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852FD9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6890" cy="643890"/>
            <wp:effectExtent l="0" t="0" r="0" b="381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6D44CB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Donja Stubica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UP/I-350-05/19-05/000031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2140/01-08/2-19-0006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Donja Stubica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14.02.2019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GORDAN JAGUŠT, HR-10000 ZAGREB, ČAKOVEČKA 19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6D44CB" w:rsidRPr="008A15CF" w:rsidRDefault="006D44CB" w:rsidP="006D44CB">
      <w:pPr>
        <w:numPr>
          <w:ilvl w:val="0"/>
          <w:numId w:val="4"/>
        </w:numPr>
        <w:tabs>
          <w:tab w:val="left" w:pos="993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građevinu poljoprivredne namjene - staja, svinjci i spremište,</w:t>
      </w:r>
    </w:p>
    <w:p w:rsidR="006D44CB" w:rsidRPr="008A15CF" w:rsidRDefault="006D44CB" w:rsidP="006D44CB">
      <w:pPr>
        <w:tabs>
          <w:tab w:val="left" w:pos="426"/>
        </w:tabs>
        <w:spacing w:before="24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dijelu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k.č. 1107 (pod novom oznakom k.č. 1107/4 i 1107/3) k.o. Andraševec, na lokaciji D. Stubica, Hruševec 37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25.02.2019 u 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Donja Stubica, Trg M. Gupca 20, soba 48/II.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6D44CB" w:rsidRDefault="006D44CB" w:rsidP="003B6CC7">
      <w:pPr>
        <w:keepNext/>
        <w:keepLines/>
        <w:ind w:left="3969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268EA" w:rsidRDefault="00B268EA" w:rsidP="003B6CC7">
      <w:pPr>
        <w:keepNext/>
        <w:keepLines/>
        <w:ind w:left="3969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B6CC7" w:rsidRPr="006D44CB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D44CB">
        <w:rPr>
          <w:rFonts w:ascii="Arial" w:hAnsi="Arial" w:cs="Arial"/>
          <w:b/>
          <w:color w:val="000000"/>
          <w:sz w:val="22"/>
          <w:szCs w:val="22"/>
        </w:rPr>
        <w:t>SAVJETNIK ZA PROSTORNO UREĐENJE, GRADNJU I URBANU KOMASACIJU</w:t>
      </w:r>
    </w:p>
    <w:p w:rsidR="000C64FA" w:rsidRPr="006D44CB" w:rsidRDefault="003B6CC7" w:rsidP="003B6CC7">
      <w:pPr>
        <w:keepNext/>
        <w:keepLines/>
        <w:ind w:left="3969"/>
        <w:jc w:val="center"/>
        <w:rPr>
          <w:rFonts w:ascii="Arial" w:hAnsi="Arial" w:cs="Arial"/>
          <w:b/>
          <w:color w:val="000000"/>
          <w:sz w:val="22"/>
        </w:rPr>
      </w:pPr>
      <w:r w:rsidRPr="006D44CB">
        <w:rPr>
          <w:rFonts w:ascii="Arial" w:hAnsi="Arial" w:cs="Arial"/>
          <w:b/>
          <w:color w:val="000000"/>
          <w:sz w:val="22"/>
          <w:szCs w:val="22"/>
        </w:rPr>
        <w:t>Stjepan Čajko</w:t>
      </w:r>
      <w:r w:rsidR="002C3392" w:rsidRPr="006D44CB">
        <w:rPr>
          <w:rFonts w:ascii="Arial" w:hAnsi="Arial" w:cs="Arial"/>
          <w:b/>
          <w:color w:val="000000"/>
          <w:sz w:val="22"/>
          <w:szCs w:val="22"/>
        </w:rPr>
        <w:t>, dipl.ing.građ.</w:t>
      </w:r>
      <w:r w:rsidR="000C64FA" w:rsidRPr="006D44CB">
        <w:rPr>
          <w:rFonts w:ascii="Arial" w:hAnsi="Arial" w:cs="Arial"/>
          <w:b/>
          <w:color w:val="000000"/>
          <w:sz w:val="22"/>
        </w:rPr>
        <w:t xml:space="preserve"> </w:t>
      </w:r>
    </w:p>
    <w:p w:rsidR="006D44CB" w:rsidRDefault="006D44CB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6D44CB" w:rsidRDefault="006D44CB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pravog tijela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E40" w:rsidRDefault="00F15E40">
      <w:r>
        <w:separator/>
      </w:r>
    </w:p>
  </w:endnote>
  <w:endnote w:type="continuationSeparator" w:id="0">
    <w:p w:rsidR="00F15E40" w:rsidRDefault="00F1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P20190213-339281-Z04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GORDAN JAGUŠT, HR-10000 ZAGREB, ČAKOVEČKA 19, OIB 91714152486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UP/I-350-05/19-05/000031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2140/01-08/2-19-0006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852FD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852FD9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E40" w:rsidRDefault="00F15E40">
      <w:r>
        <w:separator/>
      </w:r>
    </w:p>
  </w:footnote>
  <w:footnote w:type="continuationSeparator" w:id="0">
    <w:p w:rsidR="00F15E40" w:rsidRDefault="00F1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C17D12"/>
    <w:multiLevelType w:val="hybridMultilevel"/>
    <w:tmpl w:val="9580E00A"/>
    <w:lvl w:ilvl="0" w:tplc="BBB0E31E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3536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211F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D44CB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52FD9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04CF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68EA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F0777F"/>
    <w:rsid w:val="00F15E40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FF010-C03B-4F20-B66D-BC477FB3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945D1-06CF-4A6D-BA0B-4139DA7498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883A4C-8285-4E50-93A5-7F9AEAAB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2019-02-14T09:48:00Z</cp:lastPrinted>
  <dcterms:created xsi:type="dcterms:W3CDTF">2019-02-14T11:49:00Z</dcterms:created>
  <dcterms:modified xsi:type="dcterms:W3CDTF">2019-02-14T11:49:00Z</dcterms:modified>
</cp:coreProperties>
</file>