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CB" w:rsidRDefault="00BB16B7">
      <w:pPr>
        <w:tabs>
          <w:tab w:val="center" w:pos="1418"/>
        </w:tabs>
        <w:spacing w:line="360" w:lineRule="auto"/>
      </w:pPr>
      <w:r>
        <w:rPr>
          <w:rFonts w:ascii="Times New Roman" w:hAnsi="Times New Roman"/>
          <w:noProof/>
          <w:sz w:val="24"/>
          <w:szCs w:val="24"/>
          <w:lang w:eastAsia="hr-HR"/>
        </w:rPr>
        <w:t xml:space="preserve">                       </w:t>
      </w:r>
      <w:r w:rsidR="00495045">
        <w:rPr>
          <w:rFonts w:ascii="Times New Roman" w:hAnsi="Times New Roman"/>
          <w:noProof/>
          <w:sz w:val="24"/>
          <w:szCs w:val="24"/>
          <w:lang w:eastAsia="hr-HR"/>
        </w:rPr>
        <w:drawing>
          <wp:inline distT="0" distB="0" distL="0" distR="0">
            <wp:extent cx="648510" cy="772494"/>
            <wp:effectExtent l="0" t="0" r="0" b="8556"/>
            <wp:docPr id="1" name="Slika 1" descr="grb%20rh%20-%20u%20boj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8510" cy="772494"/>
                    </a:xfrm>
                    <a:prstGeom prst="rect">
                      <a:avLst/>
                    </a:prstGeom>
                    <a:noFill/>
                    <a:ln>
                      <a:noFill/>
                      <a:prstDash/>
                    </a:ln>
                  </pic:spPr>
                </pic:pic>
              </a:graphicData>
            </a:graphic>
          </wp:inline>
        </w:drawing>
      </w:r>
      <w:r w:rsidR="00495045">
        <w:rPr>
          <w:rFonts w:ascii="Times New Roman" w:hAnsi="Times New Roman"/>
          <w:sz w:val="24"/>
          <w:szCs w:val="24"/>
        </w:rPr>
        <w:tab/>
      </w:r>
      <w:r w:rsidR="00495045">
        <w:rPr>
          <w:rFonts w:ascii="Times New Roman" w:hAnsi="Times New Roman"/>
          <w:sz w:val="24"/>
          <w:szCs w:val="24"/>
        </w:rPr>
        <w:tab/>
      </w:r>
      <w:r w:rsidR="00495045">
        <w:rPr>
          <w:rFonts w:ascii="Times New Roman" w:hAnsi="Times New Roman"/>
          <w:sz w:val="24"/>
          <w:szCs w:val="24"/>
        </w:rPr>
        <w:tab/>
      </w:r>
      <w:r w:rsidR="00495045">
        <w:rPr>
          <w:rFonts w:ascii="Times New Roman" w:hAnsi="Times New Roman"/>
          <w:sz w:val="24"/>
          <w:szCs w:val="24"/>
        </w:rPr>
        <w:tab/>
      </w:r>
      <w:r w:rsidR="00495045">
        <w:rPr>
          <w:rFonts w:ascii="Times New Roman" w:hAnsi="Times New Roman"/>
          <w:sz w:val="24"/>
          <w:szCs w:val="24"/>
        </w:rPr>
        <w:tab/>
      </w:r>
      <w:r w:rsidR="00495045">
        <w:rPr>
          <w:rFonts w:ascii="Times New Roman" w:hAnsi="Times New Roman"/>
          <w:sz w:val="24"/>
          <w:szCs w:val="24"/>
        </w:rPr>
        <w:tab/>
      </w:r>
      <w:r w:rsidR="00495045">
        <w:rPr>
          <w:rFonts w:ascii="Times New Roman" w:hAnsi="Times New Roman"/>
          <w:sz w:val="24"/>
          <w:szCs w:val="24"/>
        </w:rPr>
        <w:tab/>
      </w:r>
      <w:r w:rsidR="00495045">
        <w:rPr>
          <w:rFonts w:ascii="Times New Roman" w:hAnsi="Times New Roman"/>
          <w:sz w:val="24"/>
          <w:szCs w:val="24"/>
        </w:rPr>
        <w:tab/>
        <w:t>-NACRT</w:t>
      </w:r>
    </w:p>
    <w:p w:rsidR="004316CB" w:rsidRDefault="00495045">
      <w:pPr>
        <w:tabs>
          <w:tab w:val="center" w:pos="1843"/>
        </w:tabs>
        <w:rPr>
          <w:rFonts w:ascii="Times New Roman" w:hAnsi="Times New Roman"/>
          <w:b/>
          <w:sz w:val="24"/>
          <w:szCs w:val="24"/>
        </w:rPr>
      </w:pPr>
      <w:r>
        <w:rPr>
          <w:rFonts w:ascii="Times New Roman" w:hAnsi="Times New Roman"/>
          <w:b/>
          <w:sz w:val="24"/>
          <w:szCs w:val="24"/>
        </w:rPr>
        <w:tab/>
        <w:t xml:space="preserve"> REPUBLIKA HRVATSKA</w:t>
      </w:r>
    </w:p>
    <w:p w:rsidR="004316CB" w:rsidRDefault="00495045">
      <w:pPr>
        <w:tabs>
          <w:tab w:val="center" w:pos="1843"/>
        </w:tabs>
        <w:rPr>
          <w:rFonts w:ascii="Times New Roman" w:hAnsi="Times New Roman"/>
          <w:b/>
          <w:sz w:val="24"/>
          <w:szCs w:val="24"/>
        </w:rPr>
      </w:pPr>
      <w:r>
        <w:rPr>
          <w:rFonts w:ascii="Times New Roman" w:hAnsi="Times New Roman"/>
          <w:b/>
          <w:sz w:val="24"/>
          <w:szCs w:val="24"/>
        </w:rPr>
        <w:t xml:space="preserve"> KRAPINSKO – ZAGORSKA ŽUPANIJA</w:t>
      </w:r>
    </w:p>
    <w:p w:rsidR="004316CB" w:rsidRDefault="00BB16B7">
      <w:pPr>
        <w:tabs>
          <w:tab w:val="center" w:pos="1843"/>
        </w:tabs>
      </w:pPr>
      <w:r>
        <w:rPr>
          <w:rFonts w:ascii="Times New Roman" w:hAnsi="Times New Roman"/>
          <w:b/>
          <w:sz w:val="24"/>
          <w:szCs w:val="24"/>
        </w:rPr>
        <w:t xml:space="preserve">                          </w:t>
      </w:r>
      <w:r w:rsidR="00495045">
        <w:rPr>
          <w:rFonts w:ascii="Times New Roman" w:hAnsi="Times New Roman"/>
          <w:b/>
          <w:sz w:val="24"/>
          <w:szCs w:val="24"/>
        </w:rPr>
        <w:t>ŽUPAN</w:t>
      </w:r>
    </w:p>
    <w:p w:rsidR="004316CB" w:rsidRDefault="004316CB">
      <w:pPr>
        <w:tabs>
          <w:tab w:val="center" w:pos="1843"/>
        </w:tabs>
        <w:rPr>
          <w:rFonts w:ascii="Times New Roman" w:hAnsi="Times New Roman"/>
          <w:b/>
          <w:sz w:val="16"/>
          <w:szCs w:val="16"/>
        </w:rPr>
      </w:pPr>
    </w:p>
    <w:p w:rsidR="004316CB" w:rsidRDefault="00495045">
      <w:pPr>
        <w:tabs>
          <w:tab w:val="center" w:pos="1843"/>
        </w:tabs>
        <w:rPr>
          <w:rFonts w:ascii="Times New Roman" w:hAnsi="Times New Roman"/>
          <w:sz w:val="24"/>
          <w:szCs w:val="24"/>
        </w:rPr>
      </w:pPr>
      <w:r>
        <w:rPr>
          <w:rFonts w:ascii="Times New Roman" w:hAnsi="Times New Roman"/>
          <w:sz w:val="24"/>
          <w:szCs w:val="24"/>
        </w:rPr>
        <w:t>KLASA: 323-01/2</w:t>
      </w:r>
      <w:r w:rsidR="003D6191">
        <w:rPr>
          <w:rFonts w:ascii="Times New Roman" w:hAnsi="Times New Roman"/>
          <w:sz w:val="24"/>
          <w:szCs w:val="24"/>
        </w:rPr>
        <w:t>1-01/01</w:t>
      </w:r>
    </w:p>
    <w:p w:rsidR="004316CB" w:rsidRDefault="003D6191">
      <w:pPr>
        <w:tabs>
          <w:tab w:val="center" w:pos="1843"/>
        </w:tabs>
        <w:rPr>
          <w:rFonts w:ascii="Times New Roman" w:hAnsi="Times New Roman"/>
          <w:sz w:val="24"/>
          <w:szCs w:val="24"/>
        </w:rPr>
      </w:pPr>
      <w:r>
        <w:rPr>
          <w:rFonts w:ascii="Times New Roman" w:hAnsi="Times New Roman"/>
          <w:sz w:val="24"/>
          <w:szCs w:val="24"/>
        </w:rPr>
        <w:t>URBROJ: 2140/01-02-21</w:t>
      </w:r>
      <w:r w:rsidR="00495045">
        <w:rPr>
          <w:rFonts w:ascii="Times New Roman" w:hAnsi="Times New Roman"/>
          <w:sz w:val="24"/>
          <w:szCs w:val="24"/>
        </w:rPr>
        <w:t>-</w:t>
      </w:r>
    </w:p>
    <w:p w:rsidR="004316CB" w:rsidRDefault="00495045">
      <w:pPr>
        <w:tabs>
          <w:tab w:val="center" w:pos="1843"/>
        </w:tabs>
        <w:rPr>
          <w:rFonts w:ascii="Times New Roman" w:hAnsi="Times New Roman"/>
          <w:sz w:val="24"/>
          <w:szCs w:val="24"/>
        </w:rPr>
      </w:pPr>
      <w:r>
        <w:rPr>
          <w:rFonts w:ascii="Times New Roman" w:hAnsi="Times New Roman"/>
          <w:sz w:val="24"/>
          <w:szCs w:val="24"/>
        </w:rPr>
        <w:t xml:space="preserve">Krapina,   </w:t>
      </w:r>
    </w:p>
    <w:p w:rsidR="004316CB" w:rsidRDefault="004316CB">
      <w:pPr>
        <w:tabs>
          <w:tab w:val="center" w:pos="1843"/>
        </w:tabs>
        <w:rPr>
          <w:rFonts w:ascii="Times New Roman" w:hAnsi="Times New Roman"/>
          <w:sz w:val="24"/>
          <w:szCs w:val="24"/>
        </w:rPr>
      </w:pPr>
    </w:p>
    <w:p w:rsidR="004316CB" w:rsidRDefault="004316CB">
      <w:pPr>
        <w:tabs>
          <w:tab w:val="center" w:pos="1843"/>
        </w:tabs>
        <w:rPr>
          <w:rFonts w:ascii="Times New Roman" w:hAnsi="Times New Roman"/>
          <w:sz w:val="24"/>
          <w:szCs w:val="24"/>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Na temelju članka 77. stavka 2. Zakona o lovstvu („Narodne novine“ broj 99/18. i 32/19.) i članka 32. Statuta Krapinsko-zagorske županije («Službeni glasnik Krapinsko-zagorske županije», broj 13/01., 5/06., 14/09., 11/13., 26/13. i 13/18.), župan Krapinsko-zagorske županije donosi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GODIŠNJI PLAN</w:t>
      </w: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uobičajenih mjera za sprečavanje šteta od divljači</w:t>
      </w: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na području  Krapinsko-zagorske županije</w:t>
      </w: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za lovnu godinu 202</w:t>
      </w:r>
      <w:r w:rsidR="003D6191">
        <w:rPr>
          <w:rFonts w:ascii="Times New Roman" w:hAnsi="Times New Roman"/>
          <w:b/>
          <w:sz w:val="24"/>
          <w:szCs w:val="24"/>
          <w:lang w:val="hr-HR"/>
        </w:rPr>
        <w:t>1</w:t>
      </w:r>
      <w:r>
        <w:rPr>
          <w:rFonts w:ascii="Times New Roman" w:hAnsi="Times New Roman"/>
          <w:b/>
          <w:sz w:val="24"/>
          <w:szCs w:val="24"/>
          <w:lang w:val="hr-HR"/>
        </w:rPr>
        <w:t>./202</w:t>
      </w:r>
      <w:r w:rsidR="003D6191">
        <w:rPr>
          <w:rFonts w:ascii="Times New Roman" w:hAnsi="Times New Roman"/>
          <w:b/>
          <w:sz w:val="24"/>
          <w:szCs w:val="24"/>
          <w:lang w:val="hr-HR"/>
        </w:rPr>
        <w:t>2</w:t>
      </w:r>
      <w:r>
        <w:rPr>
          <w:rFonts w:ascii="Times New Roman" w:hAnsi="Times New Roman"/>
          <w:b/>
          <w:sz w:val="24"/>
          <w:szCs w:val="24"/>
          <w:lang w:val="hr-HR"/>
        </w:rPr>
        <w:t>.</w:t>
      </w: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center"/>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1.</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Lovišta na području Krapinsko-zagorske županije obuhvaćena Godišnjim planom uobičajenih mjera za sprečavanje šteta od divljači na području Krapinsko-zagors</w:t>
      </w:r>
      <w:r w:rsidR="003D6191">
        <w:rPr>
          <w:rFonts w:ascii="Times New Roman" w:hAnsi="Times New Roman"/>
          <w:sz w:val="24"/>
          <w:szCs w:val="24"/>
          <w:lang w:val="hr-HR"/>
        </w:rPr>
        <w:t>ke županije za lovnu godinu 2021./2022</w:t>
      </w:r>
      <w:r>
        <w:rPr>
          <w:rFonts w:ascii="Times New Roman" w:hAnsi="Times New Roman"/>
          <w:sz w:val="24"/>
          <w:szCs w:val="24"/>
          <w:lang w:val="hr-HR"/>
        </w:rPr>
        <w:t xml:space="preserve">. (dalje u tekstu Plan) su: </w:t>
      </w: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Zajednička lovišta: </w:t>
      </w:r>
    </w:p>
    <w:p w:rsidR="004316CB" w:rsidRDefault="004316CB">
      <w:pPr>
        <w:pStyle w:val="NoSpacing"/>
        <w:spacing w:line="276" w:lineRule="auto"/>
        <w:jc w:val="both"/>
        <w:rPr>
          <w:rFonts w:ascii="Times New Roman" w:hAnsi="Times New Roman"/>
          <w:sz w:val="24"/>
          <w:szCs w:val="24"/>
          <w:lang w:val="hr-HR"/>
        </w:rPr>
      </w:pPr>
    </w:p>
    <w:tbl>
      <w:tblPr>
        <w:tblW w:w="8647" w:type="dxa"/>
        <w:tblInd w:w="-5" w:type="dxa"/>
        <w:tblLayout w:type="fixed"/>
        <w:tblCellMar>
          <w:left w:w="10" w:type="dxa"/>
          <w:right w:w="10" w:type="dxa"/>
        </w:tblCellMar>
        <w:tblLook w:val="0000"/>
      </w:tblPr>
      <w:tblGrid>
        <w:gridCol w:w="738"/>
        <w:gridCol w:w="1672"/>
        <w:gridCol w:w="3260"/>
        <w:gridCol w:w="2977"/>
      </w:tblGrid>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b/>
                <w:sz w:val="24"/>
                <w:szCs w:val="24"/>
              </w:rPr>
            </w:pPr>
            <w:r>
              <w:rPr>
                <w:rFonts w:ascii="Times New Roman" w:hAnsi="Times New Roman"/>
                <w:b/>
                <w:sz w:val="24"/>
                <w:szCs w:val="24"/>
              </w:rPr>
              <w:t>Red. br.</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b/>
                <w:sz w:val="24"/>
                <w:szCs w:val="24"/>
              </w:rPr>
            </w:pPr>
            <w:r>
              <w:rPr>
                <w:rFonts w:ascii="Times New Roman" w:hAnsi="Times New Roman"/>
                <w:b/>
                <w:sz w:val="24"/>
                <w:szCs w:val="24"/>
              </w:rPr>
              <w:t xml:space="preserve">Oznaka lovišta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b/>
                <w:sz w:val="24"/>
                <w:szCs w:val="24"/>
              </w:rPr>
            </w:pPr>
            <w:r>
              <w:rPr>
                <w:rFonts w:ascii="Times New Roman" w:hAnsi="Times New Roman"/>
                <w:b/>
                <w:sz w:val="24"/>
                <w:szCs w:val="24"/>
              </w:rPr>
              <w:t xml:space="preserve">Lovište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b/>
                <w:sz w:val="24"/>
                <w:szCs w:val="24"/>
              </w:rPr>
            </w:pPr>
            <w:r>
              <w:rPr>
                <w:rFonts w:ascii="Times New Roman" w:hAnsi="Times New Roman"/>
                <w:b/>
                <w:sz w:val="24"/>
                <w:szCs w:val="24"/>
              </w:rPr>
              <w:t>Površine (ha)</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HUM NA SUTLI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3695</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DESINIĆ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5434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PREGRADA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5718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ZAGORSKA SELA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3396</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TUHELJ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3278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KLANJEC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2984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KRALJEVEC NA SUTLI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2266</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ĐURMANEC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2440</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 xml:space="preserve">II/109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JESENJE GORNJE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3078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PETROVSKO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1648</w:t>
            </w:r>
          </w:p>
        </w:tc>
      </w:tr>
      <w:tr w:rsidR="004316CB">
        <w:trPr>
          <w:trHeight w:val="17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KRAPINA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2854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RADOBOJ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3898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ŠKARIĆEVO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1449</w:t>
            </w:r>
          </w:p>
        </w:tc>
      </w:tr>
      <w:tr w:rsidR="004316CB">
        <w:trPr>
          <w:trHeight w:val="16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KRAPINSKE TOPLICE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4921</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lastRenderedPageBreak/>
              <w:t>15.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VELIKO TRGOVIŠČE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5480</w:t>
            </w:r>
          </w:p>
        </w:tc>
      </w:tr>
      <w:tr w:rsidR="004316CB">
        <w:trPr>
          <w:trHeight w:val="24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SVETI KRIŽ ZAČRETJE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3558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ZABOK</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3107</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BEDEKOVČINA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4911</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MIHOVLJAN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4386</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LOBOR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4738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MAČE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1934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ZLATAR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6642</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ZLATAR BISTRICA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4267</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BUDINŠČINA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5515</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HRAŠČINA TRGOVIŠČE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3012</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KONJŠČINA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4302</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OROSLAVJE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5938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DONJA STUBICA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4485</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GORNJA STUBICA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6023</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30.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MARIJA BISTRICA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5603</w:t>
            </w:r>
          </w:p>
        </w:tc>
      </w:tr>
    </w:tbl>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Državno lovište: </w:t>
      </w:r>
    </w:p>
    <w:tbl>
      <w:tblPr>
        <w:tblW w:w="8647" w:type="dxa"/>
        <w:tblInd w:w="-5" w:type="dxa"/>
        <w:tblLayout w:type="fixed"/>
        <w:tblCellMar>
          <w:left w:w="10" w:type="dxa"/>
          <w:right w:w="10" w:type="dxa"/>
        </w:tblCellMar>
        <w:tblLook w:val="0000"/>
      </w:tblPr>
      <w:tblGrid>
        <w:gridCol w:w="738"/>
        <w:gridCol w:w="1672"/>
        <w:gridCol w:w="3260"/>
        <w:gridCol w:w="2977"/>
      </w:tblGrid>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 xml:space="preserve"> 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MACELJ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2679</w:t>
            </w:r>
          </w:p>
        </w:tc>
      </w:tr>
    </w:tbl>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2.</w:t>
      </w: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Vrste šteta u lovištima su: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1. Šteta na imovini – šteta koju divljač prouzroči svojim djelovanjem tako da smanji vrijednost pokretnina ili nekretnina u vlasništvu fizičkih ili pravnih osoba, a odnosi se na: </w:t>
      </w: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poljoprivrednim kulturama, </w:t>
      </w: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domaćim životinjama, </w:t>
      </w: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gospodarskim objektima, </w:t>
      </w: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drugim objektima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2. Štete prouzročene izvođenjem lova – šteta koju su pri provedbi lova prouzročili lovci i lovački psi.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3. Šteta na divljači – imovinska i ekološka šteta čiji je uzrok protupravno uništenje, oštećenje ili prisvajanje divljači, njezinih legala i gnijezda ili su prouzročene posredno protupravnim radnjama u prostoru, kojima se mijenjaju ili uništavaju staništa, prirodni prolazi i drugi važni činitelji bitni za opstanak divljači.</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t xml:space="preserve">4. Šteta na lovnogospodarskim i lovnotehničkim objektima – imovinska šteta čiji je uzrok protupravno uništenje, oštećenje ili prisvajanje lovnogospodarskih i lovnotehničkih objekata. </w:t>
      </w: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center"/>
        <w:rPr>
          <w:rFonts w:ascii="Times New Roman" w:hAnsi="Times New Roman"/>
          <w:b/>
          <w:sz w:val="24"/>
          <w:szCs w:val="24"/>
          <w:lang w:val="hr-HR"/>
        </w:rPr>
      </w:pPr>
    </w:p>
    <w:p w:rsidR="004316CB" w:rsidRDefault="004316CB">
      <w:pPr>
        <w:pStyle w:val="NoSpacing"/>
        <w:spacing w:line="276" w:lineRule="auto"/>
        <w:jc w:val="center"/>
        <w:rPr>
          <w:rFonts w:ascii="Times New Roman" w:hAnsi="Times New Roman"/>
          <w:b/>
          <w:sz w:val="24"/>
          <w:szCs w:val="24"/>
          <w:lang w:val="hr-HR"/>
        </w:rPr>
      </w:pPr>
    </w:p>
    <w:p w:rsidR="004316CB" w:rsidRDefault="004316CB">
      <w:pPr>
        <w:pStyle w:val="NoSpacing"/>
        <w:spacing w:line="276" w:lineRule="auto"/>
        <w:jc w:val="center"/>
        <w:rPr>
          <w:rFonts w:ascii="Times New Roman" w:hAnsi="Times New Roman"/>
          <w:b/>
          <w:sz w:val="24"/>
          <w:szCs w:val="24"/>
          <w:lang w:val="hr-HR"/>
        </w:rPr>
      </w:pPr>
    </w:p>
    <w:p w:rsidR="004316CB" w:rsidRDefault="004316CB">
      <w:pPr>
        <w:pStyle w:val="NoSpacing"/>
        <w:spacing w:line="276" w:lineRule="auto"/>
        <w:jc w:val="center"/>
        <w:rPr>
          <w:rFonts w:ascii="Times New Roman" w:hAnsi="Times New Roman"/>
          <w:b/>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lastRenderedPageBreak/>
        <w:t>Članak 3.</w:t>
      </w:r>
    </w:p>
    <w:p w:rsidR="004316CB" w:rsidRDefault="004316CB">
      <w:pPr>
        <w:pStyle w:val="NoSpacing"/>
        <w:spacing w:line="276" w:lineRule="auto"/>
        <w:jc w:val="center"/>
        <w:rPr>
          <w:rFonts w:ascii="Times New Roman" w:hAnsi="Times New Roman"/>
          <w:b/>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Lovoovlaštenik, fizička ili pravna osoba kojoj divljač može prouzročiti direktnu imovinsku štetu dužni su poduzimati sve prijeko potrebne mjere radi sprečavanja štete koju divljač može počiniti ljudima ili imovini.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4.</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Sprečavanje šteta u lovištima osigurava se poduzimanjem radnji od strane lovoovlaštenika , fizičkih i pravnih osoba kojima  divljač može prouzročiti direktnu imovinsku štetu te su isti   dužni na primjeren način i na svoj trošak kao dobri gospodari poduzeti mjere, dopuštene radnje i zahvate u svrhu zaštite svoje imovine od nastanka štete. </w:t>
      </w: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Dopuštene radnje iz stavka 1. ovog članka su: su: ograđivanje  dobara, ciljano čuvanje dobara i istjerivanje divljači, provedba agrotehničkih mjera, priopćavanje bez odgađanja o započetoj šteti i okolnostima koje mogu utjecati na poduzimanje mjera za sprečavanje šteta te upotrebljavanje mehaničkih, električnih i kemijskih zaštitnih sredstava koja je na zahtjev fizičke i pravne osobe kojoj divljač može prouzročiti direktnu imovinsku štetu dužan osigurati lovoovlaštenik.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5.</w:t>
      </w:r>
    </w:p>
    <w:p w:rsidR="004316CB" w:rsidRDefault="004316CB">
      <w:pPr>
        <w:pStyle w:val="NoSpacing"/>
        <w:spacing w:line="276" w:lineRule="auto"/>
        <w:jc w:val="center"/>
        <w:rPr>
          <w:rFonts w:ascii="Times New Roman" w:hAnsi="Times New Roman"/>
          <w:b/>
          <w:sz w:val="24"/>
          <w:szCs w:val="24"/>
          <w:lang w:val="hr-HR"/>
        </w:rPr>
      </w:pPr>
    </w:p>
    <w:p w:rsidR="004316CB" w:rsidRDefault="00495045">
      <w:pPr>
        <w:pStyle w:val="NoSpacing"/>
        <w:spacing w:line="276" w:lineRule="auto"/>
        <w:ind w:firstLine="360"/>
        <w:jc w:val="both"/>
        <w:rPr>
          <w:rFonts w:ascii="Times New Roman" w:hAnsi="Times New Roman"/>
          <w:sz w:val="24"/>
          <w:szCs w:val="24"/>
          <w:lang w:val="hr-HR"/>
        </w:rPr>
      </w:pPr>
      <w:r>
        <w:rPr>
          <w:rFonts w:ascii="Times New Roman" w:hAnsi="Times New Roman"/>
          <w:sz w:val="24"/>
          <w:szCs w:val="24"/>
          <w:lang w:val="hr-HR"/>
        </w:rPr>
        <w:t>Mjere za sprečavanje štete od divljači su:</w:t>
      </w: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smanjivanje broja divljači do brojnog stanja koje se može uzgajati u lovištu</w:t>
      </w: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osiguravanje dovoljno vode i hrane za divljač u lovištu</w:t>
      </w: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čuvanje usjeva i nasada</w:t>
      </w: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izgon divljači s ugroženog zemljišta</w:t>
      </w: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uporaba mehaničkih, električnih i kemijskih zaštitnih sredstava, vidljivih i zvučnih plašila, elektronskih detektora divljači, kao i ostale uobičajene mjere zaštite za određeno područje i vrstu divljači.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6.</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Za provedbu Mjera za sprečavanje šteta od divljači iz  ovog Plana župan je ovlašten:</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zabraniti lov pojedine vrste divljači radi zaštite njezina brojnog stanja, zaštite poljoprivrednih usjeva, pojave kemijskog, biološkog ili radiološkog zagađenja.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dopustiti, pravnoj ili fizičkoj osobi osposobljenoj za lov, provedbu sanitarnog ili redukcijskog odstrela te izlučenje divljači, osim ptica, s površina na kojima ugrožava sigurnost ljudi i imovine ili na kojima prema drugim propisima ne smije obitavati. Dopuštenjem se propisuje i visina odstrela te raspolaganje s odstrijeljenom divljači i njezinim dijelovima.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donijeti rješenje o smanjenju brojnog stanja pojedine vrste divljači, osim ptica, koja ugrožava zdravlje ljudi, stoke, druge divljači, drugih životinjskih vrsta ili čini drugu</w:t>
      </w:r>
    </w:p>
    <w:p w:rsidR="004316CB" w:rsidRDefault="00495045">
      <w:pPr>
        <w:pStyle w:val="NoSpacing"/>
        <w:spacing w:line="276" w:lineRule="auto"/>
        <w:jc w:val="both"/>
        <w:rPr>
          <w:rFonts w:ascii="Times New Roman" w:hAnsi="Times New Roman"/>
          <w:sz w:val="24"/>
          <w:szCs w:val="24"/>
          <w:lang w:val="hr-HR"/>
        </w:rPr>
      </w:pPr>
      <w:r>
        <w:rPr>
          <w:rFonts w:ascii="Times New Roman" w:hAnsi="Times New Roman"/>
          <w:sz w:val="24"/>
          <w:szCs w:val="24"/>
          <w:lang w:val="hr-HR"/>
        </w:rPr>
        <w:lastRenderedPageBreak/>
        <w:t xml:space="preserve">štetu, ako mjere za sprečavanje šteta od divljači nisu dovoljno uspješne ili ne bi bile gospodarski opravdane.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7.</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Lovoovlaštenici imaju pravo zahtijevati dopuštenje za provedbu mjera iz članka 5. ovog Plana nakon što su ispunjeni svi zakonski uvjeti, tj. ako sve provedene mjere za sprečavanje šteta od divljači nisu dovoljno uspješne ili ne bi bile gospodarski opravdane ili ako divljač ugrožava zdravlje ljudi, stoke, druge divljači, drugih životinjskih vrsta ili čini drugu štetu.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U slučaju potrebe, Župan će sukladno ovlastima koje proizlaze iz članka 77. Zakona o lovstvu i članka 6. ovog Plana rješenjem naložiti provedbu mjera za sprečavanje šteta od divljači. </w:t>
      </w: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Protiv  rješenja može se izjaviti žalba Ministarstvu. </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jc w:val="center"/>
        <w:rPr>
          <w:rFonts w:ascii="Times New Roman" w:hAnsi="Times New Roman"/>
          <w:b/>
          <w:sz w:val="24"/>
          <w:szCs w:val="24"/>
          <w:lang w:val="hr-HR"/>
        </w:rPr>
      </w:pPr>
      <w:r>
        <w:rPr>
          <w:rFonts w:ascii="Times New Roman" w:hAnsi="Times New Roman"/>
          <w:b/>
          <w:sz w:val="24"/>
          <w:szCs w:val="24"/>
          <w:lang w:val="hr-HR"/>
        </w:rPr>
        <w:t>Članak 8.</w:t>
      </w: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708"/>
        <w:jc w:val="both"/>
        <w:rPr>
          <w:rFonts w:ascii="Times New Roman" w:hAnsi="Times New Roman"/>
          <w:sz w:val="24"/>
          <w:szCs w:val="24"/>
          <w:lang w:val="hr-HR"/>
        </w:rPr>
      </w:pPr>
      <w:r>
        <w:rPr>
          <w:rFonts w:ascii="Times New Roman" w:hAnsi="Times New Roman"/>
          <w:sz w:val="24"/>
          <w:szCs w:val="24"/>
          <w:lang w:val="hr-HR"/>
        </w:rPr>
        <w:t>Ovaj  Plan stupa na snagu danom donošenja te će se  objaviti će se u Službenom glasniku Krapinsko-zagorske županije, a p</w:t>
      </w:r>
      <w:r w:rsidR="003D6191">
        <w:rPr>
          <w:rFonts w:ascii="Times New Roman" w:hAnsi="Times New Roman"/>
          <w:sz w:val="24"/>
          <w:szCs w:val="24"/>
          <w:lang w:val="hr-HR"/>
        </w:rPr>
        <w:t>rimjenjuje se do 31. ožujka 2022</w:t>
      </w:r>
      <w:bookmarkStart w:id="0" w:name="_GoBack"/>
      <w:bookmarkEnd w:id="0"/>
      <w:r>
        <w:rPr>
          <w:rFonts w:ascii="Times New Roman" w:hAnsi="Times New Roman"/>
          <w:sz w:val="24"/>
          <w:szCs w:val="24"/>
          <w:lang w:val="hr-HR"/>
        </w:rPr>
        <w:t xml:space="preserve">. godine. </w:t>
      </w: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both"/>
        <w:rPr>
          <w:rFonts w:ascii="Times New Roman" w:hAnsi="Times New Roman"/>
          <w:sz w:val="24"/>
          <w:szCs w:val="24"/>
          <w:lang w:val="hr-HR"/>
        </w:rPr>
      </w:pPr>
    </w:p>
    <w:p w:rsidR="004316CB" w:rsidRDefault="00495045">
      <w:pPr>
        <w:pStyle w:val="NoSpacing"/>
        <w:spacing w:line="276" w:lineRule="auto"/>
        <w:ind w:firstLine="6804"/>
        <w:jc w:val="both"/>
        <w:rPr>
          <w:rFonts w:ascii="Times New Roman" w:hAnsi="Times New Roman"/>
          <w:b/>
          <w:sz w:val="24"/>
          <w:szCs w:val="24"/>
          <w:lang w:val="hr-HR"/>
        </w:rPr>
      </w:pPr>
      <w:r>
        <w:rPr>
          <w:rFonts w:ascii="Times New Roman" w:hAnsi="Times New Roman"/>
          <w:b/>
          <w:sz w:val="24"/>
          <w:szCs w:val="24"/>
          <w:lang w:val="hr-HR"/>
        </w:rPr>
        <w:t xml:space="preserve">   ŽUPAN </w:t>
      </w:r>
    </w:p>
    <w:p w:rsidR="004316CB" w:rsidRDefault="004316CB">
      <w:pPr>
        <w:pStyle w:val="NoSpacing"/>
        <w:spacing w:line="276" w:lineRule="auto"/>
        <w:ind w:firstLine="6804"/>
        <w:jc w:val="both"/>
        <w:rPr>
          <w:rFonts w:ascii="Times New Roman" w:hAnsi="Times New Roman"/>
          <w:sz w:val="24"/>
          <w:szCs w:val="24"/>
          <w:lang w:val="hr-HR"/>
        </w:rPr>
      </w:pPr>
    </w:p>
    <w:p w:rsidR="004316CB" w:rsidRDefault="00495045">
      <w:pPr>
        <w:pStyle w:val="NoSpacing"/>
        <w:spacing w:line="276" w:lineRule="auto"/>
        <w:ind w:firstLine="6804"/>
        <w:jc w:val="both"/>
        <w:rPr>
          <w:rFonts w:ascii="Times New Roman" w:hAnsi="Times New Roman"/>
          <w:sz w:val="24"/>
          <w:szCs w:val="24"/>
          <w:lang w:val="hr-HR"/>
        </w:rPr>
      </w:pPr>
      <w:r>
        <w:rPr>
          <w:rFonts w:ascii="Times New Roman" w:hAnsi="Times New Roman"/>
          <w:sz w:val="24"/>
          <w:szCs w:val="24"/>
          <w:lang w:val="hr-HR"/>
        </w:rPr>
        <w:t>Željko Kolar</w:t>
      </w: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both"/>
        <w:rPr>
          <w:rFonts w:ascii="Times New Roman" w:hAnsi="Times New Roman"/>
          <w:sz w:val="24"/>
          <w:szCs w:val="24"/>
          <w:lang w:val="hr-HR"/>
        </w:rPr>
      </w:pPr>
    </w:p>
    <w:p w:rsidR="004316CB" w:rsidRDefault="004316CB">
      <w:pPr>
        <w:pStyle w:val="NoSpacing"/>
        <w:spacing w:line="276" w:lineRule="auto"/>
        <w:jc w:val="both"/>
        <w:rPr>
          <w:rFonts w:ascii="Times New Roman" w:hAnsi="Times New Roman"/>
          <w:sz w:val="24"/>
          <w:szCs w:val="24"/>
          <w:lang w:val="hr-HR"/>
        </w:rPr>
      </w:pPr>
    </w:p>
    <w:p w:rsidR="004316CB" w:rsidRDefault="00495045">
      <w:pPr>
        <w:rPr>
          <w:rFonts w:ascii="Times New Roman" w:hAnsi="Times New Roman"/>
          <w:sz w:val="24"/>
          <w:szCs w:val="24"/>
        </w:rPr>
      </w:pPr>
      <w:r>
        <w:rPr>
          <w:rFonts w:ascii="Times New Roman" w:hAnsi="Times New Roman"/>
          <w:sz w:val="24"/>
          <w:szCs w:val="24"/>
        </w:rPr>
        <w:t xml:space="preserve">Dostaviti: </w:t>
      </w:r>
    </w:p>
    <w:p w:rsidR="004316CB" w:rsidRDefault="00495045">
      <w:pPr>
        <w:rPr>
          <w:rFonts w:ascii="Times New Roman" w:hAnsi="Times New Roman"/>
          <w:sz w:val="24"/>
          <w:szCs w:val="24"/>
        </w:rPr>
      </w:pPr>
      <w:r>
        <w:rPr>
          <w:rFonts w:ascii="Times New Roman" w:hAnsi="Times New Roman"/>
          <w:sz w:val="24"/>
          <w:szCs w:val="24"/>
        </w:rPr>
        <w:t xml:space="preserve">1.  „Službeni glasnik Krapinsko-zagorske županije“ , za objavu </w:t>
      </w:r>
    </w:p>
    <w:p w:rsidR="004316CB" w:rsidRDefault="00495045">
      <w:pPr>
        <w:rPr>
          <w:rFonts w:ascii="Times New Roman" w:hAnsi="Times New Roman"/>
          <w:sz w:val="24"/>
          <w:szCs w:val="24"/>
        </w:rPr>
      </w:pPr>
      <w:r>
        <w:rPr>
          <w:rFonts w:ascii="Times New Roman" w:hAnsi="Times New Roman"/>
          <w:sz w:val="24"/>
          <w:szCs w:val="24"/>
        </w:rPr>
        <w:t>2. Upravni odjel za gospodarstvo, poljoprivredu, turizam,</w:t>
      </w:r>
    </w:p>
    <w:p w:rsidR="004316CB" w:rsidRDefault="00495045">
      <w:pPr>
        <w:rPr>
          <w:rFonts w:ascii="Times New Roman" w:hAnsi="Times New Roman"/>
          <w:sz w:val="24"/>
          <w:szCs w:val="24"/>
        </w:rPr>
      </w:pPr>
      <w:r>
        <w:rPr>
          <w:rFonts w:ascii="Times New Roman" w:hAnsi="Times New Roman"/>
          <w:sz w:val="24"/>
          <w:szCs w:val="24"/>
        </w:rPr>
        <w:t xml:space="preserve">    promet i  komunalnu infrastrukturu, </w:t>
      </w:r>
    </w:p>
    <w:p w:rsidR="004316CB" w:rsidRDefault="00495045">
      <w:pPr>
        <w:rPr>
          <w:rFonts w:ascii="Times New Roman" w:hAnsi="Times New Roman"/>
          <w:sz w:val="24"/>
          <w:szCs w:val="24"/>
        </w:rPr>
      </w:pPr>
      <w:r>
        <w:rPr>
          <w:rFonts w:ascii="Times New Roman" w:hAnsi="Times New Roman"/>
          <w:sz w:val="24"/>
          <w:szCs w:val="24"/>
        </w:rPr>
        <w:t xml:space="preserve">3.  Za zbirku isprava, </w:t>
      </w:r>
    </w:p>
    <w:p w:rsidR="004316CB" w:rsidRDefault="00495045">
      <w:pPr>
        <w:rPr>
          <w:rFonts w:ascii="Times New Roman" w:hAnsi="Times New Roman"/>
          <w:sz w:val="24"/>
          <w:szCs w:val="24"/>
        </w:rPr>
      </w:pPr>
      <w:r>
        <w:rPr>
          <w:rFonts w:ascii="Times New Roman" w:hAnsi="Times New Roman"/>
          <w:sz w:val="24"/>
          <w:szCs w:val="24"/>
        </w:rPr>
        <w:t>4.  Pismohrana.</w:t>
      </w:r>
    </w:p>
    <w:p w:rsidR="004316CB" w:rsidRDefault="004316CB">
      <w:pPr>
        <w:rPr>
          <w:rFonts w:ascii="Times New Roman" w:hAnsi="Times New Roman"/>
          <w:sz w:val="24"/>
          <w:szCs w:val="24"/>
        </w:rPr>
      </w:pPr>
    </w:p>
    <w:p w:rsidR="004316CB" w:rsidRDefault="004316CB">
      <w:pPr>
        <w:pStyle w:val="NoSpacing"/>
        <w:spacing w:line="276" w:lineRule="auto"/>
        <w:jc w:val="both"/>
        <w:rPr>
          <w:rFonts w:ascii="Times New Roman" w:hAnsi="Times New Roman"/>
          <w:sz w:val="24"/>
          <w:szCs w:val="24"/>
          <w:lang w:val="hr-HR"/>
        </w:rPr>
      </w:pPr>
    </w:p>
    <w:sectPr w:rsidR="004316CB" w:rsidSect="008E07B5">
      <w:pgSz w:w="11906" w:h="16838"/>
      <w:pgMar w:top="1134"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B01" w:rsidRDefault="00687B01">
      <w:r>
        <w:separator/>
      </w:r>
    </w:p>
  </w:endnote>
  <w:endnote w:type="continuationSeparator" w:id="1">
    <w:p w:rsidR="00687B01" w:rsidRDefault="00687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Times">
    <w:altName w:val="Times New Roman"/>
    <w:charset w:val="00"/>
    <w:family w:val="auto"/>
    <w:pitch w:val="variable"/>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B01" w:rsidRDefault="00687B01">
      <w:r>
        <w:rPr>
          <w:color w:val="000000"/>
        </w:rPr>
        <w:separator/>
      </w:r>
    </w:p>
  </w:footnote>
  <w:footnote w:type="continuationSeparator" w:id="1">
    <w:p w:rsidR="00687B01" w:rsidRDefault="00687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91CD2"/>
    <w:multiLevelType w:val="multilevel"/>
    <w:tmpl w:val="9920EA7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autoHyphenation/>
  <w:hyphenationZone w:val="425"/>
  <w:characterSpacingControl w:val="doNotCompress"/>
  <w:footnotePr>
    <w:footnote w:id="0"/>
    <w:footnote w:id="1"/>
  </w:footnotePr>
  <w:endnotePr>
    <w:endnote w:id="0"/>
    <w:endnote w:id="1"/>
  </w:endnotePr>
  <w:compat/>
  <w:rsids>
    <w:rsidRoot w:val="004316CB"/>
    <w:rsid w:val="003D6191"/>
    <w:rsid w:val="004316CB"/>
    <w:rsid w:val="00495045"/>
    <w:rsid w:val="00687B01"/>
    <w:rsid w:val="008E07B5"/>
    <w:rsid w:val="00BB16B7"/>
    <w:rsid w:val="00BB506E"/>
    <w:rsid w:val="00C958AE"/>
    <w:rsid w:val="00DF2C0B"/>
    <w:rsid w:val="00E10A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07B5"/>
    <w:pPr>
      <w:suppressAutoHyphens/>
      <w:spacing w:after="0"/>
      <w:jc w:val="both"/>
    </w:pPr>
    <w:rPr>
      <w:rFonts w:ascii="HRTimes" w:eastAsia="Times New Roman" w:hAnsi="HR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8E07B5"/>
    <w:pPr>
      <w:suppressAutoHyphens/>
      <w:spacing w:after="0"/>
    </w:pPr>
    <w:rPr>
      <w:lang w:val="en-US"/>
    </w:rPr>
  </w:style>
  <w:style w:type="paragraph" w:styleId="BalloonText">
    <w:name w:val="Balloon Text"/>
    <w:basedOn w:val="Normal"/>
    <w:rsid w:val="008E07B5"/>
    <w:rPr>
      <w:rFonts w:ascii="Segoe UI" w:hAnsi="Segoe UI" w:cs="Segoe UI"/>
      <w:sz w:val="18"/>
      <w:szCs w:val="18"/>
    </w:rPr>
  </w:style>
  <w:style w:type="character" w:customStyle="1" w:styleId="TekstbaloniaChar">
    <w:name w:val="Tekst balončića Char"/>
    <w:basedOn w:val="DefaultParagraphFont"/>
    <w:rsid w:val="008E07B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Krog</dc:creator>
  <cp:lastModifiedBy>Martina</cp:lastModifiedBy>
  <cp:revision>2</cp:revision>
  <cp:lastPrinted>2021-01-27T09:00:00Z</cp:lastPrinted>
  <dcterms:created xsi:type="dcterms:W3CDTF">2021-01-29T10:45:00Z</dcterms:created>
  <dcterms:modified xsi:type="dcterms:W3CDTF">2021-01-29T10:45:00Z</dcterms:modified>
</cp:coreProperties>
</file>