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98" w:rsidRDefault="00443298" w:rsidP="00443298">
      <w:pPr>
        <w:rPr>
          <w:b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6174F1B6" wp14:editId="5E69C0A9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1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R E P U B L I K A    H R V A T S K A</w:t>
      </w:r>
    </w:p>
    <w:p w:rsidR="00443298" w:rsidRDefault="00443298" w:rsidP="00443298">
      <w:pPr>
        <w:rPr>
          <w:b/>
        </w:rPr>
      </w:pPr>
      <w:r>
        <w:rPr>
          <w:b/>
        </w:rPr>
        <w:t>KRAPINSKO-ZAGORSKA ŽUPANIJA</w:t>
      </w:r>
    </w:p>
    <w:p w:rsidR="00443298" w:rsidRDefault="00443298" w:rsidP="00443298">
      <w:pPr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Upravni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odjel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uređenje</w:t>
      </w:r>
      <w:proofErr w:type="spellEnd"/>
      <w:r>
        <w:rPr>
          <w:b/>
        </w:rPr>
        <w:t xml:space="preserve">, </w:t>
      </w:r>
    </w:p>
    <w:p w:rsidR="00443298" w:rsidRDefault="00443298" w:rsidP="00443298">
      <w:pPr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>
        <w:rPr>
          <w:b/>
        </w:rPr>
        <w:t>gradnju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zaštitu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okoliša</w:t>
      </w:r>
      <w:proofErr w:type="spellEnd"/>
    </w:p>
    <w:p w:rsidR="00443298" w:rsidRDefault="00443298" w:rsidP="00443298">
      <w:pPr>
        <w:jc w:val="both"/>
        <w:rPr>
          <w:sz w:val="24"/>
          <w:szCs w:val="24"/>
          <w:lang w:val="hr-HR"/>
        </w:rPr>
      </w:pPr>
    </w:p>
    <w:p w:rsidR="00443298" w:rsidRPr="00CD5E15" w:rsidRDefault="00443298" w:rsidP="00443298">
      <w:pPr>
        <w:rPr>
          <w:sz w:val="24"/>
          <w:szCs w:val="24"/>
          <w:lang w:val="hr-HR"/>
        </w:rPr>
      </w:pPr>
      <w:r w:rsidRPr="00CD5E15">
        <w:rPr>
          <w:sz w:val="24"/>
          <w:szCs w:val="24"/>
          <w:lang w:val="hr-HR"/>
        </w:rPr>
        <w:t>KLASA: UP/I-351-01/19-01/</w:t>
      </w:r>
      <w:r w:rsidR="006A7601" w:rsidRPr="00CD5E15">
        <w:rPr>
          <w:sz w:val="24"/>
          <w:szCs w:val="24"/>
          <w:lang w:val="hr-HR"/>
        </w:rPr>
        <w:t>38</w:t>
      </w:r>
    </w:p>
    <w:p w:rsidR="00443298" w:rsidRPr="00CD5E15" w:rsidRDefault="00443298" w:rsidP="00443298">
      <w:pPr>
        <w:rPr>
          <w:sz w:val="24"/>
          <w:szCs w:val="24"/>
          <w:lang w:val="hr-HR"/>
        </w:rPr>
      </w:pPr>
      <w:r w:rsidRPr="00CD5E15">
        <w:rPr>
          <w:sz w:val="24"/>
          <w:szCs w:val="24"/>
          <w:lang w:val="hr-HR"/>
        </w:rPr>
        <w:t>URBROJ: 2140/01-08-</w:t>
      </w:r>
      <w:r w:rsidR="001D316C" w:rsidRPr="00CD5E15">
        <w:rPr>
          <w:sz w:val="24"/>
          <w:szCs w:val="24"/>
          <w:lang w:val="hr-HR"/>
        </w:rPr>
        <w:t>20-10</w:t>
      </w:r>
    </w:p>
    <w:p w:rsidR="00443298" w:rsidRPr="00CD5E15" w:rsidRDefault="00443298" w:rsidP="00443298">
      <w:pPr>
        <w:jc w:val="both"/>
        <w:rPr>
          <w:sz w:val="24"/>
          <w:szCs w:val="24"/>
          <w:lang w:val="hr-HR"/>
        </w:rPr>
      </w:pPr>
      <w:r w:rsidRPr="00CD5E15">
        <w:rPr>
          <w:sz w:val="24"/>
          <w:szCs w:val="24"/>
          <w:lang w:val="hr-HR"/>
        </w:rPr>
        <w:t xml:space="preserve">Krapina, </w:t>
      </w:r>
      <w:r w:rsidR="00F35043" w:rsidRPr="00CD5E15">
        <w:rPr>
          <w:sz w:val="24"/>
          <w:szCs w:val="24"/>
          <w:lang w:val="hr-HR"/>
        </w:rPr>
        <w:t>1</w:t>
      </w:r>
      <w:r w:rsidR="00CD5E15" w:rsidRPr="00CD5E15">
        <w:rPr>
          <w:sz w:val="24"/>
          <w:szCs w:val="24"/>
          <w:lang w:val="hr-HR"/>
        </w:rPr>
        <w:t>2</w:t>
      </w:r>
      <w:r w:rsidR="00F35043" w:rsidRPr="00CD5E15">
        <w:rPr>
          <w:sz w:val="24"/>
          <w:szCs w:val="24"/>
          <w:lang w:val="hr-HR"/>
        </w:rPr>
        <w:t>. veljače</w:t>
      </w:r>
      <w:r w:rsidRPr="00CD5E15">
        <w:rPr>
          <w:sz w:val="24"/>
          <w:szCs w:val="24"/>
          <w:lang w:val="hr-HR"/>
        </w:rPr>
        <w:t xml:space="preserve"> 2020. </w:t>
      </w:r>
    </w:p>
    <w:p w:rsidR="001D316C" w:rsidRPr="00CD5E15" w:rsidRDefault="001D316C" w:rsidP="00443298">
      <w:pPr>
        <w:jc w:val="both"/>
        <w:rPr>
          <w:sz w:val="24"/>
          <w:szCs w:val="24"/>
          <w:lang w:val="hr-HR"/>
        </w:rPr>
      </w:pPr>
    </w:p>
    <w:p w:rsidR="001D316C" w:rsidRPr="00E048C7" w:rsidRDefault="001D316C" w:rsidP="001D316C">
      <w:pPr>
        <w:jc w:val="both"/>
        <w:rPr>
          <w:sz w:val="24"/>
          <w:szCs w:val="24"/>
          <w:lang w:val="hr-HR"/>
        </w:rPr>
      </w:pPr>
      <w:r w:rsidRPr="00E048C7">
        <w:rPr>
          <w:sz w:val="24"/>
          <w:szCs w:val="24"/>
          <w:lang w:val="hr-HR"/>
        </w:rPr>
        <w:tab/>
        <w:t>Krapinsko-zagorska županija, Upravni odjel za prostorno uređenje, gradnju i zaštitu okoliša na temelju članka 84. stavka 1. Zakona o zaštiti okoliša („Narodne novine“ broj 80/13, 153/13</w:t>
      </w:r>
      <w:r>
        <w:rPr>
          <w:sz w:val="24"/>
          <w:szCs w:val="24"/>
          <w:lang w:val="hr-HR"/>
        </w:rPr>
        <w:t xml:space="preserve">, </w:t>
      </w:r>
      <w:r w:rsidRPr="00E048C7">
        <w:rPr>
          <w:sz w:val="24"/>
          <w:szCs w:val="24"/>
          <w:lang w:val="hr-HR"/>
        </w:rPr>
        <w:t>78/15</w:t>
      </w:r>
      <w:r>
        <w:rPr>
          <w:sz w:val="24"/>
          <w:szCs w:val="24"/>
          <w:lang w:val="hr-HR"/>
        </w:rPr>
        <w:t>, 12/18 i 118/18</w:t>
      </w:r>
      <w:r w:rsidRPr="00E048C7">
        <w:rPr>
          <w:sz w:val="24"/>
          <w:szCs w:val="24"/>
          <w:lang w:val="hr-HR"/>
        </w:rPr>
        <w:t>), članka 27. stavka 1. Zakona o zaštiti prirode („Narodne novine“ broj 80/13</w:t>
      </w:r>
      <w:r>
        <w:rPr>
          <w:sz w:val="24"/>
          <w:szCs w:val="24"/>
          <w:lang w:val="hr-HR"/>
        </w:rPr>
        <w:t>, 15/18, 14/19 i 127/19</w:t>
      </w:r>
      <w:r w:rsidRPr="00E048C7">
        <w:rPr>
          <w:sz w:val="24"/>
          <w:szCs w:val="24"/>
          <w:lang w:val="hr-HR"/>
        </w:rPr>
        <w:t>) i odredbe članka 6. stavka 2</w:t>
      </w:r>
      <w:r>
        <w:rPr>
          <w:sz w:val="24"/>
          <w:szCs w:val="24"/>
          <w:lang w:val="hr-HR"/>
        </w:rPr>
        <w:t xml:space="preserve">. i članka 27. stavka 3. </w:t>
      </w:r>
      <w:r w:rsidRPr="00E048C7">
        <w:rPr>
          <w:sz w:val="24"/>
          <w:szCs w:val="24"/>
          <w:lang w:val="hr-HR"/>
        </w:rPr>
        <w:t xml:space="preserve">Uredbe o procjeni utjecaja zahvata na okoliš („Narodne novine“ broj 61/14, 3/17), </w:t>
      </w:r>
      <w:proofErr w:type="spellStart"/>
      <w:r w:rsidRPr="00873765">
        <w:rPr>
          <w:sz w:val="24"/>
          <w:szCs w:val="24"/>
        </w:rPr>
        <w:t>na</w:t>
      </w:r>
      <w:proofErr w:type="spellEnd"/>
      <w:r w:rsidRPr="00873765">
        <w:rPr>
          <w:sz w:val="24"/>
          <w:szCs w:val="24"/>
        </w:rPr>
        <w:t xml:space="preserve"> </w:t>
      </w:r>
      <w:proofErr w:type="spellStart"/>
      <w:r w:rsidRPr="00873765">
        <w:rPr>
          <w:sz w:val="24"/>
          <w:szCs w:val="24"/>
        </w:rPr>
        <w:t>zahtjev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zahvata</w:t>
      </w:r>
      <w:proofErr w:type="spellEnd"/>
      <w:r>
        <w:rPr>
          <w:sz w:val="24"/>
          <w:szCs w:val="24"/>
        </w:rPr>
        <w:t xml:space="preserve"> TERME TUHELJ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Ljudevita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Gaja</w:t>
      </w:r>
      <w:proofErr w:type="spellEnd"/>
      <w:r>
        <w:rPr>
          <w:sz w:val="24"/>
          <w:szCs w:val="24"/>
        </w:rPr>
        <w:t xml:space="preserve"> 4, </w:t>
      </w:r>
      <w:proofErr w:type="spellStart"/>
      <w:r>
        <w:rPr>
          <w:sz w:val="24"/>
          <w:szCs w:val="24"/>
        </w:rPr>
        <w:t>Tuheljske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Toplice</w:t>
      </w:r>
      <w:proofErr w:type="spellEnd"/>
      <w:r>
        <w:rPr>
          <w:sz w:val="24"/>
          <w:szCs w:val="24"/>
        </w:rPr>
        <w:t xml:space="preserve">, </w:t>
      </w:r>
      <w:r w:rsidRPr="00E048C7">
        <w:rPr>
          <w:sz w:val="24"/>
          <w:szCs w:val="24"/>
          <w:lang w:val="hr-HR"/>
        </w:rPr>
        <w:t xml:space="preserve">nakon provedenog postupka ocjene o potrebi procjene utjecaja zahvata </w:t>
      </w:r>
      <w:proofErr w:type="gramStart"/>
      <w:r w:rsidRPr="00E048C7">
        <w:rPr>
          <w:sz w:val="24"/>
          <w:szCs w:val="24"/>
          <w:lang w:val="hr-HR"/>
        </w:rPr>
        <w:t>na</w:t>
      </w:r>
      <w:proofErr w:type="gramEnd"/>
      <w:r w:rsidRPr="00E048C7">
        <w:rPr>
          <w:sz w:val="24"/>
          <w:szCs w:val="24"/>
          <w:lang w:val="hr-HR"/>
        </w:rPr>
        <w:t xml:space="preserve"> okoliš, donosi</w:t>
      </w:r>
    </w:p>
    <w:p w:rsidR="001D316C" w:rsidRPr="00E048C7" w:rsidRDefault="001D316C" w:rsidP="001D316C">
      <w:pPr>
        <w:pStyle w:val="Tijeloteksta"/>
        <w:spacing w:after="0"/>
        <w:rPr>
          <w:rFonts w:ascii="Times New Roman" w:hAnsi="Times New Roman"/>
          <w:sz w:val="24"/>
          <w:szCs w:val="24"/>
        </w:rPr>
      </w:pPr>
    </w:p>
    <w:p w:rsidR="001D316C" w:rsidRPr="00046056" w:rsidRDefault="001D316C" w:rsidP="001D316C">
      <w:pPr>
        <w:pStyle w:val="Tijeloteksta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6056">
        <w:rPr>
          <w:rFonts w:ascii="Times New Roman" w:hAnsi="Times New Roman"/>
          <w:b/>
          <w:sz w:val="28"/>
          <w:szCs w:val="28"/>
        </w:rPr>
        <w:t>R J E Š E N J E</w:t>
      </w:r>
    </w:p>
    <w:p w:rsidR="001D316C" w:rsidRPr="00046056" w:rsidRDefault="001D316C" w:rsidP="001D316C">
      <w:pPr>
        <w:pStyle w:val="Tijeloteksta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1D316C" w:rsidRPr="002F6E83" w:rsidRDefault="002F6E83" w:rsidP="001D316C">
      <w:pPr>
        <w:ind w:firstLine="708"/>
        <w:jc w:val="both"/>
        <w:rPr>
          <w:sz w:val="24"/>
          <w:szCs w:val="24"/>
          <w:lang w:val="hr-HR"/>
        </w:rPr>
      </w:pPr>
      <w:r w:rsidRPr="002F6E83">
        <w:rPr>
          <w:sz w:val="24"/>
          <w:szCs w:val="24"/>
          <w:lang w:val="hr-HR"/>
        </w:rPr>
        <w:t>I. Za namjeravani zahvat -</w:t>
      </w:r>
      <w:r w:rsidR="001D316C" w:rsidRPr="002F6E83">
        <w:rPr>
          <w:sz w:val="24"/>
          <w:szCs w:val="24"/>
          <w:lang w:val="hr-HR"/>
        </w:rPr>
        <w:t xml:space="preserve"> </w:t>
      </w:r>
      <w:r w:rsidR="00046056" w:rsidRPr="002F6E83">
        <w:rPr>
          <w:sz w:val="24"/>
          <w:szCs w:val="24"/>
          <w:lang w:val="hr-HR"/>
        </w:rPr>
        <w:t>kamp Vita, Terme Tuhelj (faze 2 i 3</w:t>
      </w:r>
      <w:r w:rsidRPr="002F6E83">
        <w:rPr>
          <w:sz w:val="24"/>
          <w:szCs w:val="24"/>
          <w:lang w:val="hr-HR"/>
        </w:rPr>
        <w:t xml:space="preserve"> proširenje</w:t>
      </w:r>
      <w:r w:rsidR="00046056" w:rsidRPr="002F6E83">
        <w:rPr>
          <w:sz w:val="24"/>
          <w:szCs w:val="24"/>
          <w:lang w:val="hr-HR"/>
        </w:rPr>
        <w:t>)</w:t>
      </w:r>
      <w:r w:rsidRPr="002F6E83">
        <w:rPr>
          <w:sz w:val="24"/>
          <w:szCs w:val="24"/>
          <w:lang w:val="hr-HR"/>
        </w:rPr>
        <w:t xml:space="preserve"> na području Općine Tuhelj, Krapinsko-zagorska županija</w:t>
      </w:r>
      <w:r w:rsidR="001D316C" w:rsidRPr="002F6E83">
        <w:rPr>
          <w:sz w:val="24"/>
          <w:szCs w:val="24"/>
          <w:lang w:val="hr-HR"/>
        </w:rPr>
        <w:t>, nije potrebno provesti postupak procjene utjecaja na okoliš</w:t>
      </w:r>
      <w:r w:rsidRPr="002F6E83">
        <w:rPr>
          <w:sz w:val="24"/>
          <w:szCs w:val="24"/>
          <w:lang w:val="hr-HR"/>
        </w:rPr>
        <w:t>.</w:t>
      </w:r>
    </w:p>
    <w:p w:rsidR="001D316C" w:rsidRPr="002F6E83" w:rsidRDefault="001D316C" w:rsidP="001D316C">
      <w:pPr>
        <w:jc w:val="both"/>
        <w:rPr>
          <w:sz w:val="24"/>
          <w:szCs w:val="24"/>
          <w:lang w:val="hr-HR"/>
        </w:rPr>
      </w:pPr>
    </w:p>
    <w:p w:rsidR="001D316C" w:rsidRPr="002F6E83" w:rsidRDefault="001D316C" w:rsidP="001D316C">
      <w:pPr>
        <w:ind w:firstLine="708"/>
        <w:jc w:val="both"/>
        <w:rPr>
          <w:rFonts w:eastAsia="Calibri"/>
          <w:sz w:val="24"/>
          <w:szCs w:val="24"/>
          <w:lang w:val="hr-HR"/>
        </w:rPr>
      </w:pPr>
      <w:r w:rsidRPr="002F6E83">
        <w:rPr>
          <w:sz w:val="24"/>
          <w:szCs w:val="24"/>
          <w:lang w:val="hr-HR"/>
        </w:rPr>
        <w:t xml:space="preserve">II. </w:t>
      </w:r>
      <w:r w:rsidR="002F6E83" w:rsidRPr="002F6E83">
        <w:rPr>
          <w:sz w:val="24"/>
          <w:szCs w:val="24"/>
          <w:lang w:val="hr-HR"/>
        </w:rPr>
        <w:t>Za namjeravani zahvat - kamp Vita, Terme Tuhelj (faze 2 i 3 proširenje) na području Općine Tuhelj, Krapinsko-zagorska županija</w:t>
      </w:r>
      <w:r w:rsidRPr="002F6E83">
        <w:rPr>
          <w:rFonts w:eastAsia="Calibri"/>
          <w:sz w:val="24"/>
          <w:szCs w:val="24"/>
          <w:lang w:val="hr-HR"/>
        </w:rPr>
        <w:t>, nije potrebno provesti glavnu ocjenu prihvatljivosti za ekološku mrežu.</w:t>
      </w:r>
    </w:p>
    <w:p w:rsidR="001D316C" w:rsidRPr="002F6E83" w:rsidRDefault="001D316C" w:rsidP="001D316C">
      <w:pPr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2F6E83" w:rsidRDefault="002F6E83" w:rsidP="001D316C">
      <w:pPr>
        <w:ind w:firstLine="708"/>
        <w:jc w:val="both"/>
        <w:rPr>
          <w:sz w:val="24"/>
          <w:szCs w:val="24"/>
          <w:lang w:val="hr-HR"/>
        </w:rPr>
      </w:pPr>
      <w:r w:rsidRPr="002F6E83">
        <w:rPr>
          <w:rFonts w:eastAsia="Calibri"/>
          <w:sz w:val="24"/>
          <w:szCs w:val="24"/>
          <w:lang w:val="hr-HR"/>
        </w:rPr>
        <w:t>III</w:t>
      </w:r>
      <w:r w:rsidR="001D316C" w:rsidRPr="002F6E83">
        <w:rPr>
          <w:rFonts w:eastAsia="Calibri"/>
          <w:sz w:val="24"/>
          <w:szCs w:val="24"/>
          <w:lang w:val="hr-HR"/>
        </w:rPr>
        <w:t xml:space="preserve">. Ovo rješenje prestaje važiti ako nositelj zahvata, </w:t>
      </w:r>
      <w:r w:rsidRPr="002F6E83">
        <w:rPr>
          <w:sz w:val="24"/>
          <w:szCs w:val="24"/>
        </w:rPr>
        <w:t xml:space="preserve">TERME TUHELJ </w:t>
      </w:r>
      <w:proofErr w:type="spellStart"/>
      <w:r w:rsidRPr="002F6E83">
        <w:rPr>
          <w:sz w:val="24"/>
          <w:szCs w:val="24"/>
        </w:rPr>
        <w:t>d.o.o</w:t>
      </w:r>
      <w:proofErr w:type="spellEnd"/>
      <w:r w:rsidRPr="002F6E83">
        <w:rPr>
          <w:sz w:val="24"/>
          <w:szCs w:val="24"/>
        </w:rPr>
        <w:t xml:space="preserve">., </w:t>
      </w:r>
      <w:proofErr w:type="spellStart"/>
      <w:r w:rsidRPr="002F6E83">
        <w:rPr>
          <w:sz w:val="24"/>
          <w:szCs w:val="24"/>
        </w:rPr>
        <w:t>Ljudevita</w:t>
      </w:r>
      <w:proofErr w:type="spellEnd"/>
      <w:r w:rsidRPr="002F6E83">
        <w:rPr>
          <w:sz w:val="24"/>
          <w:szCs w:val="24"/>
        </w:rPr>
        <w:t xml:space="preserve"> </w:t>
      </w:r>
      <w:proofErr w:type="spellStart"/>
      <w:r w:rsidRPr="002F6E83">
        <w:rPr>
          <w:sz w:val="24"/>
          <w:szCs w:val="24"/>
        </w:rPr>
        <w:t>Gaja</w:t>
      </w:r>
      <w:proofErr w:type="spellEnd"/>
      <w:r w:rsidRPr="002F6E83">
        <w:rPr>
          <w:sz w:val="24"/>
          <w:szCs w:val="24"/>
        </w:rPr>
        <w:t xml:space="preserve"> 4, </w:t>
      </w:r>
      <w:proofErr w:type="spellStart"/>
      <w:r w:rsidRPr="002F6E83">
        <w:rPr>
          <w:sz w:val="24"/>
          <w:szCs w:val="24"/>
        </w:rPr>
        <w:t>Tuheljske</w:t>
      </w:r>
      <w:proofErr w:type="spellEnd"/>
      <w:r w:rsidRPr="002F6E83">
        <w:rPr>
          <w:sz w:val="24"/>
          <w:szCs w:val="24"/>
        </w:rPr>
        <w:t xml:space="preserve"> </w:t>
      </w:r>
      <w:proofErr w:type="spellStart"/>
      <w:r w:rsidRPr="002F6E83">
        <w:rPr>
          <w:sz w:val="24"/>
          <w:szCs w:val="24"/>
        </w:rPr>
        <w:t>Toplice</w:t>
      </w:r>
      <w:proofErr w:type="spellEnd"/>
      <w:r w:rsidR="001D316C" w:rsidRPr="002F6E83">
        <w:rPr>
          <w:sz w:val="24"/>
          <w:szCs w:val="24"/>
          <w:lang w:val="hr-HR"/>
        </w:rPr>
        <w:t xml:space="preserve">, u roku </w:t>
      </w:r>
      <w:proofErr w:type="gramStart"/>
      <w:r w:rsidR="001D316C" w:rsidRPr="002F6E83">
        <w:rPr>
          <w:sz w:val="24"/>
          <w:szCs w:val="24"/>
          <w:lang w:val="hr-HR"/>
        </w:rPr>
        <w:t>od</w:t>
      </w:r>
      <w:proofErr w:type="gramEnd"/>
      <w:r w:rsidR="001D316C" w:rsidRPr="002F6E83">
        <w:rPr>
          <w:sz w:val="24"/>
          <w:szCs w:val="24"/>
          <w:lang w:val="hr-HR"/>
        </w:rPr>
        <w:t xml:space="preserve"> dvije godine od dana izvršnosti rješenja ne podnese zahtjev za izdavanje lokacijske dozvole odnosno drugog akta sukladno posebnom zakonu.</w:t>
      </w:r>
    </w:p>
    <w:p w:rsidR="001D316C" w:rsidRPr="002F6E83" w:rsidRDefault="001D316C" w:rsidP="001D316C">
      <w:pPr>
        <w:ind w:firstLine="708"/>
        <w:jc w:val="both"/>
        <w:rPr>
          <w:sz w:val="24"/>
          <w:szCs w:val="24"/>
          <w:lang w:val="hr-HR"/>
        </w:rPr>
      </w:pPr>
    </w:p>
    <w:p w:rsidR="001D316C" w:rsidRPr="002F6E83" w:rsidRDefault="002F6E83" w:rsidP="001D316C">
      <w:pPr>
        <w:ind w:firstLine="708"/>
        <w:jc w:val="both"/>
        <w:rPr>
          <w:sz w:val="24"/>
          <w:szCs w:val="24"/>
          <w:lang w:val="hr-HR"/>
        </w:rPr>
      </w:pPr>
      <w:r w:rsidRPr="002F6E83">
        <w:rPr>
          <w:sz w:val="24"/>
          <w:szCs w:val="24"/>
          <w:lang w:val="hr-HR"/>
        </w:rPr>
        <w:t>I</w:t>
      </w:r>
      <w:r w:rsidR="001D316C" w:rsidRPr="002F6E83">
        <w:rPr>
          <w:sz w:val="24"/>
          <w:szCs w:val="24"/>
          <w:lang w:val="hr-HR"/>
        </w:rPr>
        <w:t xml:space="preserve">V. Važenje ovog rješenja, na zahtjev nositelja zahvata, </w:t>
      </w:r>
      <w:r w:rsidRPr="002F6E83">
        <w:rPr>
          <w:sz w:val="24"/>
          <w:szCs w:val="24"/>
        </w:rPr>
        <w:t xml:space="preserve">TERME TUHELJ </w:t>
      </w:r>
      <w:proofErr w:type="spellStart"/>
      <w:r w:rsidRPr="002F6E83">
        <w:rPr>
          <w:sz w:val="24"/>
          <w:szCs w:val="24"/>
        </w:rPr>
        <w:t>d.o.o</w:t>
      </w:r>
      <w:proofErr w:type="spellEnd"/>
      <w:r w:rsidRPr="002F6E83">
        <w:rPr>
          <w:sz w:val="24"/>
          <w:szCs w:val="24"/>
        </w:rPr>
        <w:t xml:space="preserve">., </w:t>
      </w:r>
      <w:proofErr w:type="spellStart"/>
      <w:r w:rsidRPr="002F6E83">
        <w:rPr>
          <w:sz w:val="24"/>
          <w:szCs w:val="24"/>
        </w:rPr>
        <w:t>Ljudevita</w:t>
      </w:r>
      <w:proofErr w:type="spellEnd"/>
      <w:r w:rsidRPr="002F6E83">
        <w:rPr>
          <w:sz w:val="24"/>
          <w:szCs w:val="24"/>
        </w:rPr>
        <w:t xml:space="preserve"> </w:t>
      </w:r>
      <w:proofErr w:type="spellStart"/>
      <w:r w:rsidRPr="002F6E83">
        <w:rPr>
          <w:sz w:val="24"/>
          <w:szCs w:val="24"/>
        </w:rPr>
        <w:t>Gaja</w:t>
      </w:r>
      <w:proofErr w:type="spellEnd"/>
      <w:r w:rsidRPr="002F6E83">
        <w:rPr>
          <w:sz w:val="24"/>
          <w:szCs w:val="24"/>
        </w:rPr>
        <w:t xml:space="preserve"> 4, </w:t>
      </w:r>
      <w:proofErr w:type="spellStart"/>
      <w:r w:rsidRPr="002F6E83">
        <w:rPr>
          <w:sz w:val="24"/>
          <w:szCs w:val="24"/>
        </w:rPr>
        <w:t>Tuheljske</w:t>
      </w:r>
      <w:proofErr w:type="spellEnd"/>
      <w:r w:rsidRPr="002F6E83">
        <w:rPr>
          <w:sz w:val="24"/>
          <w:szCs w:val="24"/>
        </w:rPr>
        <w:t xml:space="preserve"> </w:t>
      </w:r>
      <w:proofErr w:type="spellStart"/>
      <w:r w:rsidRPr="002F6E83">
        <w:rPr>
          <w:sz w:val="24"/>
          <w:szCs w:val="24"/>
        </w:rPr>
        <w:t>Toplice</w:t>
      </w:r>
      <w:proofErr w:type="spellEnd"/>
      <w:r w:rsidR="001D316C" w:rsidRPr="002F6E83">
        <w:rPr>
          <w:sz w:val="24"/>
          <w:szCs w:val="24"/>
          <w:lang w:val="hr-HR"/>
        </w:rPr>
        <w:t xml:space="preserve">, može se jednom produžiti </w:t>
      </w:r>
      <w:proofErr w:type="gramStart"/>
      <w:r w:rsidR="001D316C" w:rsidRPr="002F6E83">
        <w:rPr>
          <w:sz w:val="24"/>
          <w:szCs w:val="24"/>
          <w:lang w:val="hr-HR"/>
        </w:rPr>
        <w:t>na</w:t>
      </w:r>
      <w:proofErr w:type="gramEnd"/>
      <w:r w:rsidR="001D316C" w:rsidRPr="002F6E83">
        <w:rPr>
          <w:sz w:val="24"/>
          <w:szCs w:val="24"/>
          <w:lang w:val="hr-HR"/>
        </w:rPr>
        <w:t xml:space="preserve"> još dvije godine uz uvjet da se nisu promijenili uvjeti utvrđeni u skladu sa zakonom i drugi uvjeti u skladu s kojima je izdano rješenje.</w:t>
      </w:r>
    </w:p>
    <w:p w:rsidR="001D316C" w:rsidRPr="002F6E83" w:rsidRDefault="001D316C" w:rsidP="001D316C">
      <w:pPr>
        <w:ind w:firstLine="708"/>
        <w:jc w:val="both"/>
        <w:rPr>
          <w:sz w:val="24"/>
          <w:szCs w:val="24"/>
          <w:lang w:val="hr-HR"/>
        </w:rPr>
      </w:pPr>
    </w:p>
    <w:p w:rsidR="001D316C" w:rsidRPr="002F6E83" w:rsidRDefault="001D316C" w:rsidP="001D316C">
      <w:pPr>
        <w:ind w:firstLine="708"/>
        <w:jc w:val="both"/>
        <w:rPr>
          <w:sz w:val="24"/>
          <w:szCs w:val="24"/>
          <w:lang w:val="hr-HR"/>
        </w:rPr>
      </w:pPr>
      <w:r w:rsidRPr="002F6E83">
        <w:rPr>
          <w:sz w:val="24"/>
          <w:szCs w:val="24"/>
          <w:lang w:val="hr-HR"/>
        </w:rPr>
        <w:t>V. Ovo rješenje objavljuje se na internetskim stranicama Krapinsko-zagorske županije.</w:t>
      </w:r>
    </w:p>
    <w:p w:rsidR="001D316C" w:rsidRPr="00046056" w:rsidRDefault="001D316C" w:rsidP="001D316C">
      <w:pPr>
        <w:ind w:firstLine="708"/>
        <w:jc w:val="both"/>
        <w:rPr>
          <w:color w:val="FF0000"/>
          <w:sz w:val="24"/>
          <w:szCs w:val="24"/>
          <w:lang w:val="hr-HR"/>
        </w:rPr>
      </w:pPr>
    </w:p>
    <w:p w:rsidR="001D316C" w:rsidRPr="002F6E83" w:rsidRDefault="001D316C" w:rsidP="001D316C">
      <w:pPr>
        <w:jc w:val="center"/>
        <w:rPr>
          <w:b/>
          <w:i/>
          <w:sz w:val="24"/>
          <w:szCs w:val="24"/>
          <w:lang w:val="hr-HR"/>
        </w:rPr>
      </w:pPr>
      <w:r w:rsidRPr="002F6E83">
        <w:rPr>
          <w:b/>
          <w:i/>
          <w:sz w:val="24"/>
          <w:szCs w:val="24"/>
          <w:lang w:val="hr-HR"/>
        </w:rPr>
        <w:t>O b r a z l o ž e n j e</w:t>
      </w:r>
    </w:p>
    <w:p w:rsidR="001D316C" w:rsidRPr="001D316C" w:rsidRDefault="001D316C" w:rsidP="001D316C">
      <w:pPr>
        <w:jc w:val="both"/>
        <w:rPr>
          <w:color w:val="FF0000"/>
          <w:sz w:val="24"/>
          <w:szCs w:val="24"/>
          <w:lang w:val="hr-HR"/>
        </w:rPr>
      </w:pPr>
    </w:p>
    <w:p w:rsidR="001D316C" w:rsidRPr="004A71B5" w:rsidRDefault="001D316C" w:rsidP="001D316C">
      <w:pPr>
        <w:ind w:firstLine="708"/>
        <w:jc w:val="both"/>
        <w:rPr>
          <w:rFonts w:eastAsia="Calibri"/>
          <w:sz w:val="24"/>
          <w:szCs w:val="24"/>
          <w:lang w:val="hr-HR"/>
        </w:rPr>
      </w:pPr>
      <w:proofErr w:type="spellStart"/>
      <w:r w:rsidRPr="004A71B5">
        <w:rPr>
          <w:sz w:val="24"/>
          <w:szCs w:val="24"/>
        </w:rPr>
        <w:t>Nositelj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zahvata</w:t>
      </w:r>
      <w:proofErr w:type="spellEnd"/>
      <w:r w:rsidRPr="004A71B5">
        <w:rPr>
          <w:sz w:val="24"/>
          <w:szCs w:val="24"/>
        </w:rPr>
        <w:t xml:space="preserve"> </w:t>
      </w:r>
      <w:r w:rsidR="002F6E83" w:rsidRPr="004A71B5">
        <w:rPr>
          <w:sz w:val="24"/>
          <w:szCs w:val="24"/>
        </w:rPr>
        <w:t xml:space="preserve">TERME TUHELJ </w:t>
      </w:r>
      <w:proofErr w:type="spellStart"/>
      <w:r w:rsidR="002F6E83" w:rsidRPr="004A71B5">
        <w:rPr>
          <w:sz w:val="24"/>
          <w:szCs w:val="24"/>
        </w:rPr>
        <w:t>d.o.o</w:t>
      </w:r>
      <w:proofErr w:type="spellEnd"/>
      <w:r w:rsidR="002F6E83" w:rsidRPr="004A71B5">
        <w:rPr>
          <w:sz w:val="24"/>
          <w:szCs w:val="24"/>
        </w:rPr>
        <w:t xml:space="preserve">., </w:t>
      </w:r>
      <w:proofErr w:type="spellStart"/>
      <w:r w:rsidR="002F6E83" w:rsidRPr="004A71B5">
        <w:rPr>
          <w:sz w:val="24"/>
          <w:szCs w:val="24"/>
        </w:rPr>
        <w:t>Ljudevita</w:t>
      </w:r>
      <w:proofErr w:type="spellEnd"/>
      <w:r w:rsidR="002F6E83" w:rsidRPr="004A71B5">
        <w:rPr>
          <w:sz w:val="24"/>
          <w:szCs w:val="24"/>
        </w:rPr>
        <w:t xml:space="preserve"> </w:t>
      </w:r>
      <w:proofErr w:type="spellStart"/>
      <w:r w:rsidR="002F6E83" w:rsidRPr="004A71B5">
        <w:rPr>
          <w:sz w:val="24"/>
          <w:szCs w:val="24"/>
        </w:rPr>
        <w:t>Gaja</w:t>
      </w:r>
      <w:proofErr w:type="spellEnd"/>
      <w:r w:rsidR="002F6E83" w:rsidRPr="004A71B5">
        <w:rPr>
          <w:sz w:val="24"/>
          <w:szCs w:val="24"/>
        </w:rPr>
        <w:t xml:space="preserve"> 4, </w:t>
      </w:r>
      <w:proofErr w:type="spellStart"/>
      <w:r w:rsidR="002F6E83" w:rsidRPr="004A71B5">
        <w:rPr>
          <w:sz w:val="24"/>
          <w:szCs w:val="24"/>
        </w:rPr>
        <w:t>Tuheljske</w:t>
      </w:r>
      <w:proofErr w:type="spellEnd"/>
      <w:r w:rsidR="002F6E83" w:rsidRPr="004A71B5">
        <w:rPr>
          <w:sz w:val="24"/>
          <w:szCs w:val="24"/>
        </w:rPr>
        <w:t xml:space="preserve"> </w:t>
      </w:r>
      <w:proofErr w:type="spellStart"/>
      <w:r w:rsidR="002F6E83" w:rsidRPr="004A71B5">
        <w:rPr>
          <w:sz w:val="24"/>
          <w:szCs w:val="24"/>
        </w:rPr>
        <w:t>Toplice</w:t>
      </w:r>
      <w:proofErr w:type="spellEnd"/>
      <w:r w:rsidR="002F6E83" w:rsidRPr="004A71B5">
        <w:rPr>
          <w:sz w:val="24"/>
          <w:szCs w:val="24"/>
          <w:lang w:val="hr-HR"/>
        </w:rPr>
        <w:t xml:space="preserve"> u </w:t>
      </w:r>
      <w:r w:rsidRPr="004A71B5">
        <w:rPr>
          <w:sz w:val="24"/>
          <w:szCs w:val="24"/>
          <w:lang w:val="hr-HR"/>
        </w:rPr>
        <w:t>sklad</w:t>
      </w:r>
      <w:r w:rsidR="002F6E83" w:rsidRPr="004A71B5">
        <w:rPr>
          <w:sz w:val="24"/>
          <w:szCs w:val="24"/>
          <w:lang w:val="hr-HR"/>
        </w:rPr>
        <w:t>u</w:t>
      </w:r>
      <w:r w:rsidRPr="004A71B5">
        <w:rPr>
          <w:sz w:val="24"/>
          <w:szCs w:val="24"/>
          <w:lang w:val="hr-HR"/>
        </w:rPr>
        <w:t xml:space="preserve"> </w:t>
      </w:r>
      <w:r w:rsidR="002F6E83" w:rsidRPr="004A71B5">
        <w:rPr>
          <w:sz w:val="24"/>
          <w:szCs w:val="24"/>
          <w:lang w:val="hr-HR"/>
        </w:rPr>
        <w:t xml:space="preserve">s </w:t>
      </w:r>
      <w:r w:rsidRPr="004A71B5">
        <w:rPr>
          <w:sz w:val="24"/>
          <w:szCs w:val="24"/>
          <w:lang w:val="hr-HR"/>
        </w:rPr>
        <w:t xml:space="preserve">odredbama članka 82. Zakona o zaštiti okoliša i članka 25. stavka 1. Uredbe o procjeni utjecaja zahvata na okoliš (u daljnjem tekstu: Uredba), </w:t>
      </w:r>
      <w:r w:rsidR="002F6E83" w:rsidRPr="004A71B5">
        <w:rPr>
          <w:sz w:val="24"/>
          <w:szCs w:val="24"/>
          <w:lang w:val="hr-HR"/>
        </w:rPr>
        <w:t xml:space="preserve">podnio je </w:t>
      </w:r>
      <w:r w:rsidRPr="004A71B5">
        <w:rPr>
          <w:sz w:val="24"/>
          <w:szCs w:val="24"/>
          <w:lang w:val="hr-HR"/>
        </w:rPr>
        <w:t>Upravnom odjelu za prostorno uređenje, gradnju i zaštitu okoliša Krapinsko-zagorske županije (u daljnjem tekstu: Upravni odjel) zahtjev za provedbu postupka ocjene o potrebi procjene utjecaja na okoliš za</w:t>
      </w:r>
      <w:r w:rsidRPr="004A71B5">
        <w:rPr>
          <w:b/>
          <w:sz w:val="24"/>
          <w:szCs w:val="24"/>
          <w:lang w:val="hr-HR"/>
        </w:rPr>
        <w:t xml:space="preserve"> </w:t>
      </w:r>
      <w:r w:rsidR="002F6E83" w:rsidRPr="004A71B5">
        <w:rPr>
          <w:sz w:val="24"/>
          <w:szCs w:val="24"/>
          <w:lang w:val="hr-HR"/>
        </w:rPr>
        <w:t>kamp Vita, Terme Tuhelj (faze 2 i 3 proširenje)</w:t>
      </w:r>
      <w:r w:rsidRPr="004A71B5">
        <w:rPr>
          <w:rFonts w:eastAsia="Calibri"/>
          <w:sz w:val="24"/>
          <w:szCs w:val="24"/>
          <w:lang w:val="hr-HR"/>
        </w:rPr>
        <w:t xml:space="preserve">. Uz zahtjev priložen </w:t>
      </w:r>
      <w:r w:rsidR="004A71B5" w:rsidRPr="004A71B5">
        <w:rPr>
          <w:rFonts w:eastAsia="Calibri"/>
          <w:sz w:val="24"/>
          <w:szCs w:val="24"/>
          <w:lang w:val="hr-HR"/>
        </w:rPr>
        <w:t xml:space="preserve">je </w:t>
      </w:r>
      <w:r w:rsidRPr="004A71B5">
        <w:rPr>
          <w:rFonts w:eastAsia="Calibri"/>
          <w:sz w:val="24"/>
          <w:szCs w:val="24"/>
          <w:lang w:val="hr-HR"/>
        </w:rPr>
        <w:t xml:space="preserve">Elaborat zaštite okoliša </w:t>
      </w:r>
      <w:r w:rsidR="004A71B5" w:rsidRPr="004A71B5">
        <w:rPr>
          <w:rFonts w:eastAsia="Calibri"/>
          <w:sz w:val="24"/>
          <w:szCs w:val="24"/>
          <w:lang w:val="hr-HR"/>
        </w:rPr>
        <w:t>koji je u prosincu</w:t>
      </w:r>
      <w:r w:rsidRPr="004A71B5">
        <w:rPr>
          <w:sz w:val="24"/>
          <w:szCs w:val="24"/>
          <w:lang w:val="hr-HR"/>
        </w:rPr>
        <w:t xml:space="preserve"> 2019. godine </w:t>
      </w:r>
      <w:r w:rsidR="004A71B5" w:rsidRPr="004A71B5">
        <w:rPr>
          <w:sz w:val="24"/>
          <w:szCs w:val="24"/>
          <w:lang w:val="hr-HR"/>
        </w:rPr>
        <w:t xml:space="preserve">izradio </w:t>
      </w:r>
      <w:r w:rsidRPr="004A71B5">
        <w:rPr>
          <w:rFonts w:eastAsia="Calibri"/>
          <w:sz w:val="24"/>
          <w:szCs w:val="24"/>
          <w:lang w:val="hr-HR"/>
        </w:rPr>
        <w:t xml:space="preserve">ovlaštenik </w:t>
      </w:r>
      <w:proofErr w:type="spellStart"/>
      <w:r w:rsidR="004A71B5" w:rsidRPr="004A71B5">
        <w:rPr>
          <w:sz w:val="24"/>
          <w:szCs w:val="24"/>
        </w:rPr>
        <w:t>Maxicom</w:t>
      </w:r>
      <w:proofErr w:type="spellEnd"/>
      <w:r w:rsidR="004A71B5" w:rsidRPr="004A71B5">
        <w:rPr>
          <w:sz w:val="24"/>
          <w:szCs w:val="24"/>
        </w:rPr>
        <w:t xml:space="preserve"> </w:t>
      </w:r>
      <w:proofErr w:type="spellStart"/>
      <w:r w:rsidR="004A71B5" w:rsidRPr="004A71B5">
        <w:rPr>
          <w:sz w:val="24"/>
          <w:szCs w:val="24"/>
        </w:rPr>
        <w:t>d.o.o</w:t>
      </w:r>
      <w:proofErr w:type="spellEnd"/>
      <w:r w:rsidR="004A71B5" w:rsidRPr="004A71B5">
        <w:rPr>
          <w:sz w:val="24"/>
          <w:szCs w:val="24"/>
        </w:rPr>
        <w:t>.</w:t>
      </w:r>
      <w:r w:rsidRPr="004A71B5">
        <w:rPr>
          <w:sz w:val="24"/>
          <w:szCs w:val="24"/>
        </w:rPr>
        <w:t xml:space="preserve"> </w:t>
      </w:r>
      <w:proofErr w:type="spellStart"/>
      <w:proofErr w:type="gramStart"/>
      <w:r w:rsidRPr="004A71B5">
        <w:rPr>
          <w:sz w:val="24"/>
          <w:szCs w:val="24"/>
        </w:rPr>
        <w:t>iz</w:t>
      </w:r>
      <w:proofErr w:type="spellEnd"/>
      <w:proofErr w:type="gram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Zagreba</w:t>
      </w:r>
      <w:proofErr w:type="spellEnd"/>
      <w:r w:rsidRPr="004A71B5">
        <w:rPr>
          <w:rFonts w:eastAsia="Calibri"/>
          <w:sz w:val="24"/>
          <w:szCs w:val="24"/>
          <w:lang w:val="hr-HR"/>
        </w:rPr>
        <w:t xml:space="preserve"> koji ima suglasnost Ministarstva zaštite okoliša i energetike za izradu dokumentacije za provedbu postupka ocjene o potrebi procjene utjecaja zahvata na okoliš </w:t>
      </w:r>
      <w:r w:rsidRPr="004A71B5">
        <w:rPr>
          <w:rFonts w:eastAsia="Calibri"/>
          <w:sz w:val="24"/>
          <w:szCs w:val="24"/>
          <w:lang w:val="hr-HR"/>
        </w:rPr>
        <w:lastRenderedPageBreak/>
        <w:t>(KLASA: UP/I 351-02/1</w:t>
      </w:r>
      <w:r w:rsidR="004A71B5" w:rsidRPr="004A71B5">
        <w:rPr>
          <w:rFonts w:eastAsia="Calibri"/>
          <w:sz w:val="24"/>
          <w:szCs w:val="24"/>
          <w:lang w:val="hr-HR"/>
        </w:rPr>
        <w:t>5</w:t>
      </w:r>
      <w:r w:rsidRPr="004A71B5">
        <w:rPr>
          <w:rFonts w:eastAsia="Calibri"/>
          <w:sz w:val="24"/>
          <w:szCs w:val="24"/>
          <w:lang w:val="hr-HR"/>
        </w:rPr>
        <w:t>-08/</w:t>
      </w:r>
      <w:r w:rsidR="004A71B5" w:rsidRPr="004A71B5">
        <w:rPr>
          <w:rFonts w:eastAsia="Calibri"/>
          <w:sz w:val="24"/>
          <w:szCs w:val="24"/>
          <w:lang w:val="hr-HR"/>
        </w:rPr>
        <w:t>4</w:t>
      </w:r>
      <w:r w:rsidRPr="004A71B5">
        <w:rPr>
          <w:rFonts w:eastAsia="Calibri"/>
          <w:sz w:val="24"/>
          <w:szCs w:val="24"/>
          <w:lang w:val="hr-HR"/>
        </w:rPr>
        <w:t>6, URBROJ: 517-06-2-1-1-18-</w:t>
      </w:r>
      <w:r w:rsidR="004A71B5" w:rsidRPr="004A71B5">
        <w:rPr>
          <w:rFonts w:eastAsia="Calibri"/>
          <w:sz w:val="24"/>
          <w:szCs w:val="24"/>
          <w:lang w:val="hr-HR"/>
        </w:rPr>
        <w:t>5</w:t>
      </w:r>
      <w:r w:rsidRPr="004A71B5">
        <w:rPr>
          <w:rFonts w:eastAsia="Calibri"/>
          <w:sz w:val="24"/>
          <w:szCs w:val="24"/>
          <w:lang w:val="hr-HR"/>
        </w:rPr>
        <w:t xml:space="preserve"> od </w:t>
      </w:r>
      <w:r w:rsidR="004A71B5" w:rsidRPr="004A71B5">
        <w:rPr>
          <w:rFonts w:eastAsia="Calibri"/>
          <w:sz w:val="24"/>
          <w:szCs w:val="24"/>
          <w:lang w:val="hr-HR"/>
        </w:rPr>
        <w:t>18.04.</w:t>
      </w:r>
      <w:r w:rsidRPr="004A71B5">
        <w:rPr>
          <w:rFonts w:eastAsia="Calibri"/>
          <w:sz w:val="24"/>
          <w:szCs w:val="24"/>
          <w:lang w:val="hr-HR"/>
        </w:rPr>
        <w:t xml:space="preserve">2018.). Voditelj izrade Elaborata je </w:t>
      </w:r>
      <w:r w:rsidR="004A71B5" w:rsidRPr="004A71B5">
        <w:rPr>
          <w:rFonts w:eastAsia="Calibri"/>
          <w:sz w:val="24"/>
          <w:szCs w:val="24"/>
          <w:lang w:val="hr-HR"/>
        </w:rPr>
        <w:t xml:space="preserve">Željko Varga, </w:t>
      </w:r>
      <w:proofErr w:type="spellStart"/>
      <w:r w:rsidR="004A71B5" w:rsidRPr="004A71B5">
        <w:rPr>
          <w:rFonts w:eastAsia="Calibri"/>
          <w:sz w:val="24"/>
          <w:szCs w:val="24"/>
          <w:lang w:val="hr-HR"/>
        </w:rPr>
        <w:t>mag.ing.prosp.arch</w:t>
      </w:r>
      <w:proofErr w:type="spellEnd"/>
      <w:r w:rsidR="004A71B5" w:rsidRPr="004A71B5">
        <w:rPr>
          <w:rFonts w:eastAsia="Calibri"/>
          <w:sz w:val="24"/>
          <w:szCs w:val="24"/>
          <w:lang w:val="hr-HR"/>
        </w:rPr>
        <w:t>.</w:t>
      </w:r>
    </w:p>
    <w:p w:rsidR="001D316C" w:rsidRPr="004A71B5" w:rsidRDefault="001D316C" w:rsidP="001D316C">
      <w:pPr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245FDF" w:rsidRDefault="001D316C" w:rsidP="001D316C">
      <w:pPr>
        <w:ind w:firstLine="708"/>
        <w:jc w:val="both"/>
        <w:rPr>
          <w:sz w:val="24"/>
          <w:szCs w:val="24"/>
          <w:lang w:val="hr-HR"/>
        </w:rPr>
      </w:pPr>
      <w:r w:rsidRPr="004A71B5">
        <w:rPr>
          <w:rFonts w:eastAsia="Calibri"/>
          <w:sz w:val="24"/>
          <w:szCs w:val="24"/>
          <w:lang w:val="hr-HR"/>
        </w:rPr>
        <w:t xml:space="preserve">Pravni temelj za vođenje postupka ocjene o potrebi procjene utjecaja zahvata na okoliš su odredbe članka 78. stavka 1. Zakona o zaštiti okoliša i odredbe članaka 24., 25., 26. i 27. Uredbe. Naime, za zahvat naveden u točki </w:t>
      </w:r>
      <w:r w:rsidR="004A71B5" w:rsidRPr="004A71B5">
        <w:rPr>
          <w:rFonts w:eastAsia="Calibri"/>
          <w:sz w:val="24"/>
          <w:szCs w:val="24"/>
          <w:lang w:val="hr-HR"/>
        </w:rPr>
        <w:t>4.3.</w:t>
      </w:r>
      <w:r w:rsidRPr="004A71B5">
        <w:rPr>
          <w:rFonts w:eastAsia="Calibri"/>
          <w:sz w:val="24"/>
          <w:szCs w:val="24"/>
          <w:lang w:val="hr-HR"/>
        </w:rPr>
        <w:t xml:space="preserve"> Priloga III. Uredbe </w:t>
      </w:r>
      <w:proofErr w:type="spellStart"/>
      <w:r w:rsidR="004A71B5" w:rsidRPr="004A71B5">
        <w:rPr>
          <w:i/>
          <w:sz w:val="24"/>
          <w:szCs w:val="24"/>
        </w:rPr>
        <w:t>Kampovi</w:t>
      </w:r>
      <w:proofErr w:type="spellEnd"/>
      <w:r w:rsidR="004A71B5" w:rsidRPr="004A71B5">
        <w:rPr>
          <w:i/>
          <w:sz w:val="24"/>
          <w:szCs w:val="24"/>
        </w:rPr>
        <w:t xml:space="preserve"> </w:t>
      </w:r>
      <w:proofErr w:type="spellStart"/>
      <w:r w:rsidR="004A71B5" w:rsidRPr="004A71B5">
        <w:rPr>
          <w:i/>
          <w:sz w:val="24"/>
          <w:szCs w:val="24"/>
        </w:rPr>
        <w:t>i</w:t>
      </w:r>
      <w:proofErr w:type="spellEnd"/>
      <w:r w:rsidR="004A71B5" w:rsidRPr="004A71B5">
        <w:rPr>
          <w:i/>
          <w:sz w:val="24"/>
          <w:szCs w:val="24"/>
        </w:rPr>
        <w:t xml:space="preserve"> </w:t>
      </w:r>
      <w:proofErr w:type="spellStart"/>
      <w:r w:rsidR="004A71B5" w:rsidRPr="004A71B5">
        <w:rPr>
          <w:i/>
          <w:sz w:val="24"/>
          <w:szCs w:val="24"/>
        </w:rPr>
        <w:t>kamp</w:t>
      </w:r>
      <w:proofErr w:type="spellEnd"/>
      <w:r w:rsidR="004A71B5" w:rsidRPr="004A71B5">
        <w:rPr>
          <w:i/>
          <w:sz w:val="24"/>
          <w:szCs w:val="24"/>
        </w:rPr>
        <w:t xml:space="preserve"> </w:t>
      </w:r>
      <w:proofErr w:type="spellStart"/>
      <w:r w:rsidR="004A71B5" w:rsidRPr="004A71B5">
        <w:rPr>
          <w:i/>
          <w:sz w:val="24"/>
          <w:szCs w:val="24"/>
        </w:rPr>
        <w:t>odmorišta</w:t>
      </w:r>
      <w:proofErr w:type="spellEnd"/>
      <w:r w:rsidR="004A71B5" w:rsidRPr="004A71B5">
        <w:rPr>
          <w:i/>
          <w:sz w:val="24"/>
          <w:szCs w:val="24"/>
        </w:rPr>
        <w:t xml:space="preserve"> </w:t>
      </w:r>
      <w:proofErr w:type="spellStart"/>
      <w:r w:rsidR="004A71B5" w:rsidRPr="004A71B5">
        <w:rPr>
          <w:i/>
          <w:sz w:val="24"/>
          <w:szCs w:val="24"/>
        </w:rPr>
        <w:t>površine</w:t>
      </w:r>
      <w:proofErr w:type="spellEnd"/>
      <w:r w:rsidR="004A71B5" w:rsidRPr="004A71B5">
        <w:rPr>
          <w:i/>
          <w:sz w:val="24"/>
          <w:szCs w:val="24"/>
        </w:rPr>
        <w:t xml:space="preserve"> 2 ha </w:t>
      </w:r>
      <w:proofErr w:type="spellStart"/>
      <w:r w:rsidR="004A71B5" w:rsidRPr="004A71B5">
        <w:rPr>
          <w:i/>
          <w:sz w:val="24"/>
          <w:szCs w:val="24"/>
        </w:rPr>
        <w:t>i</w:t>
      </w:r>
      <w:proofErr w:type="spellEnd"/>
      <w:r w:rsidR="004A71B5" w:rsidRPr="004A71B5">
        <w:rPr>
          <w:i/>
          <w:sz w:val="24"/>
          <w:szCs w:val="24"/>
        </w:rPr>
        <w:t xml:space="preserve"> </w:t>
      </w:r>
      <w:proofErr w:type="spellStart"/>
      <w:r w:rsidR="004A71B5" w:rsidRPr="004A71B5">
        <w:rPr>
          <w:i/>
          <w:sz w:val="24"/>
          <w:szCs w:val="24"/>
        </w:rPr>
        <w:t>više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ocjenu</w:t>
      </w:r>
      <w:proofErr w:type="spellEnd"/>
      <w:r w:rsidRPr="004A71B5">
        <w:rPr>
          <w:sz w:val="24"/>
          <w:szCs w:val="24"/>
        </w:rPr>
        <w:t xml:space="preserve"> o </w:t>
      </w:r>
      <w:proofErr w:type="spellStart"/>
      <w:r w:rsidRPr="004A71B5">
        <w:rPr>
          <w:sz w:val="24"/>
          <w:szCs w:val="24"/>
        </w:rPr>
        <w:t>potrebi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procjene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utjecaja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zahvata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na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okoliš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provodi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nadležno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upravno</w:t>
      </w:r>
      <w:proofErr w:type="spellEnd"/>
      <w:r w:rsidRPr="004A71B5">
        <w:rPr>
          <w:sz w:val="24"/>
          <w:szCs w:val="24"/>
        </w:rPr>
        <w:t xml:space="preserve"> </w:t>
      </w:r>
      <w:proofErr w:type="spellStart"/>
      <w:r w:rsidRPr="004A71B5">
        <w:rPr>
          <w:sz w:val="24"/>
          <w:szCs w:val="24"/>
        </w:rPr>
        <w:t>tijelo</w:t>
      </w:r>
      <w:proofErr w:type="spellEnd"/>
      <w:r w:rsidRPr="004A71B5">
        <w:rPr>
          <w:sz w:val="24"/>
          <w:szCs w:val="24"/>
        </w:rPr>
        <w:t xml:space="preserve"> u </w:t>
      </w:r>
      <w:proofErr w:type="spellStart"/>
      <w:r w:rsidRPr="004A71B5">
        <w:rPr>
          <w:sz w:val="24"/>
          <w:szCs w:val="24"/>
        </w:rPr>
        <w:t>županiji</w:t>
      </w:r>
      <w:proofErr w:type="spellEnd"/>
      <w:r w:rsidRPr="004A71B5">
        <w:rPr>
          <w:sz w:val="24"/>
          <w:szCs w:val="24"/>
        </w:rPr>
        <w:t>.</w:t>
      </w:r>
      <w:r w:rsidRPr="004A71B5">
        <w:rPr>
          <w:sz w:val="24"/>
          <w:szCs w:val="24"/>
          <w:lang w:val="hr-HR"/>
        </w:rPr>
        <w:t xml:space="preserve"> Osim navedenog, člankom 27. stavkom 1. Zakona o zaštiti prirode, utvrđeno je da se za zahvate za koje je određena provedba ocjene o potrebi procjene utjecaja na okoliš provodi prethodna </w:t>
      </w:r>
      <w:r w:rsidRPr="00245FDF">
        <w:rPr>
          <w:sz w:val="24"/>
          <w:szCs w:val="24"/>
          <w:lang w:val="hr-HR"/>
        </w:rPr>
        <w:t xml:space="preserve">ocjena prihvatljivosti za ekološku mrežu u okviru postupka ocjene o potrebi procjene. Postupak ocjene je proveden jer nositelj zahvata planira </w:t>
      </w:r>
      <w:r w:rsidR="004A71B5" w:rsidRPr="00245FDF">
        <w:rPr>
          <w:sz w:val="24"/>
          <w:szCs w:val="24"/>
          <w:lang w:val="hr-HR"/>
        </w:rPr>
        <w:t>proširenje kampa Vita (Terme Tuhelj)</w:t>
      </w:r>
      <w:r w:rsidRPr="00245FDF">
        <w:rPr>
          <w:rFonts w:eastAsia="Calibri"/>
          <w:sz w:val="24"/>
          <w:szCs w:val="24"/>
          <w:lang w:val="hr-HR"/>
        </w:rPr>
        <w:t>.</w:t>
      </w:r>
    </w:p>
    <w:p w:rsidR="001D316C" w:rsidRPr="00245FDF" w:rsidRDefault="001D316C" w:rsidP="001D316C">
      <w:pPr>
        <w:ind w:firstLine="708"/>
        <w:jc w:val="both"/>
        <w:rPr>
          <w:sz w:val="24"/>
          <w:szCs w:val="24"/>
          <w:lang w:val="hr-HR"/>
        </w:rPr>
      </w:pPr>
    </w:p>
    <w:p w:rsidR="00245FDF" w:rsidRPr="00245FDF" w:rsidRDefault="001D316C" w:rsidP="00245FDF">
      <w:pPr>
        <w:ind w:firstLine="708"/>
        <w:jc w:val="both"/>
        <w:rPr>
          <w:sz w:val="24"/>
          <w:szCs w:val="24"/>
          <w:lang w:val="hr-HR"/>
        </w:rPr>
      </w:pPr>
      <w:r w:rsidRPr="00245FDF">
        <w:rPr>
          <w:sz w:val="24"/>
          <w:szCs w:val="24"/>
          <w:lang w:val="hr-HR"/>
        </w:rPr>
        <w:t xml:space="preserve">O zahtjevu nositelja zahvata za pokretanjem postupka ocjene o potrebi procjene utjecaja na okoliš sukladno članku 7. stavku 2. točki 1. i članku 8. Uredbe o informiranju javnosti i zainteresirane javnosti u pitanjima zaštite okoliša (“Narodne novine” broj 64/08), na internetskoj stranici Krapinsko-zagorske županije objavljena je </w:t>
      </w:r>
      <w:r w:rsidR="00245FDF" w:rsidRPr="00245FDF">
        <w:rPr>
          <w:sz w:val="24"/>
          <w:szCs w:val="24"/>
          <w:lang w:val="hr-HR"/>
        </w:rPr>
        <w:t xml:space="preserve">03.01.2020. godine </w:t>
      </w:r>
      <w:r w:rsidRPr="00245FDF">
        <w:rPr>
          <w:sz w:val="24"/>
          <w:szCs w:val="24"/>
          <w:lang w:val="hr-HR"/>
        </w:rPr>
        <w:t xml:space="preserve">Informacija o zahtjevu </w:t>
      </w:r>
      <w:proofErr w:type="spellStart"/>
      <w:r w:rsidR="00245FDF" w:rsidRPr="00245FDF">
        <w:rPr>
          <w:sz w:val="24"/>
          <w:szCs w:val="24"/>
        </w:rPr>
        <w:t>za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ocjenu</w:t>
      </w:r>
      <w:proofErr w:type="spellEnd"/>
      <w:r w:rsidR="00245FDF" w:rsidRPr="00245FDF">
        <w:rPr>
          <w:sz w:val="24"/>
          <w:szCs w:val="24"/>
        </w:rPr>
        <w:t xml:space="preserve"> o </w:t>
      </w:r>
      <w:proofErr w:type="spellStart"/>
      <w:r w:rsidR="00245FDF" w:rsidRPr="00245FDF">
        <w:rPr>
          <w:sz w:val="24"/>
          <w:szCs w:val="24"/>
        </w:rPr>
        <w:t>potrebi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procjene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utjecaja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na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okoliš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za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zahvat</w:t>
      </w:r>
      <w:proofErr w:type="spellEnd"/>
      <w:r w:rsidR="00245FDF" w:rsidRPr="00245FDF">
        <w:rPr>
          <w:sz w:val="24"/>
          <w:szCs w:val="24"/>
        </w:rPr>
        <w:t xml:space="preserve"> </w:t>
      </w:r>
      <w:proofErr w:type="spellStart"/>
      <w:r w:rsidR="00245FDF" w:rsidRPr="00245FDF">
        <w:rPr>
          <w:sz w:val="24"/>
          <w:szCs w:val="24"/>
        </w:rPr>
        <w:t>kamp</w:t>
      </w:r>
      <w:proofErr w:type="spellEnd"/>
      <w:r w:rsidR="00245FDF" w:rsidRPr="00245FDF">
        <w:rPr>
          <w:sz w:val="24"/>
          <w:szCs w:val="24"/>
        </w:rPr>
        <w:t xml:space="preserve"> Vita, </w:t>
      </w:r>
      <w:proofErr w:type="spellStart"/>
      <w:r w:rsidR="00245FDF" w:rsidRPr="00245FDF">
        <w:rPr>
          <w:sz w:val="24"/>
          <w:szCs w:val="24"/>
        </w:rPr>
        <w:t>Terme</w:t>
      </w:r>
      <w:proofErr w:type="spellEnd"/>
      <w:r w:rsidR="00245FDF" w:rsidRPr="00245FDF">
        <w:rPr>
          <w:sz w:val="24"/>
          <w:szCs w:val="24"/>
        </w:rPr>
        <w:t xml:space="preserve">  </w:t>
      </w:r>
      <w:proofErr w:type="spellStart"/>
      <w:r w:rsidR="00245FDF" w:rsidRPr="00245FDF">
        <w:rPr>
          <w:sz w:val="24"/>
          <w:szCs w:val="24"/>
        </w:rPr>
        <w:t>Tuhelj</w:t>
      </w:r>
      <w:proofErr w:type="spellEnd"/>
      <w:r w:rsidR="00245FDF" w:rsidRPr="00245FDF">
        <w:rPr>
          <w:sz w:val="24"/>
          <w:szCs w:val="24"/>
        </w:rPr>
        <w:t xml:space="preserve"> – faze 2 </w:t>
      </w:r>
      <w:proofErr w:type="spellStart"/>
      <w:r w:rsidR="00245FDF" w:rsidRPr="00245FDF">
        <w:rPr>
          <w:sz w:val="24"/>
          <w:szCs w:val="24"/>
        </w:rPr>
        <w:t>i</w:t>
      </w:r>
      <w:proofErr w:type="spellEnd"/>
      <w:r w:rsidR="00245FDF" w:rsidRPr="00245FDF">
        <w:rPr>
          <w:sz w:val="24"/>
          <w:szCs w:val="24"/>
        </w:rPr>
        <w:t xml:space="preserve"> 3 </w:t>
      </w:r>
      <w:proofErr w:type="spellStart"/>
      <w:r w:rsidR="00245FDF" w:rsidRPr="00245FDF">
        <w:rPr>
          <w:sz w:val="24"/>
          <w:szCs w:val="24"/>
        </w:rPr>
        <w:t>proširenja</w:t>
      </w:r>
      <w:proofErr w:type="spellEnd"/>
      <w:r w:rsidR="00245FDF">
        <w:rPr>
          <w:sz w:val="24"/>
          <w:szCs w:val="24"/>
        </w:rPr>
        <w:t xml:space="preserve"> </w:t>
      </w:r>
      <w:r w:rsidRPr="00245FDF">
        <w:rPr>
          <w:sz w:val="24"/>
          <w:szCs w:val="24"/>
          <w:lang w:val="hr-HR"/>
        </w:rPr>
        <w:t>(</w:t>
      </w:r>
      <w:r w:rsidR="00245FDF" w:rsidRPr="00245FDF">
        <w:rPr>
          <w:sz w:val="24"/>
          <w:szCs w:val="24"/>
          <w:lang w:val="hr-HR"/>
        </w:rPr>
        <w:t>KLASA: UP/I-351-01/19-01/29, URBROJ: 2140/01-08-20-2 od 03.01.2020.)</w:t>
      </w:r>
      <w:r w:rsidR="00245FDF">
        <w:rPr>
          <w:sz w:val="24"/>
          <w:szCs w:val="24"/>
          <w:lang w:val="hr-HR"/>
        </w:rPr>
        <w:t>.</w:t>
      </w:r>
    </w:p>
    <w:p w:rsidR="001D316C" w:rsidRPr="00245FDF" w:rsidRDefault="001D316C" w:rsidP="00245FDF">
      <w:pPr>
        <w:ind w:firstLine="708"/>
        <w:jc w:val="both"/>
        <w:rPr>
          <w:sz w:val="24"/>
          <w:szCs w:val="24"/>
          <w:lang w:val="hr-HR"/>
        </w:rPr>
      </w:pPr>
    </w:p>
    <w:p w:rsidR="001D316C" w:rsidRPr="009B3885" w:rsidRDefault="001D316C" w:rsidP="00245FDF">
      <w:pPr>
        <w:ind w:firstLine="708"/>
        <w:jc w:val="both"/>
        <w:rPr>
          <w:i/>
          <w:sz w:val="24"/>
          <w:szCs w:val="24"/>
        </w:rPr>
      </w:pPr>
      <w:r w:rsidRPr="009B3885">
        <w:rPr>
          <w:sz w:val="24"/>
          <w:szCs w:val="24"/>
          <w:lang w:val="hr-HR"/>
        </w:rPr>
        <w:t>U dostavljenoj dokumentaciji (Elaboratu zaštite okoliša) navedeno je, u bitnom, slijedeće</w:t>
      </w:r>
      <w:r w:rsidRPr="009B3885">
        <w:rPr>
          <w:i/>
          <w:sz w:val="24"/>
          <w:szCs w:val="24"/>
          <w:lang w:val="hr-HR"/>
        </w:rPr>
        <w:t>:</w:t>
      </w:r>
      <w:r w:rsidRPr="009B3885">
        <w:rPr>
          <w:sz w:val="24"/>
          <w:szCs w:val="24"/>
          <w:lang w:val="hr-HR"/>
        </w:rPr>
        <w:t xml:space="preserve"> </w:t>
      </w:r>
      <w:r w:rsidR="00245FDF" w:rsidRPr="009B3885">
        <w:rPr>
          <w:i/>
          <w:sz w:val="24"/>
          <w:szCs w:val="24"/>
          <w:lang w:val="hr-HR"/>
        </w:rPr>
        <w:t xml:space="preserve">Lokacija zahvata se nalazi na području k.o. </w:t>
      </w:r>
      <w:proofErr w:type="spellStart"/>
      <w:r w:rsidR="00245FDF" w:rsidRPr="009B3885">
        <w:rPr>
          <w:i/>
          <w:sz w:val="24"/>
          <w:szCs w:val="24"/>
          <w:lang w:val="hr-HR"/>
        </w:rPr>
        <w:t>Črešnjevec</w:t>
      </w:r>
      <w:proofErr w:type="spellEnd"/>
      <w:r w:rsidR="00245FDF" w:rsidRPr="009B3885">
        <w:rPr>
          <w:i/>
          <w:sz w:val="24"/>
          <w:szCs w:val="24"/>
          <w:lang w:val="hr-HR"/>
        </w:rPr>
        <w:t>,</w:t>
      </w:r>
      <w:r w:rsidR="00FC1EC2">
        <w:rPr>
          <w:i/>
          <w:sz w:val="24"/>
          <w:szCs w:val="24"/>
          <w:lang w:val="hr-HR"/>
        </w:rPr>
        <w:t xml:space="preserve"> na </w:t>
      </w:r>
      <w:proofErr w:type="spellStart"/>
      <w:r w:rsidR="00FC1EC2">
        <w:rPr>
          <w:i/>
          <w:sz w:val="24"/>
          <w:szCs w:val="24"/>
          <w:lang w:val="hr-HR"/>
        </w:rPr>
        <w:t>k.č</w:t>
      </w:r>
      <w:proofErr w:type="spellEnd"/>
      <w:r w:rsidR="00FC1EC2">
        <w:rPr>
          <w:i/>
          <w:sz w:val="24"/>
          <w:szCs w:val="24"/>
          <w:lang w:val="hr-HR"/>
        </w:rPr>
        <w:t>. br. 3194, dio 3200/1, 3201, 3202, 3203, 3204, 3210, 3220/1, 3220/2, dio 3221, 3224 i 3225/3,</w:t>
      </w:r>
      <w:r w:rsidR="00245FDF" w:rsidRPr="009B3885">
        <w:rPr>
          <w:i/>
          <w:sz w:val="24"/>
          <w:szCs w:val="24"/>
          <w:lang w:val="hr-HR"/>
        </w:rPr>
        <w:t xml:space="preserve"> na administrativnom području Općine Tuhelj u Krapinsko-zagorskoj županiji. Planirani zahvat je </w:t>
      </w:r>
      <w:r w:rsidR="009B3885" w:rsidRPr="009B3885">
        <w:rPr>
          <w:i/>
          <w:sz w:val="24"/>
          <w:szCs w:val="24"/>
          <w:lang w:val="hr-HR"/>
        </w:rPr>
        <w:t xml:space="preserve">proširenje kampa Vita (Terme Tuhelj) ukupne površine proširenja od oko 2,2 ha tzv. faze 2 i 3 a koje obuhvaćaju uređenje i prenamjenu postojećeg objekta u kamp. Planirani zahvat – faza 2 i 3 planiraju se smještajne jedinice, sportski objekti, zone rekreacije i wellnessa te svi prateći sadržaji kampa. </w:t>
      </w:r>
      <w:r w:rsidR="009B3885" w:rsidRPr="009B3885">
        <w:rPr>
          <w:rFonts w:eastAsia="Calibri"/>
          <w:i/>
          <w:sz w:val="24"/>
          <w:szCs w:val="24"/>
          <w:lang w:val="hr-HR"/>
        </w:rPr>
        <w:t>U fazi 2 razvoja planiraju se urediti parcele za smještajne jedinice i to njih ukupno 42 (26 parcela za mobilne kućice i 16 parcela za kampere). Od pratećih sadržaja planira se gradnja zgrade za wellness s tehničkim prostorijama, bazen sa sunčalištem, dječji</w:t>
      </w:r>
      <w:r w:rsidR="007109A6">
        <w:rPr>
          <w:rFonts w:eastAsia="Calibri"/>
          <w:i/>
          <w:sz w:val="24"/>
          <w:szCs w:val="24"/>
          <w:lang w:val="hr-HR"/>
        </w:rPr>
        <w:t>h</w:t>
      </w:r>
      <w:r w:rsidR="009B3885" w:rsidRPr="009B3885">
        <w:rPr>
          <w:rFonts w:eastAsia="Calibri"/>
          <w:i/>
          <w:sz w:val="24"/>
          <w:szCs w:val="24"/>
          <w:lang w:val="hr-HR"/>
        </w:rPr>
        <w:t xml:space="preserve"> bazena s vodenim igralištem te uređenje svih potrebnih instalacija i infrastrukture (podizanje ograde, uređenje vodovoda i sanitarne odvodnje, uređenje internih prometnica te instalacija i postavljanje elektrotehničke opreme). U fazi 3 razvoja planira se rekonstrukcija postojećih teniskih terena, uređenje parcela za smještajne jedinice i to njih ukupno 8 (parcele za mobilne kućice) te uređenje svih potrebnih instalacija i infrastrukture (podizanje ograde, uređenje vodovoda i sanitarne odvodnje, uređenje internih prometnica te instalacija i postavljanje elektrotehničke opreme). Po završetku gradnje kompletan obuhvat zahvata tj. ostatak prostora će se krajobrazno urediti.</w:t>
      </w:r>
    </w:p>
    <w:p w:rsidR="001D316C" w:rsidRPr="001D316C" w:rsidRDefault="001D316C" w:rsidP="001D316C">
      <w:pPr>
        <w:autoSpaceDE w:val="0"/>
        <w:autoSpaceDN w:val="0"/>
        <w:adjustRightInd w:val="0"/>
        <w:jc w:val="both"/>
        <w:rPr>
          <w:rFonts w:eastAsia="Calibri"/>
          <w:i/>
          <w:color w:val="FF0000"/>
          <w:sz w:val="24"/>
          <w:szCs w:val="24"/>
          <w:lang w:val="hr-HR"/>
        </w:rPr>
      </w:pPr>
    </w:p>
    <w:p w:rsidR="001D316C" w:rsidRPr="00FC1EC2" w:rsidRDefault="001D316C" w:rsidP="001D316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9B3885">
        <w:rPr>
          <w:rFonts w:eastAsia="Calibri"/>
          <w:sz w:val="24"/>
          <w:szCs w:val="24"/>
          <w:lang w:val="hr-HR"/>
        </w:rPr>
        <w:t xml:space="preserve">Upravni odjel je u postupku ocjene </w:t>
      </w:r>
      <w:r w:rsidR="00C61F11">
        <w:rPr>
          <w:rFonts w:eastAsia="Calibri"/>
          <w:sz w:val="24"/>
          <w:szCs w:val="24"/>
          <w:lang w:val="hr-HR"/>
        </w:rPr>
        <w:t>sukladno odredbama članka 26. Zakona o zaštiti okoliša uputio</w:t>
      </w:r>
      <w:r w:rsidRPr="009B3885">
        <w:rPr>
          <w:rFonts w:eastAsia="Calibri"/>
          <w:sz w:val="24"/>
          <w:szCs w:val="24"/>
          <w:lang w:val="hr-HR"/>
        </w:rPr>
        <w:t xml:space="preserve"> zahtjev </w:t>
      </w:r>
      <w:r w:rsidR="00C61F11">
        <w:rPr>
          <w:rFonts w:eastAsia="Calibri"/>
          <w:sz w:val="24"/>
          <w:szCs w:val="24"/>
          <w:lang w:val="hr-HR"/>
        </w:rPr>
        <w:t xml:space="preserve">za mišljenje </w:t>
      </w:r>
      <w:r w:rsidR="00D10AE7" w:rsidRPr="009B3885">
        <w:rPr>
          <w:sz w:val="24"/>
          <w:szCs w:val="24"/>
          <w:lang w:val="hr-HR"/>
        </w:rPr>
        <w:t>Ministarstvu zaštite okoliša i energetike</w:t>
      </w:r>
      <w:r w:rsidR="00D10AE7" w:rsidRPr="009B3885">
        <w:rPr>
          <w:rFonts w:eastAsia="Calibri"/>
          <w:sz w:val="24"/>
          <w:szCs w:val="24"/>
          <w:lang w:val="hr-HR"/>
        </w:rPr>
        <w:t xml:space="preserve"> </w:t>
      </w:r>
      <w:r w:rsidRPr="009B3885">
        <w:rPr>
          <w:rFonts w:eastAsia="Calibri"/>
          <w:sz w:val="24"/>
          <w:szCs w:val="24"/>
          <w:lang w:val="hr-HR"/>
        </w:rPr>
        <w:t>(</w:t>
      </w:r>
      <w:r w:rsidRPr="009B3885">
        <w:rPr>
          <w:sz w:val="24"/>
          <w:szCs w:val="24"/>
          <w:lang w:val="hr-HR"/>
        </w:rPr>
        <w:t>KLASA: UP/I-351-01/19-01/</w:t>
      </w:r>
      <w:r w:rsidR="009B3885" w:rsidRPr="009B3885">
        <w:rPr>
          <w:sz w:val="24"/>
          <w:szCs w:val="24"/>
          <w:lang w:val="hr-HR"/>
        </w:rPr>
        <w:t>38, URBROJ: 2140/01-08-20</w:t>
      </w:r>
      <w:r w:rsidRPr="009B3885">
        <w:rPr>
          <w:sz w:val="24"/>
          <w:szCs w:val="24"/>
          <w:lang w:val="hr-HR"/>
        </w:rPr>
        <w:t xml:space="preserve">-3 od </w:t>
      </w:r>
      <w:r w:rsidR="009B3885" w:rsidRPr="009B3885">
        <w:rPr>
          <w:sz w:val="24"/>
          <w:szCs w:val="24"/>
          <w:lang w:val="hr-HR"/>
        </w:rPr>
        <w:t>07.01.2020</w:t>
      </w:r>
      <w:r w:rsidRPr="009B3885">
        <w:rPr>
          <w:sz w:val="24"/>
          <w:szCs w:val="24"/>
          <w:lang w:val="hr-HR"/>
        </w:rPr>
        <w:t xml:space="preserve">.) </w:t>
      </w:r>
      <w:r w:rsidR="00C61F11">
        <w:rPr>
          <w:sz w:val="24"/>
          <w:szCs w:val="24"/>
          <w:lang w:val="hr-HR"/>
        </w:rPr>
        <w:t>te</w:t>
      </w:r>
      <w:r w:rsidRPr="009B3885">
        <w:rPr>
          <w:sz w:val="24"/>
          <w:szCs w:val="24"/>
          <w:lang w:val="hr-HR"/>
        </w:rPr>
        <w:t xml:space="preserve"> </w:t>
      </w:r>
      <w:r w:rsidR="00C61F11">
        <w:rPr>
          <w:sz w:val="24"/>
          <w:szCs w:val="24"/>
          <w:lang w:val="hr-HR"/>
        </w:rPr>
        <w:t xml:space="preserve">zahtjev za mišljenje </w:t>
      </w:r>
      <w:r w:rsidRPr="009B3885">
        <w:rPr>
          <w:sz w:val="24"/>
          <w:szCs w:val="24"/>
          <w:lang w:val="hr-HR"/>
        </w:rPr>
        <w:t>(KLASA: UP/I-351-01/19-01/</w:t>
      </w:r>
      <w:r w:rsidR="009B3885" w:rsidRPr="009B3885">
        <w:rPr>
          <w:sz w:val="24"/>
          <w:szCs w:val="24"/>
          <w:lang w:val="hr-HR"/>
        </w:rPr>
        <w:t>38</w:t>
      </w:r>
      <w:r w:rsidRPr="009B3885">
        <w:rPr>
          <w:sz w:val="24"/>
          <w:szCs w:val="24"/>
          <w:lang w:val="hr-HR"/>
        </w:rPr>
        <w:t>, URBROJ: 2140/01-08</w:t>
      </w:r>
      <w:r w:rsidR="009B3885" w:rsidRPr="009B3885">
        <w:rPr>
          <w:sz w:val="24"/>
          <w:szCs w:val="24"/>
          <w:lang w:val="hr-HR"/>
        </w:rPr>
        <w:t>-20</w:t>
      </w:r>
      <w:r w:rsidRPr="009B3885">
        <w:rPr>
          <w:sz w:val="24"/>
          <w:szCs w:val="24"/>
          <w:lang w:val="hr-HR"/>
        </w:rPr>
        <w:t xml:space="preserve">-4 od </w:t>
      </w:r>
      <w:r w:rsidR="009B3885" w:rsidRPr="009B3885">
        <w:rPr>
          <w:sz w:val="24"/>
          <w:szCs w:val="24"/>
          <w:lang w:val="hr-HR"/>
        </w:rPr>
        <w:t>07.01.2020</w:t>
      </w:r>
      <w:r w:rsidR="00C61F11">
        <w:rPr>
          <w:sz w:val="24"/>
          <w:szCs w:val="24"/>
          <w:lang w:val="hr-HR"/>
        </w:rPr>
        <w:t>.)</w:t>
      </w:r>
      <w:r w:rsidRPr="009B3885">
        <w:rPr>
          <w:sz w:val="24"/>
          <w:szCs w:val="24"/>
          <w:lang w:val="hr-HR"/>
        </w:rPr>
        <w:t xml:space="preserve"> </w:t>
      </w:r>
      <w:r w:rsidR="00C61F11">
        <w:rPr>
          <w:sz w:val="24"/>
          <w:szCs w:val="24"/>
          <w:lang w:val="hr-HR"/>
        </w:rPr>
        <w:t>Ministarstvu</w:t>
      </w:r>
      <w:r w:rsidR="009B3885" w:rsidRPr="009B3885">
        <w:rPr>
          <w:sz w:val="24"/>
          <w:szCs w:val="24"/>
          <w:lang w:val="hr-HR"/>
        </w:rPr>
        <w:t xml:space="preserve"> turizma, Uprav</w:t>
      </w:r>
      <w:r w:rsidR="00C61F11">
        <w:rPr>
          <w:sz w:val="24"/>
          <w:szCs w:val="24"/>
          <w:lang w:val="hr-HR"/>
        </w:rPr>
        <w:t>i</w:t>
      </w:r>
      <w:r w:rsidR="009B3885" w:rsidRPr="009B3885">
        <w:rPr>
          <w:sz w:val="24"/>
          <w:szCs w:val="24"/>
          <w:lang w:val="hr-HR"/>
        </w:rPr>
        <w:t xml:space="preserve"> za zaštitu kulturne baštine</w:t>
      </w:r>
      <w:r w:rsidR="00254C1D" w:rsidRPr="00254C1D">
        <w:rPr>
          <w:sz w:val="24"/>
          <w:szCs w:val="24"/>
          <w:lang w:val="hr-HR"/>
        </w:rPr>
        <w:t xml:space="preserve"> </w:t>
      </w:r>
      <w:r w:rsidR="00254C1D" w:rsidRPr="009B3885">
        <w:rPr>
          <w:sz w:val="24"/>
          <w:szCs w:val="24"/>
          <w:lang w:val="hr-HR"/>
        </w:rPr>
        <w:t>Ministarstv</w:t>
      </w:r>
      <w:r w:rsidR="00254C1D">
        <w:rPr>
          <w:sz w:val="24"/>
          <w:szCs w:val="24"/>
          <w:lang w:val="hr-HR"/>
        </w:rPr>
        <w:t>a</w:t>
      </w:r>
      <w:r w:rsidR="00254C1D" w:rsidRPr="009B3885">
        <w:rPr>
          <w:sz w:val="24"/>
          <w:szCs w:val="24"/>
          <w:lang w:val="hr-HR"/>
        </w:rPr>
        <w:t xml:space="preserve"> kulture</w:t>
      </w:r>
      <w:r w:rsidR="009B3885" w:rsidRPr="009B3885">
        <w:rPr>
          <w:sz w:val="24"/>
          <w:szCs w:val="24"/>
          <w:lang w:val="hr-HR"/>
        </w:rPr>
        <w:t>, Hrvatski</w:t>
      </w:r>
      <w:r w:rsidR="00C61F11">
        <w:rPr>
          <w:sz w:val="24"/>
          <w:szCs w:val="24"/>
          <w:lang w:val="hr-HR"/>
        </w:rPr>
        <w:t>m</w:t>
      </w:r>
      <w:r w:rsidR="009B3885" w:rsidRPr="009B3885">
        <w:rPr>
          <w:sz w:val="24"/>
          <w:szCs w:val="24"/>
          <w:lang w:val="hr-HR"/>
        </w:rPr>
        <w:t xml:space="preserve"> </w:t>
      </w:r>
      <w:r w:rsidR="009B3885" w:rsidRPr="00FC1EC2">
        <w:rPr>
          <w:sz w:val="24"/>
          <w:szCs w:val="24"/>
          <w:lang w:val="hr-HR"/>
        </w:rPr>
        <w:t>voda</w:t>
      </w:r>
      <w:r w:rsidR="00C61F11">
        <w:rPr>
          <w:sz w:val="24"/>
          <w:szCs w:val="24"/>
          <w:lang w:val="hr-HR"/>
        </w:rPr>
        <w:t>ma</w:t>
      </w:r>
      <w:r w:rsidR="009B3885" w:rsidRPr="00FC1EC2">
        <w:rPr>
          <w:sz w:val="24"/>
          <w:szCs w:val="24"/>
          <w:lang w:val="hr-HR"/>
        </w:rPr>
        <w:t xml:space="preserve"> i </w:t>
      </w:r>
      <w:r w:rsidR="00C61F11">
        <w:rPr>
          <w:sz w:val="24"/>
          <w:szCs w:val="24"/>
          <w:lang w:val="hr-HR"/>
        </w:rPr>
        <w:t>Općini</w:t>
      </w:r>
      <w:r w:rsidR="009B3885" w:rsidRPr="00FC1EC2">
        <w:rPr>
          <w:sz w:val="24"/>
          <w:szCs w:val="24"/>
          <w:lang w:val="hr-HR"/>
        </w:rPr>
        <w:t xml:space="preserve"> Tuhelj</w:t>
      </w:r>
      <w:r w:rsidRPr="00FC1EC2">
        <w:rPr>
          <w:sz w:val="24"/>
          <w:szCs w:val="24"/>
          <w:lang w:val="hr-HR"/>
        </w:rPr>
        <w:t xml:space="preserve">. </w:t>
      </w:r>
    </w:p>
    <w:p w:rsidR="001D316C" w:rsidRPr="00FC1EC2" w:rsidRDefault="001D316C" w:rsidP="001D316C">
      <w:pPr>
        <w:ind w:firstLine="708"/>
        <w:jc w:val="both"/>
        <w:rPr>
          <w:sz w:val="24"/>
          <w:szCs w:val="24"/>
          <w:lang w:val="hr-HR"/>
        </w:rPr>
      </w:pPr>
    </w:p>
    <w:p w:rsidR="001D316C" w:rsidRPr="00FC1EC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FC1EC2">
        <w:rPr>
          <w:rFonts w:eastAsia="Calibri"/>
          <w:sz w:val="24"/>
          <w:szCs w:val="24"/>
          <w:lang w:val="hr-HR"/>
        </w:rPr>
        <w:t>Ministarstvo zaštite okoliša i energetike dostavilo je mišljenje (KLASA: 612-07/</w:t>
      </w:r>
      <w:r w:rsidR="00F35043">
        <w:rPr>
          <w:rFonts w:eastAsia="Calibri"/>
          <w:sz w:val="24"/>
          <w:szCs w:val="24"/>
          <w:lang w:val="hr-HR"/>
        </w:rPr>
        <w:t>20</w:t>
      </w:r>
      <w:r w:rsidRPr="00FC1EC2">
        <w:rPr>
          <w:rFonts w:eastAsia="Calibri"/>
          <w:sz w:val="24"/>
          <w:szCs w:val="24"/>
          <w:lang w:val="hr-HR"/>
        </w:rPr>
        <w:t>-38/1</w:t>
      </w:r>
      <w:r w:rsidR="00F35043">
        <w:rPr>
          <w:rFonts w:eastAsia="Calibri"/>
          <w:sz w:val="24"/>
          <w:szCs w:val="24"/>
          <w:lang w:val="hr-HR"/>
        </w:rPr>
        <w:t>9</w:t>
      </w:r>
      <w:r w:rsidRPr="00FC1EC2">
        <w:rPr>
          <w:rFonts w:eastAsia="Calibri"/>
          <w:sz w:val="24"/>
          <w:szCs w:val="24"/>
          <w:lang w:val="hr-HR"/>
        </w:rPr>
        <w:t>, URBROJ: 517-</w:t>
      </w:r>
      <w:r w:rsidR="00F35043">
        <w:rPr>
          <w:rFonts w:eastAsia="Calibri"/>
          <w:sz w:val="24"/>
          <w:szCs w:val="24"/>
          <w:lang w:val="hr-HR"/>
        </w:rPr>
        <w:t>20</w:t>
      </w:r>
      <w:r w:rsidRPr="00FC1EC2">
        <w:rPr>
          <w:rFonts w:eastAsia="Calibri"/>
          <w:sz w:val="24"/>
          <w:szCs w:val="24"/>
          <w:lang w:val="hr-HR"/>
        </w:rPr>
        <w:t xml:space="preserve">-2 od </w:t>
      </w:r>
      <w:r w:rsidR="00F35043">
        <w:rPr>
          <w:rFonts w:eastAsia="Calibri"/>
          <w:sz w:val="24"/>
          <w:szCs w:val="24"/>
          <w:lang w:val="hr-HR"/>
        </w:rPr>
        <w:t>05.02.2020</w:t>
      </w:r>
      <w:r w:rsidRPr="00FC1EC2">
        <w:rPr>
          <w:rFonts w:eastAsia="Calibri"/>
          <w:sz w:val="24"/>
          <w:szCs w:val="24"/>
          <w:lang w:val="hr-HR"/>
        </w:rPr>
        <w:t>. godine) da se Prethodnom ocjenom prihvatljivosti zahvata za ekološku mrežu može isključiti mogućnost značajnih negativnih utjecaja na cjelovitost i ciljeve očuvanja područja ekološke mreže te se smatra da je zahvat prihvatljiv i da nije potrebno provesti Glavnu ocjenu prihvatljivosti zahvata za ekološku mrežu.</w:t>
      </w:r>
      <w:r w:rsidR="00254C1D" w:rsidRPr="00FC1EC2">
        <w:rPr>
          <w:rFonts w:eastAsia="Calibri"/>
          <w:sz w:val="24"/>
          <w:szCs w:val="24"/>
          <w:lang w:val="hr-HR"/>
        </w:rPr>
        <w:t xml:space="preserve"> Općina Tuhelj dostavila je mišljenje (KLASA: 351-03/20-01/2, URBROJ: 2135-03-02/20-02 od 14.01.2020.godine) </w:t>
      </w:r>
      <w:r w:rsidR="0011140B" w:rsidRPr="00FC1EC2">
        <w:rPr>
          <w:rFonts w:eastAsia="Calibri"/>
          <w:sz w:val="24"/>
          <w:szCs w:val="24"/>
          <w:lang w:val="hr-HR"/>
        </w:rPr>
        <w:t xml:space="preserve">da se iz njihove nadležnosti ne očekuje negativan utjecaj planiranog zahvata na sastavnice okoliša. Uprava za zaštitu kulturne baštine Ministarstva kulture dostavila je mišljenje </w:t>
      </w:r>
      <w:bookmarkStart w:id="0" w:name="_GoBack"/>
      <w:bookmarkEnd w:id="0"/>
      <w:r w:rsidR="0011140B" w:rsidRPr="00FC1EC2">
        <w:rPr>
          <w:rFonts w:eastAsia="Calibri"/>
          <w:sz w:val="24"/>
          <w:szCs w:val="24"/>
          <w:lang w:val="hr-HR"/>
        </w:rPr>
        <w:t xml:space="preserve">(KLASA: 612-08/20-11/0004, </w:t>
      </w:r>
      <w:r w:rsidR="0011140B" w:rsidRPr="00FC1EC2">
        <w:rPr>
          <w:rFonts w:eastAsia="Calibri"/>
          <w:sz w:val="24"/>
          <w:szCs w:val="24"/>
          <w:lang w:val="hr-HR"/>
        </w:rPr>
        <w:lastRenderedPageBreak/>
        <w:t>URBROJ: 532-04-01-01-01/7-20-4 od 15.01.2020. godine) da sa stajališta kulturne baštine nije potrebno provesti postupak procjene utjecaja na okoliš za predmetni zahvat. Ministarstvo turizma smatra da uz uvjet pridržavanja mjera zaštite iz važeće prostorno-planske regulative te posebnih uvjeta nadležnih institucija tijekom izvedbe radova nije potrebna provedba postupka procjene utjecaja na okoliš navedenog projekta</w:t>
      </w:r>
      <w:r w:rsidR="00C61F11" w:rsidRPr="00C61F11">
        <w:rPr>
          <w:rFonts w:eastAsia="Calibri"/>
          <w:sz w:val="24"/>
          <w:szCs w:val="24"/>
          <w:lang w:val="hr-HR"/>
        </w:rPr>
        <w:t xml:space="preserve"> </w:t>
      </w:r>
      <w:r w:rsidR="00C61F11" w:rsidRPr="00FC1EC2">
        <w:rPr>
          <w:rFonts w:eastAsia="Calibri"/>
          <w:sz w:val="24"/>
          <w:szCs w:val="24"/>
          <w:lang w:val="hr-HR"/>
        </w:rPr>
        <w:t>(KLASA: 351-02/20-01/2, URBROJ: 529-04-01-03/</w:t>
      </w:r>
      <w:r w:rsidR="00C61F11">
        <w:rPr>
          <w:rFonts w:eastAsia="Calibri"/>
          <w:sz w:val="24"/>
          <w:szCs w:val="24"/>
          <w:lang w:val="hr-HR"/>
        </w:rPr>
        <w:t>1-20-2 od 17.01.2020. godine)</w:t>
      </w:r>
      <w:r w:rsidR="0011140B" w:rsidRPr="00FC1EC2">
        <w:rPr>
          <w:rFonts w:eastAsia="Calibri"/>
          <w:sz w:val="24"/>
          <w:szCs w:val="24"/>
          <w:lang w:val="hr-HR"/>
        </w:rPr>
        <w:t xml:space="preserve">. </w:t>
      </w:r>
      <w:r w:rsidR="00FC1EC2" w:rsidRPr="00FC1EC2">
        <w:rPr>
          <w:rFonts w:eastAsia="Calibri"/>
          <w:sz w:val="24"/>
          <w:szCs w:val="24"/>
          <w:lang w:val="hr-HR"/>
        </w:rPr>
        <w:t xml:space="preserve">Hrvatske vode dostavile su mišljenje (KLASA: 351-03/20-01/0000012, URBROJ: 374-25-3-20-2 od 20.01.2020. godine) da s </w:t>
      </w:r>
      <w:proofErr w:type="spellStart"/>
      <w:r w:rsidR="00FC1EC2" w:rsidRPr="00FC1EC2">
        <w:rPr>
          <w:rFonts w:eastAsia="Calibri"/>
          <w:sz w:val="24"/>
          <w:szCs w:val="24"/>
          <w:lang w:val="hr-HR"/>
        </w:rPr>
        <w:t>vodnogospodarskog</w:t>
      </w:r>
      <w:proofErr w:type="spellEnd"/>
      <w:r w:rsidR="00FC1EC2" w:rsidRPr="00FC1EC2">
        <w:rPr>
          <w:rFonts w:eastAsia="Calibri"/>
          <w:sz w:val="24"/>
          <w:szCs w:val="24"/>
          <w:lang w:val="hr-HR"/>
        </w:rPr>
        <w:t xml:space="preserve"> stajališta nije potrebna procjena utjecaja zahvata na okoliš.</w:t>
      </w:r>
    </w:p>
    <w:p w:rsidR="001D316C" w:rsidRPr="00FC1EC2" w:rsidRDefault="001D316C" w:rsidP="001D316C">
      <w:pPr>
        <w:jc w:val="both"/>
        <w:rPr>
          <w:sz w:val="24"/>
          <w:szCs w:val="24"/>
          <w:lang w:val="hr-HR"/>
        </w:rPr>
      </w:pPr>
    </w:p>
    <w:p w:rsidR="001D316C" w:rsidRPr="00FC1EC2" w:rsidRDefault="001D316C" w:rsidP="00FC1EC2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FC1EC2">
        <w:rPr>
          <w:rFonts w:eastAsia="Calibri"/>
          <w:sz w:val="24"/>
          <w:szCs w:val="24"/>
          <w:lang w:val="hr-HR"/>
        </w:rPr>
        <w:t xml:space="preserve">Na planirani zahvat </w:t>
      </w:r>
      <w:r w:rsidR="00FC1EC2" w:rsidRPr="00FC1EC2">
        <w:rPr>
          <w:rFonts w:eastAsia="Calibri"/>
          <w:sz w:val="24"/>
          <w:szCs w:val="24"/>
          <w:lang w:val="hr-HR"/>
        </w:rPr>
        <w:t>razmotren</w:t>
      </w:r>
      <w:r w:rsidRPr="00FC1EC2">
        <w:rPr>
          <w:rFonts w:eastAsia="Calibri"/>
          <w:sz w:val="24"/>
          <w:szCs w:val="24"/>
          <w:lang w:val="hr-HR"/>
        </w:rPr>
        <w:t xml:space="preserve"> Elaboratom zaštite okoliša koji je objavljen na internetskim stranicama Krapinsko-zagorske županije nisu zaprimljene primjedbe javnosti </w:t>
      </w:r>
      <w:r w:rsidR="00FC1EC2">
        <w:rPr>
          <w:rFonts w:eastAsia="Calibri"/>
          <w:sz w:val="24"/>
          <w:szCs w:val="24"/>
          <w:lang w:val="hr-HR"/>
        </w:rPr>
        <w:t>nit</w:t>
      </w:r>
      <w:r w:rsidRPr="00FC1EC2">
        <w:rPr>
          <w:rFonts w:eastAsia="Calibri"/>
          <w:sz w:val="24"/>
          <w:szCs w:val="24"/>
          <w:lang w:val="hr-HR"/>
        </w:rPr>
        <w:t>i zainteresirane javnosti.</w:t>
      </w:r>
    </w:p>
    <w:p w:rsidR="001D316C" w:rsidRPr="0054773D" w:rsidRDefault="001D316C" w:rsidP="001D316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  <w:r w:rsidRPr="0054773D">
        <w:rPr>
          <w:sz w:val="24"/>
          <w:szCs w:val="24"/>
          <w:lang w:val="hr-HR"/>
        </w:rPr>
        <w:tab/>
      </w:r>
    </w:p>
    <w:p w:rsidR="001D316C" w:rsidRPr="001D4A26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u w:val="single"/>
          <w:lang w:val="hr-HR"/>
        </w:rPr>
      </w:pPr>
      <w:r w:rsidRPr="0054773D">
        <w:rPr>
          <w:rFonts w:eastAsia="Calibri"/>
          <w:sz w:val="24"/>
          <w:szCs w:val="24"/>
          <w:u w:val="single"/>
          <w:lang w:val="hr-HR"/>
        </w:rPr>
        <w:t xml:space="preserve">Razlozi zbog kojih nije potrebno provesti postupak procjene utjecaja na okoliš </w:t>
      </w:r>
      <w:r w:rsidR="0054773D" w:rsidRPr="0054773D">
        <w:rPr>
          <w:rFonts w:eastAsia="Calibri"/>
          <w:sz w:val="24"/>
          <w:szCs w:val="24"/>
          <w:u w:val="single"/>
          <w:lang w:val="hr-HR"/>
        </w:rPr>
        <w:t xml:space="preserve">niti glavnu </w:t>
      </w:r>
      <w:r w:rsidR="0054773D" w:rsidRPr="001D4A26">
        <w:rPr>
          <w:rFonts w:eastAsia="Calibri"/>
          <w:sz w:val="24"/>
          <w:szCs w:val="24"/>
          <w:u w:val="single"/>
          <w:lang w:val="hr-HR"/>
        </w:rPr>
        <w:t xml:space="preserve">ocjenu prihvatljivosti za ekološku mrežu </w:t>
      </w:r>
      <w:r w:rsidRPr="001D4A26">
        <w:rPr>
          <w:rFonts w:eastAsia="Calibri"/>
          <w:sz w:val="24"/>
          <w:szCs w:val="24"/>
          <w:u w:val="single"/>
          <w:lang w:val="hr-HR"/>
        </w:rPr>
        <w:t>su slijedeći:</w:t>
      </w:r>
    </w:p>
    <w:p w:rsidR="00354B67" w:rsidRPr="001D4A26" w:rsidRDefault="00354B67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1D4A26">
        <w:rPr>
          <w:rFonts w:eastAsia="Calibri"/>
          <w:sz w:val="24"/>
          <w:szCs w:val="24"/>
          <w:lang w:val="hr-HR"/>
        </w:rPr>
        <w:t xml:space="preserve">Lokacija planiranog proširenja kampa Vita (razvojne Faze 2 i 3) nalazi se na česticama već postojećeg izgrađenog kampa uz kompleks Termi Tuhelj. </w:t>
      </w:r>
    </w:p>
    <w:p w:rsidR="00354B67" w:rsidRDefault="00354B67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354B67">
        <w:rPr>
          <w:rFonts w:eastAsia="Calibri"/>
          <w:sz w:val="24"/>
          <w:szCs w:val="24"/>
          <w:lang w:val="hr-HR"/>
        </w:rPr>
        <w:t xml:space="preserve">Izgradnja kampa obuhvaća rekonstrukciju oko 1,2 ha površine </w:t>
      </w:r>
      <w:r w:rsidR="00242B31">
        <w:rPr>
          <w:rFonts w:eastAsia="Calibri"/>
          <w:sz w:val="24"/>
          <w:szCs w:val="24"/>
          <w:lang w:val="hr-HR"/>
        </w:rPr>
        <w:t>te podrazum</w:t>
      </w:r>
      <w:r w:rsidR="00CB00CA">
        <w:rPr>
          <w:rFonts w:eastAsia="Calibri"/>
          <w:sz w:val="24"/>
          <w:szCs w:val="24"/>
          <w:lang w:val="hr-HR"/>
        </w:rPr>
        <w:t>i</w:t>
      </w:r>
      <w:r w:rsidR="00242B31">
        <w:rPr>
          <w:rFonts w:eastAsia="Calibri"/>
          <w:sz w:val="24"/>
          <w:szCs w:val="24"/>
          <w:lang w:val="hr-HR"/>
        </w:rPr>
        <w:t>jeva izgradnju potrebne infrastrukture kampa, uređenje smještajnih jedinica, tematskih sadržaja (wellness i bazeni), prometnih putova, športsko-rekreacijskih površina, izgradnju ograde te krajobrazno uređenje i oblikovanje zelenih površina.</w:t>
      </w:r>
    </w:p>
    <w:p w:rsidR="00D86D10" w:rsidRDefault="00D86D10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Izgradnj</w:t>
      </w:r>
      <w:r w:rsidR="00C61F11">
        <w:rPr>
          <w:rFonts w:eastAsia="Calibri"/>
          <w:sz w:val="24"/>
          <w:szCs w:val="24"/>
          <w:lang w:val="hr-HR"/>
        </w:rPr>
        <w:t>a</w:t>
      </w:r>
      <w:r>
        <w:rPr>
          <w:rFonts w:eastAsia="Calibri"/>
          <w:sz w:val="24"/>
          <w:szCs w:val="24"/>
          <w:lang w:val="hr-HR"/>
        </w:rPr>
        <w:t xml:space="preserve"> planiranog zahvata </w:t>
      </w:r>
      <w:r w:rsidR="00C61F11">
        <w:rPr>
          <w:rFonts w:eastAsia="Calibri"/>
          <w:sz w:val="24"/>
          <w:szCs w:val="24"/>
          <w:lang w:val="hr-HR"/>
        </w:rPr>
        <w:t>privremeno će</w:t>
      </w:r>
      <w:r>
        <w:rPr>
          <w:rFonts w:eastAsia="Calibri"/>
          <w:sz w:val="24"/>
          <w:szCs w:val="24"/>
          <w:lang w:val="hr-HR"/>
        </w:rPr>
        <w:t xml:space="preserve"> utjecati na život lokalnog stanovništva u smislu utjecaja na prometne tokove, utjecaja buke i nastanka prašine. S obzirom da su ti utjecaji </w:t>
      </w:r>
      <w:r w:rsidR="00C61F11">
        <w:rPr>
          <w:rFonts w:eastAsia="Calibri"/>
          <w:sz w:val="24"/>
          <w:szCs w:val="24"/>
          <w:lang w:val="hr-HR"/>
        </w:rPr>
        <w:t xml:space="preserve">prisutni </w:t>
      </w:r>
      <w:r>
        <w:rPr>
          <w:rFonts w:eastAsia="Calibri"/>
          <w:sz w:val="24"/>
          <w:szCs w:val="24"/>
          <w:lang w:val="hr-HR"/>
        </w:rPr>
        <w:t xml:space="preserve">prilikom izvođenja radova </w:t>
      </w:r>
      <w:r w:rsidR="00C61F11">
        <w:rPr>
          <w:rFonts w:eastAsia="Calibri"/>
          <w:sz w:val="24"/>
          <w:szCs w:val="24"/>
          <w:lang w:val="hr-HR"/>
        </w:rPr>
        <w:t xml:space="preserve">i </w:t>
      </w:r>
      <w:r>
        <w:rPr>
          <w:rFonts w:eastAsia="Calibri"/>
          <w:sz w:val="24"/>
          <w:szCs w:val="24"/>
          <w:lang w:val="hr-HR"/>
        </w:rPr>
        <w:t xml:space="preserve">ograničeni </w:t>
      </w:r>
      <w:r w:rsidR="00C61F11">
        <w:rPr>
          <w:rFonts w:eastAsia="Calibri"/>
          <w:sz w:val="24"/>
          <w:szCs w:val="24"/>
          <w:lang w:val="hr-HR"/>
        </w:rPr>
        <w:t xml:space="preserve">su </w:t>
      </w:r>
      <w:r>
        <w:rPr>
          <w:rFonts w:eastAsia="Calibri"/>
          <w:sz w:val="24"/>
          <w:szCs w:val="24"/>
          <w:lang w:val="hr-HR"/>
        </w:rPr>
        <w:t xml:space="preserve">na vrijeme njihova </w:t>
      </w:r>
      <w:r w:rsidR="00C61F11">
        <w:rPr>
          <w:rFonts w:eastAsia="Calibri"/>
          <w:sz w:val="24"/>
          <w:szCs w:val="24"/>
          <w:lang w:val="hr-HR"/>
        </w:rPr>
        <w:t xml:space="preserve">trajanja, </w:t>
      </w:r>
      <w:r>
        <w:rPr>
          <w:rFonts w:eastAsia="Calibri"/>
          <w:sz w:val="24"/>
          <w:szCs w:val="24"/>
          <w:lang w:val="hr-HR"/>
        </w:rPr>
        <w:t xml:space="preserve">prestati će završetkom radova na izgradnji i rekonstrukciji </w:t>
      </w:r>
      <w:r w:rsidR="00C61F11">
        <w:rPr>
          <w:rFonts w:eastAsia="Calibri"/>
          <w:sz w:val="24"/>
          <w:szCs w:val="24"/>
          <w:lang w:val="hr-HR"/>
        </w:rPr>
        <w:t>pa se može smatrati da su</w:t>
      </w:r>
      <w:r>
        <w:rPr>
          <w:rFonts w:eastAsia="Calibri"/>
          <w:sz w:val="24"/>
          <w:szCs w:val="24"/>
          <w:lang w:val="hr-HR"/>
        </w:rPr>
        <w:t xml:space="preserve"> prihvatljivi.</w:t>
      </w:r>
    </w:p>
    <w:p w:rsidR="001E4481" w:rsidRDefault="00242B31" w:rsidP="0057658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353DD">
        <w:rPr>
          <w:rFonts w:eastAsia="Calibri"/>
          <w:sz w:val="24"/>
          <w:szCs w:val="24"/>
          <w:lang w:val="hr-HR"/>
        </w:rPr>
        <w:t>Tijekom izgradnje zah</w:t>
      </w:r>
      <w:r w:rsidR="001E4481">
        <w:rPr>
          <w:rFonts w:eastAsia="Calibri"/>
          <w:sz w:val="24"/>
          <w:szCs w:val="24"/>
          <w:lang w:val="hr-HR"/>
        </w:rPr>
        <w:t xml:space="preserve">vata </w:t>
      </w:r>
      <w:r w:rsidR="0057658C">
        <w:rPr>
          <w:rFonts w:eastAsia="Calibri"/>
          <w:sz w:val="24"/>
          <w:szCs w:val="24"/>
          <w:lang w:val="hr-HR"/>
        </w:rPr>
        <w:t>emisije u okoliš predstavljaju emisije prašine i plinova koje nastaju od rada građevinske mehanizacije i</w:t>
      </w:r>
      <w:r w:rsidR="0057658C" w:rsidRPr="008353DD">
        <w:rPr>
          <w:rFonts w:eastAsia="Calibri"/>
          <w:sz w:val="24"/>
          <w:szCs w:val="24"/>
          <w:lang w:val="hr-HR"/>
        </w:rPr>
        <w:t xml:space="preserve"> prestati će po završetku radova</w:t>
      </w:r>
      <w:r w:rsidR="0057658C">
        <w:rPr>
          <w:rFonts w:eastAsia="Calibri"/>
          <w:sz w:val="24"/>
          <w:szCs w:val="24"/>
          <w:lang w:val="hr-HR"/>
        </w:rPr>
        <w:t xml:space="preserve"> pa se ne očekuje </w:t>
      </w:r>
      <w:r w:rsidR="0057658C" w:rsidRPr="008353DD">
        <w:rPr>
          <w:rFonts w:eastAsia="Calibri"/>
          <w:sz w:val="24"/>
          <w:szCs w:val="24"/>
          <w:lang w:val="hr-HR"/>
        </w:rPr>
        <w:t>značajni negativni utjecaj na kvalitetu zraka</w:t>
      </w:r>
      <w:r w:rsidR="0057658C">
        <w:rPr>
          <w:rFonts w:eastAsia="Calibri"/>
          <w:sz w:val="24"/>
          <w:szCs w:val="24"/>
          <w:lang w:val="hr-HR"/>
        </w:rPr>
        <w:t>. Uslijed rada građevinskih strojeva moguća su i</w:t>
      </w:r>
      <w:r w:rsidR="001E4481">
        <w:rPr>
          <w:rFonts w:eastAsia="Calibri"/>
          <w:sz w:val="24"/>
          <w:szCs w:val="24"/>
          <w:lang w:val="hr-HR"/>
        </w:rPr>
        <w:t xml:space="preserve"> akcidentna zagađenja tla kao i podzemnih voda izlijevanjem </w:t>
      </w:r>
      <w:r w:rsidR="00786171">
        <w:rPr>
          <w:rFonts w:eastAsia="Calibri"/>
          <w:sz w:val="24"/>
          <w:szCs w:val="24"/>
          <w:lang w:val="hr-HR"/>
        </w:rPr>
        <w:t xml:space="preserve">pogonskog </w:t>
      </w:r>
      <w:r w:rsidR="0057658C">
        <w:rPr>
          <w:rFonts w:eastAsia="Calibri"/>
          <w:sz w:val="24"/>
          <w:szCs w:val="24"/>
          <w:lang w:val="hr-HR"/>
        </w:rPr>
        <w:t xml:space="preserve">goriva, ulja i maziva ali pravilnim rukovanjem </w:t>
      </w:r>
      <w:r w:rsidR="00786171">
        <w:rPr>
          <w:rFonts w:eastAsia="Calibri"/>
          <w:sz w:val="24"/>
          <w:szCs w:val="24"/>
          <w:lang w:val="hr-HR"/>
        </w:rPr>
        <w:t xml:space="preserve">i redovitim održavanjem vozila i strojeva </w:t>
      </w:r>
      <w:r w:rsidR="0057658C">
        <w:rPr>
          <w:rFonts w:eastAsia="Calibri"/>
          <w:sz w:val="24"/>
          <w:szCs w:val="24"/>
          <w:lang w:val="hr-HR"/>
        </w:rPr>
        <w:t xml:space="preserve">spriječiti će se njihovo eventualno razlijevanje i mogućnost zagađenja tla i podzemnih voda. </w:t>
      </w:r>
    </w:p>
    <w:p w:rsidR="00B93BA2" w:rsidRPr="00FB060F" w:rsidRDefault="00542201" w:rsidP="0057658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Na lokaciji planiranog zahvata sv</w:t>
      </w:r>
      <w:r w:rsidR="00B93BA2">
        <w:rPr>
          <w:rFonts w:eastAsia="Calibri"/>
          <w:sz w:val="24"/>
          <w:szCs w:val="24"/>
          <w:lang w:val="hr-HR"/>
        </w:rPr>
        <w:t>e sanitarno-fekalne</w:t>
      </w:r>
      <w:r>
        <w:rPr>
          <w:rFonts w:eastAsia="Calibri"/>
          <w:sz w:val="24"/>
          <w:szCs w:val="24"/>
          <w:lang w:val="hr-HR"/>
        </w:rPr>
        <w:t xml:space="preserve"> vode</w:t>
      </w:r>
      <w:r w:rsidR="00B93BA2">
        <w:rPr>
          <w:rFonts w:eastAsia="Calibri"/>
          <w:sz w:val="24"/>
          <w:szCs w:val="24"/>
          <w:lang w:val="hr-HR"/>
        </w:rPr>
        <w:t xml:space="preserve"> odvode se na postojeći biološki uređaj za pročišćavanje otpadnih voda čiji je kapacitet 1000 ES i zadovoljava potrebe i nakon izgradnje faze 2 i faze 3. Pročišćena otpadna voda se ispušta u prirodni recipijent, potok </w:t>
      </w:r>
      <w:proofErr w:type="spellStart"/>
      <w:r w:rsidR="00B93BA2">
        <w:rPr>
          <w:rFonts w:eastAsia="Calibri"/>
          <w:sz w:val="24"/>
          <w:szCs w:val="24"/>
          <w:lang w:val="hr-HR"/>
        </w:rPr>
        <w:t>Horvatska</w:t>
      </w:r>
      <w:proofErr w:type="spellEnd"/>
      <w:r w:rsidR="00B93BA2">
        <w:rPr>
          <w:rFonts w:eastAsia="Calibri"/>
          <w:sz w:val="24"/>
          <w:szCs w:val="24"/>
          <w:lang w:val="hr-HR"/>
        </w:rPr>
        <w:t xml:space="preserve">. Bazenske vode se nakon obrade, diskontinuirano, </w:t>
      </w:r>
      <w:r>
        <w:rPr>
          <w:rFonts w:eastAsia="Calibri"/>
          <w:sz w:val="24"/>
          <w:szCs w:val="24"/>
          <w:lang w:val="hr-HR"/>
        </w:rPr>
        <w:t xml:space="preserve">planiraju </w:t>
      </w:r>
      <w:r w:rsidR="00B93BA2">
        <w:rPr>
          <w:rFonts w:eastAsia="Calibri"/>
          <w:sz w:val="24"/>
          <w:szCs w:val="24"/>
          <w:lang w:val="hr-HR"/>
        </w:rPr>
        <w:t xml:space="preserve">ispustiti putem postojećeg ispusta u Mlinski potok. Tijekom korištenja zahvata negativni utjecaj može nastati </w:t>
      </w:r>
      <w:r w:rsidR="00786171">
        <w:rPr>
          <w:rFonts w:eastAsia="Calibri"/>
          <w:sz w:val="24"/>
          <w:szCs w:val="24"/>
          <w:lang w:val="hr-HR"/>
        </w:rPr>
        <w:t>prilikom oštećenja na sustavu odvodnje čime bi se mogla onečistiti podzemna voda ali redovnom kontrolom i održavanjem svih dijelova sustava može se spriječiti nastanak navedenog negativnog utjecaja.</w:t>
      </w:r>
      <w:r w:rsidR="00FB060F">
        <w:rPr>
          <w:rFonts w:eastAsia="Calibri"/>
          <w:sz w:val="24"/>
          <w:szCs w:val="24"/>
          <w:lang w:val="hr-HR"/>
        </w:rPr>
        <w:t xml:space="preserve"> Pozitivan utjecaj na stanje vodnih tijela očekuje se nakon </w:t>
      </w:r>
      <w:r w:rsidR="00FB060F" w:rsidRPr="00FB060F">
        <w:rPr>
          <w:rFonts w:eastAsia="Calibri"/>
          <w:sz w:val="24"/>
          <w:szCs w:val="24"/>
          <w:lang w:val="hr-HR"/>
        </w:rPr>
        <w:t>završetka izgradnje kampa s obzirom da će se izvesti vodonepropustan sustav sanitarno-komunalne odvodnje.</w:t>
      </w:r>
    </w:p>
    <w:p w:rsidR="00FB060F" w:rsidRDefault="00FB060F" w:rsidP="0057658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FB060F">
        <w:rPr>
          <w:rFonts w:eastAsia="Calibri"/>
          <w:sz w:val="24"/>
          <w:szCs w:val="24"/>
          <w:lang w:val="hr-HR"/>
        </w:rPr>
        <w:t xml:space="preserve">S obzirom da se radi o dogradnji unutar već izgrađenog kompleksa utjecaj na </w:t>
      </w:r>
      <w:proofErr w:type="spellStart"/>
      <w:r w:rsidRPr="00FB060F">
        <w:rPr>
          <w:rFonts w:eastAsia="Calibri"/>
          <w:sz w:val="24"/>
          <w:szCs w:val="24"/>
          <w:lang w:val="hr-HR"/>
        </w:rPr>
        <w:t>bioraznolikost</w:t>
      </w:r>
      <w:proofErr w:type="spellEnd"/>
      <w:r w:rsidRPr="00FB060F">
        <w:rPr>
          <w:rFonts w:eastAsia="Calibri"/>
          <w:sz w:val="24"/>
          <w:szCs w:val="24"/>
          <w:lang w:val="hr-HR"/>
        </w:rPr>
        <w:t xml:space="preserve"> tijekom izgradnje biti će minimalan a mogući utjecaj na faunu može se očekivati s povećanom razinom buke tijekom rada mehanizacije. Taj utjecaj je privremen i moguć je samo za vrijeme izvođenja radova stoga neće izazvati značajne negativne utjecaje na okolnu faunu a tijekom korištenja zahvata ne očekuje se pojava negativnih utjecaja na biološku raznolikost.</w:t>
      </w:r>
    </w:p>
    <w:p w:rsidR="00F35043" w:rsidRDefault="00F35043" w:rsidP="00F3504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>Zahvat je planiran na način da se uklopi u postojeći krajobraz stoga se ne očekuje utjecaj na isti.</w:t>
      </w:r>
    </w:p>
    <w:p w:rsidR="00DA5BCB" w:rsidRDefault="00DA5BCB" w:rsidP="00F3504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Tijekom izgradnje </w:t>
      </w:r>
      <w:r w:rsidR="002049A4">
        <w:rPr>
          <w:rFonts w:eastAsia="Calibri"/>
          <w:sz w:val="24"/>
          <w:szCs w:val="24"/>
          <w:lang w:val="hr-HR"/>
        </w:rPr>
        <w:t xml:space="preserve">i tijekom korištenja kampa </w:t>
      </w:r>
      <w:r>
        <w:rPr>
          <w:rFonts w:eastAsia="Calibri"/>
          <w:sz w:val="24"/>
          <w:szCs w:val="24"/>
          <w:lang w:val="hr-HR"/>
        </w:rPr>
        <w:t>nasta</w:t>
      </w:r>
      <w:r w:rsidR="002049A4">
        <w:rPr>
          <w:rFonts w:eastAsia="Calibri"/>
          <w:sz w:val="24"/>
          <w:szCs w:val="24"/>
          <w:lang w:val="hr-HR"/>
        </w:rPr>
        <w:t>ti će otpad koji je potrebno odvojeno sakupljati i predati ovlaštenim pravnim osobama</w:t>
      </w:r>
      <w:r w:rsidR="00FD61DD">
        <w:rPr>
          <w:rFonts w:eastAsia="Calibri"/>
          <w:sz w:val="24"/>
          <w:szCs w:val="24"/>
          <w:lang w:val="hr-HR"/>
        </w:rPr>
        <w:t xml:space="preserve"> a uz poštivanje propisa vezanih uz gospodarenje otpadom može se zaključiti da je taj utjecaj prihvatljiv.</w:t>
      </w:r>
    </w:p>
    <w:p w:rsidR="00DA5BCB" w:rsidRDefault="00432FA3" w:rsidP="0057658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65FD2">
        <w:rPr>
          <w:rFonts w:eastAsia="Calibri"/>
          <w:sz w:val="24"/>
          <w:szCs w:val="24"/>
          <w:lang w:val="hr-HR"/>
        </w:rPr>
        <w:lastRenderedPageBreak/>
        <w:t>Lokacija zahvata ne nalazi se unutar zaštićenih područja</w:t>
      </w:r>
      <w:r w:rsidR="00DA5BCB">
        <w:rPr>
          <w:rFonts w:eastAsia="Calibri"/>
          <w:sz w:val="24"/>
          <w:szCs w:val="24"/>
          <w:lang w:val="hr-HR"/>
        </w:rPr>
        <w:t xml:space="preserve"> a s</w:t>
      </w:r>
      <w:r w:rsidR="00DA5BCB" w:rsidRPr="00865FD2">
        <w:rPr>
          <w:rFonts w:eastAsia="Calibri"/>
          <w:sz w:val="24"/>
          <w:szCs w:val="24"/>
          <w:lang w:val="hr-HR"/>
        </w:rPr>
        <w:t xml:space="preserve"> obzirom na tehnologiju izvođenja radova i na udaljenost najbližih zaštićenih područja ne očekuje se pojava negativnih utjecaja na zaštićena područja</w:t>
      </w:r>
      <w:r w:rsidR="00542201">
        <w:rPr>
          <w:rFonts w:eastAsia="Calibri"/>
          <w:sz w:val="24"/>
          <w:szCs w:val="24"/>
          <w:lang w:val="hr-HR"/>
        </w:rPr>
        <w:t>.</w:t>
      </w:r>
    </w:p>
    <w:p w:rsidR="00432FA3" w:rsidRPr="00865FD2" w:rsidRDefault="00DA5BCB" w:rsidP="0057658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 xml:space="preserve">Vezano na </w:t>
      </w:r>
      <w:r w:rsidR="002049A4">
        <w:rPr>
          <w:rFonts w:eastAsia="Calibri"/>
          <w:sz w:val="24"/>
          <w:szCs w:val="24"/>
          <w:lang w:val="hr-HR"/>
        </w:rPr>
        <w:t>područje ekološke mreže planirani zahvat nalazi se izvan područja ekološke mreže a n</w:t>
      </w:r>
      <w:r w:rsidR="00F35043" w:rsidRPr="00865FD2">
        <w:rPr>
          <w:rFonts w:eastAsia="Calibri"/>
          <w:sz w:val="24"/>
          <w:szCs w:val="24"/>
          <w:lang w:val="hr-HR"/>
        </w:rPr>
        <w:t>ajbliže područje ekološke mreže lokaciji zahvata je Područje očuvanja značajno za vrste i stanišne tipove (POVS): HR20</w:t>
      </w:r>
      <w:r w:rsidR="002049A4">
        <w:rPr>
          <w:rFonts w:eastAsia="Calibri"/>
          <w:sz w:val="24"/>
          <w:szCs w:val="24"/>
          <w:lang w:val="hr-HR"/>
        </w:rPr>
        <w:t>01070 Sutla, udaljeno oko 5 km pa je</w:t>
      </w:r>
      <w:r w:rsidR="00F35043" w:rsidRPr="00865FD2">
        <w:rPr>
          <w:rFonts w:eastAsia="Calibri"/>
          <w:sz w:val="24"/>
          <w:szCs w:val="24"/>
          <w:lang w:val="hr-HR"/>
        </w:rPr>
        <w:t xml:space="preserve"> s obzirom na</w:t>
      </w:r>
      <w:r w:rsidR="00F35043" w:rsidRPr="00865FD2">
        <w:rPr>
          <w:sz w:val="24"/>
          <w:szCs w:val="24"/>
          <w:lang w:val="hr-HR"/>
        </w:rPr>
        <w:t xml:space="preserve"> obilježja i lokaciju zahvata</w:t>
      </w:r>
      <w:r w:rsidR="00F35043" w:rsidRPr="00865FD2">
        <w:rPr>
          <w:rFonts w:eastAsia="Calibri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isti</w:t>
      </w:r>
      <w:r w:rsidR="00F35043" w:rsidRPr="00865FD2">
        <w:rPr>
          <w:sz w:val="24"/>
          <w:szCs w:val="24"/>
          <w:lang w:val="hr-HR"/>
        </w:rPr>
        <w:t xml:space="preserve"> prihvatljiv za ekološku mrežu. </w:t>
      </w:r>
    </w:p>
    <w:p w:rsidR="001D316C" w:rsidRPr="001D316C" w:rsidRDefault="001D316C" w:rsidP="001D316C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  <w:lang w:val="hr-HR"/>
        </w:rPr>
      </w:pPr>
    </w:p>
    <w:p w:rsidR="001D316C" w:rsidRDefault="001D316C" w:rsidP="001D316C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865FD2">
        <w:rPr>
          <w:sz w:val="24"/>
          <w:szCs w:val="24"/>
          <w:lang w:val="hr-HR"/>
        </w:rPr>
        <w:t xml:space="preserve">Sukladno svemu navedenom, </w:t>
      </w:r>
      <w:r w:rsidR="00DA5BCB" w:rsidRPr="00865FD2">
        <w:rPr>
          <w:sz w:val="24"/>
          <w:szCs w:val="24"/>
          <w:lang w:val="hr-HR"/>
        </w:rPr>
        <w:t xml:space="preserve">uz pridržavanje važećih propisa iz područja zaštite okoliša, voda i održivog gospodarenja otpadom </w:t>
      </w:r>
      <w:r w:rsidRPr="00865FD2">
        <w:rPr>
          <w:sz w:val="24"/>
          <w:szCs w:val="24"/>
          <w:lang w:val="hr-HR"/>
        </w:rPr>
        <w:t xml:space="preserve">te s obzirom na obilježja zahvata, ocijenjeno je da zahvat neće imati značajan negativan utjecaj na sastavnice okoliša i neće doći do značajnog opterećenja okoliša. </w:t>
      </w:r>
    </w:p>
    <w:p w:rsidR="00DA5BCB" w:rsidRPr="00865FD2" w:rsidRDefault="00DA5BCB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65FD2">
        <w:rPr>
          <w:rFonts w:eastAsia="Calibri"/>
          <w:sz w:val="24"/>
          <w:szCs w:val="24"/>
          <w:lang w:val="hr-HR"/>
        </w:rPr>
        <w:t>Točka I. ovog rješenja temelji se na tome da je Upravni odjel sukladno članku 78. stavku 2. Zakona o zaštiti okoliša i članku 27. stavku 1. Uredbe ocijenio, na temelju dostavljene dokumentacije i mišljenja nadležnih tijela, a prema kriterijima iz Priloga V. Uredbe, da planirani zahvat neće imati značajan negativni utjecaj na okoliš i stoga nije potrebno provesti postupak procjene utjecaja na okoliš.</w:t>
      </w: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65FD2">
        <w:rPr>
          <w:rFonts w:eastAsia="Calibri"/>
          <w:sz w:val="24"/>
          <w:szCs w:val="24"/>
          <w:lang w:val="hr-HR"/>
        </w:rPr>
        <w:t>Točka II. ovog rješenja temelji se na tome da je Upravni odjel, sukladno odredbama članka 90. stavka 3. Zakona o zaštiti okoliša i članka 30. stavka 9. Zakona o zaštiti prirode u okviru postupka ocjene o potrebi procjene, proveo prethodnu ocjenu prihvatljivosti za ekološku mrežu te isključio mogućnost značajnijeg utjecaja na ekološku mrežu i stoga nije potrebno provesti Glavnu ocjenu zahvata.</w:t>
      </w: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65FD2">
        <w:rPr>
          <w:rFonts w:eastAsia="Calibri"/>
          <w:sz w:val="24"/>
          <w:szCs w:val="24"/>
          <w:lang w:val="hr-HR"/>
        </w:rPr>
        <w:t xml:space="preserve">Točka </w:t>
      </w:r>
      <w:r w:rsidR="00DA5BCB">
        <w:rPr>
          <w:rFonts w:eastAsia="Calibri"/>
          <w:sz w:val="24"/>
          <w:szCs w:val="24"/>
          <w:lang w:val="hr-HR"/>
        </w:rPr>
        <w:t>III</w:t>
      </w:r>
      <w:r w:rsidRPr="00865FD2">
        <w:rPr>
          <w:rFonts w:eastAsia="Calibri"/>
          <w:sz w:val="24"/>
          <w:szCs w:val="24"/>
          <w:lang w:val="hr-HR"/>
        </w:rPr>
        <w:t>. ovog rješenja propisana je u skladu s člankom 92. stavkom 3. Zakona o zaštiti okoliša.</w:t>
      </w: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865FD2">
        <w:rPr>
          <w:rFonts w:eastAsia="Calibri"/>
          <w:sz w:val="24"/>
          <w:szCs w:val="24"/>
          <w:lang w:val="hr-HR"/>
        </w:rPr>
        <w:t xml:space="preserve">Točka </w:t>
      </w:r>
      <w:r w:rsidR="00DA5BCB">
        <w:rPr>
          <w:rFonts w:eastAsia="Calibri"/>
          <w:sz w:val="24"/>
          <w:szCs w:val="24"/>
          <w:lang w:val="hr-HR"/>
        </w:rPr>
        <w:t>I</w:t>
      </w:r>
      <w:r w:rsidRPr="00865FD2">
        <w:rPr>
          <w:rFonts w:eastAsia="Calibri"/>
          <w:sz w:val="24"/>
          <w:szCs w:val="24"/>
          <w:lang w:val="hr-HR"/>
        </w:rPr>
        <w:t xml:space="preserve">V. ovog rješenja propisana je u skladu s člankom 92. stavkom 4. Zakona o zaštiti okoliša, a točka V. ovog rješenja utvrđena je na temelju članka 91. stavka 2. Zakona o zaštiti okoliša. </w:t>
      </w:r>
    </w:p>
    <w:p w:rsidR="001D316C" w:rsidRPr="00865FD2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FD61DD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FD61DD" w:rsidRDefault="001D316C" w:rsidP="001D316C">
      <w:pPr>
        <w:ind w:firstLine="708"/>
        <w:jc w:val="both"/>
        <w:rPr>
          <w:sz w:val="24"/>
          <w:szCs w:val="24"/>
          <w:lang w:val="hr-HR"/>
        </w:rPr>
      </w:pPr>
      <w:r w:rsidRPr="00FD61DD">
        <w:rPr>
          <w:sz w:val="24"/>
          <w:szCs w:val="24"/>
          <w:lang w:val="hr-HR"/>
        </w:rPr>
        <w:t xml:space="preserve">Upravna pristojba na zahtjev i ovo rješenje propisno je naplaćena državnim </w:t>
      </w:r>
      <w:proofErr w:type="spellStart"/>
      <w:r w:rsidRPr="00FD61DD">
        <w:rPr>
          <w:sz w:val="24"/>
          <w:szCs w:val="24"/>
          <w:lang w:val="hr-HR"/>
        </w:rPr>
        <w:t>biljezima</w:t>
      </w:r>
      <w:proofErr w:type="spellEnd"/>
      <w:r w:rsidRPr="00FD61DD">
        <w:rPr>
          <w:sz w:val="24"/>
          <w:szCs w:val="24"/>
          <w:lang w:val="hr-HR"/>
        </w:rPr>
        <w:t xml:space="preserve"> prema Tar.br.1. i 2. Zakona o upravnim pristojbama („Narodne novine” broj 115/16).</w:t>
      </w:r>
    </w:p>
    <w:p w:rsidR="001D316C" w:rsidRPr="00FD61DD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FD61DD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</w:p>
    <w:p w:rsidR="001D316C" w:rsidRPr="00FD61DD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FD61DD">
        <w:rPr>
          <w:rFonts w:eastAsia="Calibri"/>
          <w:sz w:val="24"/>
          <w:szCs w:val="24"/>
          <w:lang w:val="hr-HR"/>
        </w:rPr>
        <w:t>UPUTA O PRAVNOM LIJEKU:</w:t>
      </w:r>
    </w:p>
    <w:p w:rsidR="001D316C" w:rsidRPr="00FD61DD" w:rsidRDefault="001D316C" w:rsidP="001D316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FD61DD">
        <w:rPr>
          <w:rFonts w:eastAsia="Calibri"/>
          <w:sz w:val="24"/>
          <w:szCs w:val="24"/>
          <w:lang w:val="hr-HR"/>
        </w:rPr>
        <w:t>Protiv ovog rješenja može se, prema članku 94. stavak 2. Zakona o zaštiti okoliša  izjaviti žalba Ministarstvu zaštite okoliša i energetike, Zagreb, Radnička cesta 80. Rok za izjavljivanje žalbe, sukladno članku 91. stavak 3. Zakona o zaštiti okoliša počinje teći osmoga dana od dana objave rješenja na internetskoj stranici nadležnog tijela.</w:t>
      </w:r>
    </w:p>
    <w:p w:rsidR="001D316C" w:rsidRPr="00FD61DD" w:rsidRDefault="001D316C" w:rsidP="001D316C">
      <w:pPr>
        <w:ind w:firstLine="709"/>
        <w:jc w:val="both"/>
        <w:rPr>
          <w:sz w:val="24"/>
          <w:szCs w:val="24"/>
          <w:lang w:val="hr-HR"/>
        </w:rPr>
      </w:pPr>
      <w:r w:rsidRPr="00FD61DD">
        <w:rPr>
          <w:sz w:val="24"/>
          <w:szCs w:val="24"/>
          <w:lang w:val="hr-HR"/>
        </w:rPr>
        <w:t>Žalba se predaje neposredno ili šalje poštom Upravnom odjelu za prostorno uređenje, gradnju i zaštitu okoliša Krapinsko-zagorske županije, Krapina, Magistratska 1, uz upravnu pristojbu u iznosu od 35,00 kuna prema Tar.br. 3. Uredbe o tarifi upravnih pristojbi („Narodne nov</w:t>
      </w:r>
      <w:r w:rsidR="00FD61DD" w:rsidRPr="00FD61DD">
        <w:rPr>
          <w:sz w:val="24"/>
          <w:szCs w:val="24"/>
          <w:lang w:val="hr-HR"/>
        </w:rPr>
        <w:t xml:space="preserve">ine” broj 8/17, 37/17, 129/17, </w:t>
      </w:r>
      <w:r w:rsidRPr="00FD61DD">
        <w:rPr>
          <w:sz w:val="24"/>
          <w:szCs w:val="24"/>
          <w:lang w:val="hr-HR"/>
        </w:rPr>
        <w:t>18/19</w:t>
      </w:r>
      <w:r w:rsidR="00FD61DD" w:rsidRPr="00FD61DD">
        <w:rPr>
          <w:sz w:val="24"/>
          <w:szCs w:val="24"/>
          <w:lang w:val="hr-HR"/>
        </w:rPr>
        <w:t>, 97/19 i 128/19</w:t>
      </w:r>
      <w:r w:rsidRPr="00FD61DD">
        <w:rPr>
          <w:sz w:val="24"/>
          <w:szCs w:val="24"/>
          <w:lang w:val="hr-HR"/>
        </w:rPr>
        <w:t>).</w:t>
      </w:r>
    </w:p>
    <w:p w:rsidR="001D316C" w:rsidRPr="00FD61DD" w:rsidRDefault="001D316C" w:rsidP="001D316C">
      <w:pPr>
        <w:jc w:val="both"/>
        <w:rPr>
          <w:sz w:val="22"/>
          <w:szCs w:val="22"/>
          <w:lang w:val="hr-HR"/>
        </w:rPr>
      </w:pPr>
    </w:p>
    <w:p w:rsidR="001D316C" w:rsidRPr="00FD61DD" w:rsidRDefault="001D316C" w:rsidP="001D316C">
      <w:pPr>
        <w:pStyle w:val="Tijeloteksta"/>
        <w:ind w:left="4320" w:firstLine="720"/>
        <w:jc w:val="center"/>
        <w:rPr>
          <w:rFonts w:ascii="Times New Roman" w:hAnsi="Times New Roman"/>
          <w:sz w:val="24"/>
          <w:szCs w:val="24"/>
        </w:rPr>
      </w:pPr>
      <w:r w:rsidRPr="00FD61DD">
        <w:rPr>
          <w:rFonts w:ascii="Times New Roman" w:hAnsi="Times New Roman"/>
          <w:b/>
          <w:sz w:val="24"/>
          <w:szCs w:val="24"/>
        </w:rPr>
        <w:t>P R O Č E L N I K</w:t>
      </w:r>
    </w:p>
    <w:p w:rsidR="001D316C" w:rsidRDefault="001D316C" w:rsidP="001D316C">
      <w:pPr>
        <w:pStyle w:val="Tijeloteksta"/>
        <w:ind w:left="4320"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D61DD">
        <w:rPr>
          <w:rFonts w:ascii="Times New Roman" w:hAnsi="Times New Roman"/>
          <w:sz w:val="24"/>
          <w:szCs w:val="24"/>
        </w:rPr>
        <w:t>mr.sc.Stjepan</w:t>
      </w:r>
      <w:proofErr w:type="spellEnd"/>
      <w:r w:rsidRPr="00FD61DD">
        <w:rPr>
          <w:rFonts w:ascii="Times New Roman" w:hAnsi="Times New Roman"/>
          <w:sz w:val="24"/>
          <w:szCs w:val="24"/>
        </w:rPr>
        <w:t xml:space="preserve"> Bručić, </w:t>
      </w:r>
      <w:proofErr w:type="spellStart"/>
      <w:r w:rsidRPr="00FD61DD">
        <w:rPr>
          <w:rFonts w:ascii="Times New Roman" w:hAnsi="Times New Roman"/>
          <w:sz w:val="24"/>
          <w:szCs w:val="24"/>
        </w:rPr>
        <w:t>dipl.ing.građ</w:t>
      </w:r>
      <w:proofErr w:type="spellEnd"/>
      <w:r w:rsidRPr="00FD61DD">
        <w:rPr>
          <w:rFonts w:ascii="Times New Roman" w:hAnsi="Times New Roman"/>
          <w:sz w:val="24"/>
          <w:szCs w:val="24"/>
        </w:rPr>
        <w:t>.</w:t>
      </w:r>
    </w:p>
    <w:p w:rsidR="007109A6" w:rsidRPr="00FD61DD" w:rsidRDefault="007109A6" w:rsidP="001D316C">
      <w:pPr>
        <w:pStyle w:val="Tijeloteksta"/>
        <w:ind w:left="4320" w:firstLine="720"/>
        <w:jc w:val="center"/>
        <w:rPr>
          <w:rFonts w:ascii="Times New Roman" w:hAnsi="Times New Roman"/>
          <w:sz w:val="24"/>
          <w:szCs w:val="24"/>
        </w:rPr>
      </w:pPr>
    </w:p>
    <w:p w:rsidR="001D316C" w:rsidRPr="001D316C" w:rsidRDefault="001D316C" w:rsidP="001D316C">
      <w:pPr>
        <w:pStyle w:val="Tijeloteksta"/>
        <w:ind w:right="-426"/>
        <w:rPr>
          <w:rFonts w:ascii="Times New Roman" w:hAnsi="Times New Roman"/>
          <w:color w:val="FF0000"/>
          <w:sz w:val="24"/>
          <w:szCs w:val="24"/>
        </w:rPr>
      </w:pPr>
    </w:p>
    <w:p w:rsidR="001D316C" w:rsidRPr="00705BF8" w:rsidRDefault="001D316C" w:rsidP="001D316C">
      <w:pPr>
        <w:pStyle w:val="Tijeloteksta"/>
        <w:ind w:right="-426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lastRenderedPageBreak/>
        <w:t xml:space="preserve">DOSTAVITI: </w:t>
      </w:r>
    </w:p>
    <w:p w:rsidR="001D316C" w:rsidRPr="00705BF8" w:rsidRDefault="00705BF8" w:rsidP="00705BF8">
      <w:pPr>
        <w:pStyle w:val="Tijeloteksta"/>
        <w:numPr>
          <w:ilvl w:val="0"/>
          <w:numId w:val="13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TERME TUHELJ d.o.o., Ljudevita Gaja 4, Tuheljske Toplice</w:t>
      </w:r>
    </w:p>
    <w:p w:rsidR="00705BF8" w:rsidRPr="00705BF8" w:rsidRDefault="00705BF8" w:rsidP="001D316C">
      <w:pPr>
        <w:pStyle w:val="Tijeloteksta"/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</w:p>
    <w:p w:rsidR="001D316C" w:rsidRPr="00705BF8" w:rsidRDefault="001D316C" w:rsidP="001D316C">
      <w:pPr>
        <w:pStyle w:val="Tijeloteksta"/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NA ZNANJE:</w:t>
      </w:r>
    </w:p>
    <w:p w:rsidR="001D316C" w:rsidRPr="00705BF8" w:rsidRDefault="001D316C" w:rsidP="001D316C">
      <w:pPr>
        <w:pStyle w:val="Tijeloteksta"/>
        <w:numPr>
          <w:ilvl w:val="0"/>
          <w:numId w:val="10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Državni inspektorat, Inspekcija zaštite okoliša,  Kumrovečka 6, Zabok,</w:t>
      </w:r>
    </w:p>
    <w:p w:rsidR="001D316C" w:rsidRPr="00705BF8" w:rsidRDefault="001D316C" w:rsidP="001D316C">
      <w:pPr>
        <w:pStyle w:val="Tijeloteksta"/>
        <w:numPr>
          <w:ilvl w:val="0"/>
          <w:numId w:val="10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Državni inspektorat, Inspekcija zaštite prirode, Šubićeva 29, Zagreb,</w:t>
      </w:r>
    </w:p>
    <w:p w:rsidR="001D316C" w:rsidRPr="00705BF8" w:rsidRDefault="001D316C" w:rsidP="001D316C">
      <w:pPr>
        <w:pStyle w:val="Tijeloteksta"/>
        <w:numPr>
          <w:ilvl w:val="0"/>
          <w:numId w:val="10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Ministarstvo zaštite okoliša i energetike, Radnička cesta 80, Zagreb,</w:t>
      </w:r>
    </w:p>
    <w:p w:rsidR="001D316C" w:rsidRPr="00705BF8" w:rsidRDefault="001D316C" w:rsidP="001D316C">
      <w:pPr>
        <w:pStyle w:val="Tijeloteksta"/>
        <w:numPr>
          <w:ilvl w:val="0"/>
          <w:numId w:val="10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Evidencija, ovdje</w:t>
      </w:r>
    </w:p>
    <w:p w:rsidR="001D316C" w:rsidRPr="00705BF8" w:rsidRDefault="001D316C" w:rsidP="001D316C">
      <w:pPr>
        <w:pStyle w:val="Tijeloteksta"/>
        <w:numPr>
          <w:ilvl w:val="0"/>
          <w:numId w:val="10"/>
        </w:numPr>
        <w:tabs>
          <w:tab w:val="clear" w:pos="851"/>
          <w:tab w:val="clear" w:pos="1134"/>
        </w:tabs>
        <w:suppressAutoHyphens/>
        <w:spacing w:after="0"/>
        <w:ind w:right="-1"/>
        <w:rPr>
          <w:rFonts w:ascii="Times New Roman" w:hAnsi="Times New Roman"/>
          <w:sz w:val="24"/>
          <w:szCs w:val="24"/>
        </w:rPr>
      </w:pPr>
      <w:r w:rsidRPr="00705BF8">
        <w:rPr>
          <w:rFonts w:ascii="Times New Roman" w:hAnsi="Times New Roman"/>
          <w:sz w:val="24"/>
          <w:szCs w:val="24"/>
        </w:rPr>
        <w:t>Pismohrana, ovdje</w:t>
      </w:r>
    </w:p>
    <w:p w:rsidR="001D316C" w:rsidRPr="00705BF8" w:rsidRDefault="001D316C" w:rsidP="001D316C">
      <w:pPr>
        <w:ind w:left="1004"/>
        <w:rPr>
          <w:sz w:val="24"/>
          <w:szCs w:val="24"/>
          <w:lang w:val="hr-HR"/>
        </w:rPr>
      </w:pPr>
    </w:p>
    <w:p w:rsidR="001D316C" w:rsidRPr="001D316C" w:rsidRDefault="001D316C" w:rsidP="001D316C">
      <w:pPr>
        <w:rPr>
          <w:color w:val="FF0000"/>
          <w:sz w:val="24"/>
          <w:szCs w:val="24"/>
          <w:lang w:val="hr-HR"/>
        </w:rPr>
      </w:pPr>
    </w:p>
    <w:p w:rsidR="000C57C1" w:rsidRDefault="000C57C1" w:rsidP="001D316C">
      <w:pPr>
        <w:ind w:left="4956"/>
        <w:jc w:val="center"/>
        <w:rPr>
          <w:sz w:val="24"/>
          <w:szCs w:val="24"/>
        </w:rPr>
      </w:pPr>
    </w:p>
    <w:sectPr w:rsidR="000C57C1" w:rsidSect="00C31C92">
      <w:footerReference w:type="default" r:id="rId8"/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9C" w:rsidRDefault="00AB519C" w:rsidP="00705BF8">
      <w:r>
        <w:separator/>
      </w:r>
    </w:p>
  </w:endnote>
  <w:endnote w:type="continuationSeparator" w:id="0">
    <w:p w:rsidR="00AB519C" w:rsidRDefault="00AB519C" w:rsidP="007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57848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05BF8" w:rsidRPr="00705BF8" w:rsidRDefault="00705BF8">
        <w:pPr>
          <w:pStyle w:val="Podnoje"/>
          <w:jc w:val="right"/>
          <w:rPr>
            <w:sz w:val="24"/>
            <w:szCs w:val="24"/>
          </w:rPr>
        </w:pPr>
        <w:r w:rsidRPr="00705BF8">
          <w:rPr>
            <w:sz w:val="24"/>
            <w:szCs w:val="24"/>
          </w:rPr>
          <w:fldChar w:fldCharType="begin"/>
        </w:r>
        <w:r w:rsidRPr="00705BF8">
          <w:rPr>
            <w:sz w:val="24"/>
            <w:szCs w:val="24"/>
          </w:rPr>
          <w:instrText>PAGE   \* MERGEFORMAT</w:instrText>
        </w:r>
        <w:r w:rsidRPr="00705BF8">
          <w:rPr>
            <w:sz w:val="24"/>
            <w:szCs w:val="24"/>
          </w:rPr>
          <w:fldChar w:fldCharType="separate"/>
        </w:r>
        <w:r w:rsidR="00F21039" w:rsidRPr="00F21039">
          <w:rPr>
            <w:noProof/>
            <w:sz w:val="24"/>
            <w:szCs w:val="24"/>
            <w:lang w:val="hr-HR"/>
          </w:rPr>
          <w:t>5</w:t>
        </w:r>
        <w:r w:rsidRPr="00705BF8">
          <w:rPr>
            <w:sz w:val="24"/>
            <w:szCs w:val="24"/>
          </w:rPr>
          <w:fldChar w:fldCharType="end"/>
        </w:r>
      </w:p>
    </w:sdtContent>
  </w:sdt>
  <w:p w:rsidR="00705BF8" w:rsidRDefault="00705BF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9C" w:rsidRDefault="00AB519C" w:rsidP="00705BF8">
      <w:r>
        <w:separator/>
      </w:r>
    </w:p>
  </w:footnote>
  <w:footnote w:type="continuationSeparator" w:id="0">
    <w:p w:rsidR="00AB519C" w:rsidRDefault="00AB519C" w:rsidP="0070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D59"/>
    <w:multiLevelType w:val="hybridMultilevel"/>
    <w:tmpl w:val="7950981C"/>
    <w:lvl w:ilvl="0" w:tplc="041A000F">
      <w:start w:val="1"/>
      <w:numFmt w:val="decimal"/>
      <w:lvlText w:val="%1."/>
      <w:lvlJc w:val="left"/>
      <w:pPr>
        <w:ind w:left="3338" w:hanging="360"/>
      </w:pPr>
    </w:lvl>
    <w:lvl w:ilvl="1" w:tplc="041A0019" w:tentative="1">
      <w:start w:val="1"/>
      <w:numFmt w:val="lowerLetter"/>
      <w:lvlText w:val="%2."/>
      <w:lvlJc w:val="left"/>
      <w:pPr>
        <w:ind w:left="4058" w:hanging="360"/>
      </w:pPr>
    </w:lvl>
    <w:lvl w:ilvl="2" w:tplc="041A001B" w:tentative="1">
      <w:start w:val="1"/>
      <w:numFmt w:val="lowerRoman"/>
      <w:lvlText w:val="%3."/>
      <w:lvlJc w:val="right"/>
      <w:pPr>
        <w:ind w:left="4778" w:hanging="180"/>
      </w:pPr>
    </w:lvl>
    <w:lvl w:ilvl="3" w:tplc="041A000F" w:tentative="1">
      <w:start w:val="1"/>
      <w:numFmt w:val="decimal"/>
      <w:lvlText w:val="%4."/>
      <w:lvlJc w:val="left"/>
      <w:pPr>
        <w:ind w:left="5498" w:hanging="360"/>
      </w:pPr>
    </w:lvl>
    <w:lvl w:ilvl="4" w:tplc="041A0019" w:tentative="1">
      <w:start w:val="1"/>
      <w:numFmt w:val="lowerLetter"/>
      <w:lvlText w:val="%5."/>
      <w:lvlJc w:val="left"/>
      <w:pPr>
        <w:ind w:left="6218" w:hanging="360"/>
      </w:pPr>
    </w:lvl>
    <w:lvl w:ilvl="5" w:tplc="041A001B" w:tentative="1">
      <w:start w:val="1"/>
      <w:numFmt w:val="lowerRoman"/>
      <w:lvlText w:val="%6."/>
      <w:lvlJc w:val="right"/>
      <w:pPr>
        <w:ind w:left="6938" w:hanging="180"/>
      </w:pPr>
    </w:lvl>
    <w:lvl w:ilvl="6" w:tplc="041A000F" w:tentative="1">
      <w:start w:val="1"/>
      <w:numFmt w:val="decimal"/>
      <w:lvlText w:val="%7."/>
      <w:lvlJc w:val="left"/>
      <w:pPr>
        <w:ind w:left="7658" w:hanging="360"/>
      </w:pPr>
    </w:lvl>
    <w:lvl w:ilvl="7" w:tplc="041A0019" w:tentative="1">
      <w:start w:val="1"/>
      <w:numFmt w:val="lowerLetter"/>
      <w:lvlText w:val="%8."/>
      <w:lvlJc w:val="left"/>
      <w:pPr>
        <w:ind w:left="8378" w:hanging="360"/>
      </w:pPr>
    </w:lvl>
    <w:lvl w:ilvl="8" w:tplc="041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3922D30"/>
    <w:multiLevelType w:val="hybridMultilevel"/>
    <w:tmpl w:val="80524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4040"/>
    <w:multiLevelType w:val="hybridMultilevel"/>
    <w:tmpl w:val="547C9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0F">
      <w:start w:val="1"/>
      <w:numFmt w:val="decimal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B2BED"/>
    <w:multiLevelType w:val="hybridMultilevel"/>
    <w:tmpl w:val="CFD01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6273"/>
    <w:multiLevelType w:val="hybridMultilevel"/>
    <w:tmpl w:val="63CAAC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A0245"/>
    <w:multiLevelType w:val="hybridMultilevel"/>
    <w:tmpl w:val="E1B0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62885"/>
    <w:multiLevelType w:val="hybridMultilevel"/>
    <w:tmpl w:val="62F0E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5CAC"/>
    <w:multiLevelType w:val="hybridMultilevel"/>
    <w:tmpl w:val="0BFE4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C5F8C"/>
    <w:multiLevelType w:val="hybridMultilevel"/>
    <w:tmpl w:val="94DC43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65F78"/>
    <w:multiLevelType w:val="hybridMultilevel"/>
    <w:tmpl w:val="B934B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059AD"/>
    <w:multiLevelType w:val="hybridMultilevel"/>
    <w:tmpl w:val="15363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93376"/>
    <w:multiLevelType w:val="hybridMultilevel"/>
    <w:tmpl w:val="CF2E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053CE"/>
    <w:multiLevelType w:val="hybridMultilevel"/>
    <w:tmpl w:val="7CB24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92"/>
    <w:rsid w:val="00005C48"/>
    <w:rsid w:val="00046056"/>
    <w:rsid w:val="0006055A"/>
    <w:rsid w:val="00094856"/>
    <w:rsid w:val="000A4E3A"/>
    <w:rsid w:val="000C2972"/>
    <w:rsid w:val="000C57C1"/>
    <w:rsid w:val="000E1579"/>
    <w:rsid w:val="000E66B8"/>
    <w:rsid w:val="000F5BD0"/>
    <w:rsid w:val="00107814"/>
    <w:rsid w:val="0011140B"/>
    <w:rsid w:val="001135FF"/>
    <w:rsid w:val="001513EE"/>
    <w:rsid w:val="00154249"/>
    <w:rsid w:val="0016731D"/>
    <w:rsid w:val="00177367"/>
    <w:rsid w:val="001818F7"/>
    <w:rsid w:val="00190200"/>
    <w:rsid w:val="001A28A4"/>
    <w:rsid w:val="001A5484"/>
    <w:rsid w:val="001D316C"/>
    <w:rsid w:val="001D4A26"/>
    <w:rsid w:val="001D65DE"/>
    <w:rsid w:val="001E4481"/>
    <w:rsid w:val="001F0EA6"/>
    <w:rsid w:val="001F416E"/>
    <w:rsid w:val="001F6B27"/>
    <w:rsid w:val="002049A4"/>
    <w:rsid w:val="00207393"/>
    <w:rsid w:val="00220397"/>
    <w:rsid w:val="00242B31"/>
    <w:rsid w:val="00245FDF"/>
    <w:rsid w:val="002547F7"/>
    <w:rsid w:val="00254C1D"/>
    <w:rsid w:val="002B305B"/>
    <w:rsid w:val="002E0B71"/>
    <w:rsid w:val="002F6E83"/>
    <w:rsid w:val="0032085A"/>
    <w:rsid w:val="00325671"/>
    <w:rsid w:val="00332534"/>
    <w:rsid w:val="00354B67"/>
    <w:rsid w:val="0036205E"/>
    <w:rsid w:val="00366CCC"/>
    <w:rsid w:val="00381854"/>
    <w:rsid w:val="003A62E1"/>
    <w:rsid w:val="003F2352"/>
    <w:rsid w:val="00432FA3"/>
    <w:rsid w:val="00437C9E"/>
    <w:rsid w:val="00443298"/>
    <w:rsid w:val="00465F1A"/>
    <w:rsid w:val="004715D4"/>
    <w:rsid w:val="004872B1"/>
    <w:rsid w:val="004A71B5"/>
    <w:rsid w:val="004E7C70"/>
    <w:rsid w:val="004F599A"/>
    <w:rsid w:val="0050360A"/>
    <w:rsid w:val="00517579"/>
    <w:rsid w:val="00526F2F"/>
    <w:rsid w:val="00542201"/>
    <w:rsid w:val="0054773D"/>
    <w:rsid w:val="00562763"/>
    <w:rsid w:val="0057658C"/>
    <w:rsid w:val="005A7314"/>
    <w:rsid w:val="005C5C65"/>
    <w:rsid w:val="005D1F83"/>
    <w:rsid w:val="005F6918"/>
    <w:rsid w:val="00601DD2"/>
    <w:rsid w:val="006614E2"/>
    <w:rsid w:val="006A7601"/>
    <w:rsid w:val="006C3485"/>
    <w:rsid w:val="006C784B"/>
    <w:rsid w:val="006C7E78"/>
    <w:rsid w:val="00705BF8"/>
    <w:rsid w:val="007109A6"/>
    <w:rsid w:val="007115A3"/>
    <w:rsid w:val="00726EB5"/>
    <w:rsid w:val="007422B0"/>
    <w:rsid w:val="0076247F"/>
    <w:rsid w:val="00774B7B"/>
    <w:rsid w:val="0078556F"/>
    <w:rsid w:val="00786171"/>
    <w:rsid w:val="00786748"/>
    <w:rsid w:val="00800065"/>
    <w:rsid w:val="008353DD"/>
    <w:rsid w:val="00837FC5"/>
    <w:rsid w:val="0084154B"/>
    <w:rsid w:val="00845AA2"/>
    <w:rsid w:val="00856011"/>
    <w:rsid w:val="00865FD2"/>
    <w:rsid w:val="00874E59"/>
    <w:rsid w:val="008A5BCA"/>
    <w:rsid w:val="008C6E1B"/>
    <w:rsid w:val="008D37BC"/>
    <w:rsid w:val="008E04C9"/>
    <w:rsid w:val="008E11FA"/>
    <w:rsid w:val="008E3D11"/>
    <w:rsid w:val="00911AD6"/>
    <w:rsid w:val="00954DAC"/>
    <w:rsid w:val="009625A4"/>
    <w:rsid w:val="009978D0"/>
    <w:rsid w:val="009B3885"/>
    <w:rsid w:val="009C699D"/>
    <w:rsid w:val="009D0144"/>
    <w:rsid w:val="00A20D50"/>
    <w:rsid w:val="00A50C33"/>
    <w:rsid w:val="00A83E23"/>
    <w:rsid w:val="00A90AAB"/>
    <w:rsid w:val="00A964B7"/>
    <w:rsid w:val="00AA6CCF"/>
    <w:rsid w:val="00AB519C"/>
    <w:rsid w:val="00AB5A49"/>
    <w:rsid w:val="00B06FFD"/>
    <w:rsid w:val="00B25D99"/>
    <w:rsid w:val="00B3295E"/>
    <w:rsid w:val="00B77342"/>
    <w:rsid w:val="00B85031"/>
    <w:rsid w:val="00B86BA4"/>
    <w:rsid w:val="00B93BA2"/>
    <w:rsid w:val="00BB0D82"/>
    <w:rsid w:val="00BC6F9D"/>
    <w:rsid w:val="00BF1AA8"/>
    <w:rsid w:val="00C2698E"/>
    <w:rsid w:val="00C31C92"/>
    <w:rsid w:val="00C456E5"/>
    <w:rsid w:val="00C57DAA"/>
    <w:rsid w:val="00C61F11"/>
    <w:rsid w:val="00C936B7"/>
    <w:rsid w:val="00C943A7"/>
    <w:rsid w:val="00CA132B"/>
    <w:rsid w:val="00CB00CA"/>
    <w:rsid w:val="00CC111E"/>
    <w:rsid w:val="00CD367E"/>
    <w:rsid w:val="00CD5E15"/>
    <w:rsid w:val="00CD653F"/>
    <w:rsid w:val="00CE65E3"/>
    <w:rsid w:val="00D10AE7"/>
    <w:rsid w:val="00D32EE6"/>
    <w:rsid w:val="00D32F47"/>
    <w:rsid w:val="00D3393D"/>
    <w:rsid w:val="00D410E0"/>
    <w:rsid w:val="00D86D10"/>
    <w:rsid w:val="00DA5BCB"/>
    <w:rsid w:val="00DB5C37"/>
    <w:rsid w:val="00DB678B"/>
    <w:rsid w:val="00DE0F9D"/>
    <w:rsid w:val="00DE363A"/>
    <w:rsid w:val="00E16E1D"/>
    <w:rsid w:val="00E668B0"/>
    <w:rsid w:val="00E95E82"/>
    <w:rsid w:val="00EA4E8F"/>
    <w:rsid w:val="00EF045F"/>
    <w:rsid w:val="00F00FDB"/>
    <w:rsid w:val="00F1767B"/>
    <w:rsid w:val="00F21039"/>
    <w:rsid w:val="00F35043"/>
    <w:rsid w:val="00F4488C"/>
    <w:rsid w:val="00F44F07"/>
    <w:rsid w:val="00FB060F"/>
    <w:rsid w:val="00FC1EC2"/>
    <w:rsid w:val="00FC7BA9"/>
    <w:rsid w:val="00FD61DD"/>
    <w:rsid w:val="00FE4A20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33157-2440-42A4-91E5-A3A89F7D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C92"/>
    <w:rPr>
      <w:rFonts w:ascii="Times New Roman" w:eastAsia="Times New Roman" w:hAnsi="Times New Roman"/>
      <w:lang w:val="en-AU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31C92"/>
    <w:pPr>
      <w:keepNext/>
      <w:outlineLvl w:val="1"/>
    </w:pPr>
    <w:rPr>
      <w:b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31C92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0E157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625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25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5A4"/>
    <w:rPr>
      <w:rFonts w:ascii="Segoe UI" w:eastAsia="Times New Roman" w:hAnsi="Segoe UI" w:cs="Segoe UI"/>
      <w:sz w:val="18"/>
      <w:szCs w:val="18"/>
      <w:lang w:val="en-AU"/>
    </w:rPr>
  </w:style>
  <w:style w:type="paragraph" w:styleId="Tijeloteksta">
    <w:name w:val="Body Text"/>
    <w:basedOn w:val="Normal"/>
    <w:link w:val="TijelotekstaChar"/>
    <w:unhideWhenUsed/>
    <w:rsid w:val="001D316C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1D316C"/>
    <w:rPr>
      <w:rFonts w:ascii="Verdana" w:eastAsia="Times New Roman" w:hAnsi="Verdana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705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5BF8"/>
    <w:rPr>
      <w:rFonts w:ascii="Times New Roman" w:eastAsia="Times New Roman" w:hAnsi="Times New Roman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705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5BF8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14067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</dc:creator>
  <cp:lastModifiedBy>Božica Rinkovec</cp:lastModifiedBy>
  <cp:revision>17</cp:revision>
  <cp:lastPrinted>2020-02-12T06:14:00Z</cp:lastPrinted>
  <dcterms:created xsi:type="dcterms:W3CDTF">2020-01-28T08:47:00Z</dcterms:created>
  <dcterms:modified xsi:type="dcterms:W3CDTF">2020-02-12T06:58:00Z</dcterms:modified>
</cp:coreProperties>
</file>