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3AB97" w14:textId="77777777" w:rsidR="003823B3" w:rsidRDefault="00DA36FB">
      <w:pPr>
        <w:rPr>
          <w:b/>
        </w:rPr>
      </w:pPr>
      <w:bookmarkStart w:id="0" w:name="_GoBack"/>
      <w:bookmarkEnd w:id="0"/>
      <w:r>
        <w:rPr>
          <w:b/>
        </w:rPr>
        <w:t xml:space="preserve">    </w:t>
      </w:r>
      <w:r w:rsidR="00C93686">
        <w:rPr>
          <w:b/>
        </w:rPr>
        <w:t>KRAPINSKO-ZAGORSKA ŽUPANIJA</w:t>
      </w:r>
    </w:p>
    <w:p w14:paraId="2F8AABC1" w14:textId="77777777" w:rsidR="003823B3" w:rsidRDefault="00DA36FB">
      <w:pPr>
        <w:rPr>
          <w:b/>
        </w:rPr>
      </w:pPr>
      <w:r>
        <w:rPr>
          <w:b/>
        </w:rPr>
        <w:t>U</w:t>
      </w:r>
      <w:r w:rsidR="00C93686">
        <w:rPr>
          <w:b/>
        </w:rPr>
        <w:t>pravni odj</w:t>
      </w:r>
      <w:r w:rsidR="00905D87">
        <w:rPr>
          <w:b/>
        </w:rPr>
        <w:t>el za gospodarstvo, poljoprivredu,</w:t>
      </w:r>
    </w:p>
    <w:p w14:paraId="75EBD42A" w14:textId="77777777" w:rsidR="00C93686" w:rsidRDefault="003823B3">
      <w:pPr>
        <w:rPr>
          <w:b/>
        </w:rPr>
      </w:pPr>
      <w:r>
        <w:rPr>
          <w:b/>
        </w:rPr>
        <w:t xml:space="preserve">turizam, </w:t>
      </w:r>
      <w:r w:rsidR="00905D87">
        <w:rPr>
          <w:b/>
        </w:rPr>
        <w:t>promet i komunalnu infrastrukturu</w:t>
      </w:r>
    </w:p>
    <w:p w14:paraId="73375347" w14:textId="77777777" w:rsidR="00C93686" w:rsidRDefault="00C93686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3"/>
        <w:gridCol w:w="1643"/>
        <w:gridCol w:w="1839"/>
        <w:gridCol w:w="5621"/>
        <w:gridCol w:w="4188"/>
      </w:tblGrid>
      <w:tr w:rsidR="00C93686" w14:paraId="3102E6C3" w14:textId="77777777" w:rsidTr="0060008A">
        <w:trPr>
          <w:trHeight w:val="737"/>
        </w:trPr>
        <w:tc>
          <w:tcPr>
            <w:tcW w:w="13994" w:type="dxa"/>
            <w:gridSpan w:val="5"/>
            <w:vAlign w:val="center"/>
          </w:tcPr>
          <w:p w14:paraId="2C82CD18" w14:textId="77777777" w:rsidR="00C93686" w:rsidRPr="0060008A" w:rsidRDefault="00C93686" w:rsidP="00C3483D">
            <w:pPr>
              <w:jc w:val="center"/>
              <w:rPr>
                <w:b/>
                <w:sz w:val="32"/>
                <w:szCs w:val="32"/>
              </w:rPr>
            </w:pPr>
            <w:r w:rsidRPr="00C3483D">
              <w:rPr>
                <w:b/>
                <w:sz w:val="32"/>
                <w:szCs w:val="32"/>
              </w:rPr>
              <w:t>SAVJETOVANJE SA ZAINTERESIRANOM JAVNOŠĆU</w:t>
            </w:r>
          </w:p>
        </w:tc>
      </w:tr>
      <w:tr w:rsidR="00C93686" w14:paraId="721E9A25" w14:textId="77777777" w:rsidTr="0060008A">
        <w:trPr>
          <w:trHeight w:val="653"/>
        </w:trPr>
        <w:tc>
          <w:tcPr>
            <w:tcW w:w="13994" w:type="dxa"/>
            <w:gridSpan w:val="5"/>
            <w:vAlign w:val="center"/>
          </w:tcPr>
          <w:p w14:paraId="575BA6E6" w14:textId="2B1A9AE6" w:rsidR="00C93686" w:rsidRPr="00C3483D" w:rsidRDefault="00D55383" w:rsidP="0060008A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Strateška studija utjecaja na okoliš: Plan razvoja Krapinsko-zagorske županije za razdoblje 2021. – 2027</w:t>
            </w:r>
          </w:p>
        </w:tc>
      </w:tr>
      <w:tr w:rsidR="00C93686" w14:paraId="649B2F53" w14:textId="77777777" w:rsidTr="0060008A">
        <w:tc>
          <w:tcPr>
            <w:tcW w:w="13994" w:type="dxa"/>
            <w:gridSpan w:val="5"/>
            <w:vAlign w:val="center"/>
          </w:tcPr>
          <w:p w14:paraId="1B0C806B" w14:textId="77777777" w:rsidR="00C93686" w:rsidRDefault="00C93686"/>
          <w:p w14:paraId="49A74FD4" w14:textId="36B5342F" w:rsidR="00C93686" w:rsidRPr="00DB0A6B" w:rsidRDefault="00C93686" w:rsidP="00C3483D">
            <w:pPr>
              <w:jc w:val="both"/>
              <w:rPr>
                <w:i/>
              </w:rPr>
            </w:pPr>
            <w:r w:rsidRPr="0060008A">
              <w:rPr>
                <w:i/>
              </w:rPr>
              <w:t xml:space="preserve">Krapinsko-zagorska županija objavljuje objedinjene primjedbe zaprimljene od strane predstavnika zainteresirane javnosti koji su dostavili primjedbe na </w:t>
            </w:r>
            <w:r w:rsidR="00D55383" w:rsidRPr="00DB0A6B">
              <w:rPr>
                <w:i/>
              </w:rPr>
              <w:t xml:space="preserve">Strateška studija utjecaja na okoliš: Plan razvoja Krapinsko-zagorske županije za razdoblje 2021. – 2027. </w:t>
            </w:r>
            <w:r w:rsidR="00905D87" w:rsidRPr="00DB0A6B">
              <w:rPr>
                <w:i/>
              </w:rPr>
              <w:t xml:space="preserve">od </w:t>
            </w:r>
            <w:r w:rsidR="00641ACC" w:rsidRPr="00DB0A6B">
              <w:rPr>
                <w:i/>
              </w:rPr>
              <w:t>0</w:t>
            </w:r>
            <w:r w:rsidR="00DB0A6B" w:rsidRPr="00DB0A6B">
              <w:rPr>
                <w:i/>
              </w:rPr>
              <w:t>8. studenog do 08. prosinca 2021.</w:t>
            </w:r>
            <w:r w:rsidRPr="00DB0A6B">
              <w:rPr>
                <w:i/>
              </w:rPr>
              <w:t xml:space="preserve"> godine.</w:t>
            </w:r>
          </w:p>
          <w:p w14:paraId="32AE5261" w14:textId="77777777" w:rsidR="00C93686" w:rsidRPr="00C3483D" w:rsidRDefault="00C93686" w:rsidP="00C3483D">
            <w:pPr>
              <w:jc w:val="both"/>
              <w:rPr>
                <w:i/>
              </w:rPr>
            </w:pPr>
          </w:p>
        </w:tc>
      </w:tr>
      <w:tr w:rsidR="0060008A" w14:paraId="0BD02188" w14:textId="77777777" w:rsidTr="0079098F">
        <w:trPr>
          <w:trHeight w:val="1750"/>
        </w:trPr>
        <w:tc>
          <w:tcPr>
            <w:tcW w:w="703" w:type="dxa"/>
            <w:vAlign w:val="center"/>
          </w:tcPr>
          <w:p w14:paraId="3073660F" w14:textId="77777777" w:rsidR="0060008A" w:rsidRPr="0060008A" w:rsidRDefault="0060008A" w:rsidP="0060008A">
            <w:pPr>
              <w:jc w:val="center"/>
              <w:rPr>
                <w:b/>
              </w:rPr>
            </w:pPr>
            <w:r w:rsidRPr="0060008A">
              <w:rPr>
                <w:b/>
              </w:rPr>
              <w:t>Red.</w:t>
            </w:r>
          </w:p>
          <w:p w14:paraId="561F1E4C" w14:textId="77777777" w:rsidR="0060008A" w:rsidRPr="0060008A" w:rsidRDefault="0060008A" w:rsidP="0060008A">
            <w:pPr>
              <w:jc w:val="center"/>
              <w:rPr>
                <w:b/>
              </w:rPr>
            </w:pPr>
            <w:r w:rsidRPr="0060008A">
              <w:rPr>
                <w:b/>
              </w:rPr>
              <w:t>br.</w:t>
            </w:r>
          </w:p>
        </w:tc>
        <w:tc>
          <w:tcPr>
            <w:tcW w:w="1643" w:type="dxa"/>
            <w:vAlign w:val="center"/>
          </w:tcPr>
          <w:p w14:paraId="02DA2314" w14:textId="77777777" w:rsidR="0060008A" w:rsidRPr="0060008A" w:rsidRDefault="0060008A" w:rsidP="0060008A">
            <w:pPr>
              <w:jc w:val="center"/>
              <w:rPr>
                <w:b/>
              </w:rPr>
            </w:pPr>
            <w:r w:rsidRPr="0060008A">
              <w:rPr>
                <w:b/>
              </w:rPr>
              <w:t>Naziv dionika</w:t>
            </w:r>
          </w:p>
          <w:p w14:paraId="0580651A" w14:textId="77777777" w:rsidR="0060008A" w:rsidRPr="0060008A" w:rsidRDefault="0060008A" w:rsidP="0060008A">
            <w:pPr>
              <w:jc w:val="center"/>
              <w:rPr>
                <w:b/>
              </w:rPr>
            </w:pPr>
            <w:r w:rsidRPr="0060008A">
              <w:rPr>
                <w:b/>
              </w:rPr>
              <w:t>(pojedinac, organizacija, institucija)</w:t>
            </w:r>
          </w:p>
        </w:tc>
        <w:tc>
          <w:tcPr>
            <w:tcW w:w="1839" w:type="dxa"/>
            <w:vAlign w:val="center"/>
          </w:tcPr>
          <w:p w14:paraId="29B337B8" w14:textId="5DB5CB24" w:rsidR="0060008A" w:rsidRPr="0060008A" w:rsidRDefault="00BA35E7" w:rsidP="0060008A">
            <w:pPr>
              <w:jc w:val="center"/>
              <w:rPr>
                <w:b/>
              </w:rPr>
            </w:pPr>
            <w:r>
              <w:rPr>
                <w:b/>
              </w:rPr>
              <w:t xml:space="preserve">Dio dokumenta </w:t>
            </w:r>
            <w:r w:rsidR="0060008A" w:rsidRPr="0060008A">
              <w:rPr>
                <w:b/>
              </w:rPr>
              <w:t>na</w:t>
            </w:r>
          </w:p>
          <w:p w14:paraId="5B6D4AD3" w14:textId="77777777" w:rsidR="0060008A" w:rsidRPr="0060008A" w:rsidRDefault="0060008A" w:rsidP="0060008A">
            <w:pPr>
              <w:jc w:val="center"/>
              <w:rPr>
                <w:b/>
              </w:rPr>
            </w:pPr>
            <w:r w:rsidRPr="0060008A">
              <w:rPr>
                <w:b/>
              </w:rPr>
              <w:t>koji se</w:t>
            </w:r>
          </w:p>
          <w:p w14:paraId="0ADC6C11" w14:textId="77777777" w:rsidR="0060008A" w:rsidRPr="0060008A" w:rsidRDefault="0060008A" w:rsidP="0060008A">
            <w:pPr>
              <w:jc w:val="center"/>
              <w:rPr>
                <w:b/>
              </w:rPr>
            </w:pPr>
            <w:r w:rsidRPr="0060008A">
              <w:rPr>
                <w:b/>
              </w:rPr>
              <w:t>odnosi primjedba/</w:t>
            </w:r>
          </w:p>
          <w:p w14:paraId="452A7715" w14:textId="77777777" w:rsidR="0060008A" w:rsidRPr="0060008A" w:rsidRDefault="0060008A" w:rsidP="0060008A">
            <w:pPr>
              <w:jc w:val="center"/>
              <w:rPr>
                <w:b/>
              </w:rPr>
            </w:pPr>
            <w:r w:rsidRPr="0060008A">
              <w:rPr>
                <w:b/>
              </w:rPr>
              <w:t>prijedlog</w:t>
            </w:r>
          </w:p>
        </w:tc>
        <w:tc>
          <w:tcPr>
            <w:tcW w:w="5621" w:type="dxa"/>
            <w:vAlign w:val="center"/>
          </w:tcPr>
          <w:p w14:paraId="09272F3B" w14:textId="77777777" w:rsidR="0060008A" w:rsidRPr="0060008A" w:rsidRDefault="0060008A" w:rsidP="0060008A">
            <w:pPr>
              <w:jc w:val="center"/>
              <w:rPr>
                <w:b/>
              </w:rPr>
            </w:pPr>
            <w:r w:rsidRPr="0060008A">
              <w:rPr>
                <w:b/>
              </w:rPr>
              <w:t>Tekst primjedbe / prijedloga</w:t>
            </w:r>
          </w:p>
        </w:tc>
        <w:tc>
          <w:tcPr>
            <w:tcW w:w="4188" w:type="dxa"/>
            <w:vAlign w:val="center"/>
          </w:tcPr>
          <w:p w14:paraId="3F4BB2AA" w14:textId="77777777" w:rsidR="0060008A" w:rsidRPr="0060008A" w:rsidRDefault="0060008A" w:rsidP="0060008A">
            <w:pPr>
              <w:jc w:val="center"/>
              <w:rPr>
                <w:b/>
              </w:rPr>
            </w:pPr>
            <w:r w:rsidRPr="0060008A">
              <w:rPr>
                <w:b/>
              </w:rPr>
              <w:t>Razlog prihvaćanja</w:t>
            </w:r>
            <w:r>
              <w:rPr>
                <w:b/>
              </w:rPr>
              <w:t xml:space="preserve"> </w:t>
            </w:r>
            <w:r w:rsidRPr="0060008A">
              <w:rPr>
                <w:b/>
              </w:rPr>
              <w:t>/</w:t>
            </w:r>
          </w:p>
          <w:p w14:paraId="5612017E" w14:textId="77777777" w:rsidR="0060008A" w:rsidRPr="0060008A" w:rsidRDefault="0060008A" w:rsidP="0060008A">
            <w:pPr>
              <w:jc w:val="center"/>
              <w:rPr>
                <w:b/>
              </w:rPr>
            </w:pPr>
            <w:r w:rsidRPr="0060008A">
              <w:rPr>
                <w:b/>
              </w:rPr>
              <w:t>neprihvaćanja primjedbe ili prijedloga</w:t>
            </w:r>
          </w:p>
        </w:tc>
      </w:tr>
      <w:tr w:rsidR="0060008A" w14:paraId="71A1BBD9" w14:textId="77777777" w:rsidTr="0079098F">
        <w:tc>
          <w:tcPr>
            <w:tcW w:w="703" w:type="dxa"/>
            <w:vAlign w:val="center"/>
          </w:tcPr>
          <w:p w14:paraId="4AA32151" w14:textId="540D39BB" w:rsidR="0060008A" w:rsidRDefault="0060008A" w:rsidP="00BA35E7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43" w:type="dxa"/>
            <w:vAlign w:val="center"/>
          </w:tcPr>
          <w:p w14:paraId="6F420221" w14:textId="7849FA2B" w:rsidR="0060008A" w:rsidRDefault="00BC13E2">
            <w:r w:rsidRPr="00BC13E2">
              <w:t>Hrvatske autoceste d.o.o.</w:t>
            </w:r>
          </w:p>
        </w:tc>
        <w:tc>
          <w:tcPr>
            <w:tcW w:w="1839" w:type="dxa"/>
            <w:vAlign w:val="center"/>
          </w:tcPr>
          <w:p w14:paraId="5258A6CC" w14:textId="27F2FD13" w:rsidR="0060008A" w:rsidRPr="00BC13E2" w:rsidRDefault="00BC13E2" w:rsidP="00D04D3C">
            <w:pPr>
              <w:rPr>
                <w:bCs/>
                <w:iCs/>
              </w:rPr>
            </w:pPr>
            <w:r w:rsidRPr="00BC13E2">
              <w:rPr>
                <w:bCs/>
                <w:iCs/>
              </w:rPr>
              <w:t>Strateška studija utjecaja na okoliš: Plan razvoja Krapinsko-zagorske županije za razdoblje 2021. – 2027</w:t>
            </w:r>
          </w:p>
        </w:tc>
        <w:tc>
          <w:tcPr>
            <w:tcW w:w="5621" w:type="dxa"/>
            <w:vAlign w:val="center"/>
          </w:tcPr>
          <w:p w14:paraId="2E03AEDC" w14:textId="400A9F35" w:rsidR="0060008A" w:rsidRDefault="00BC13E2">
            <w:r>
              <w:t xml:space="preserve">Vezano na Stratešku studiju utjecaja na okoliš Plana razvoja </w:t>
            </w:r>
            <w:r w:rsidRPr="00BC13E2">
              <w:t>Krapinsko-zagorske županije za razdoblje 2021. – 2027</w:t>
            </w:r>
            <w:r>
              <w:t>. molimo da se izmjeni navod o kriteriju utvrđivanja prekomjerne buke uz autoceste, budući da je osnovni kriterij utvrđivanja prekomjerne buke cestovnog prometa dan kroz članak 7. Pravilnika o najvišim dopuštenim razinama buke u sredini u kojoj ljudi rade i borave (NN 145/2004).</w:t>
            </w:r>
          </w:p>
        </w:tc>
        <w:tc>
          <w:tcPr>
            <w:tcW w:w="4188" w:type="dxa"/>
            <w:vAlign w:val="center"/>
          </w:tcPr>
          <w:p w14:paraId="47F5C657" w14:textId="45274693" w:rsidR="00BC13E2" w:rsidRDefault="00BC13E2" w:rsidP="00BC13E2">
            <w:r>
              <w:t>Prijedlog prihvaćen.</w:t>
            </w:r>
          </w:p>
          <w:p w14:paraId="5E580416" w14:textId="728A8AA5" w:rsidR="0060008A" w:rsidRDefault="00BC13E2" w:rsidP="00BC13E2">
            <w:r>
              <w:t>Obrisana je zadnja rečenica u drugom odlomku u poglavlju 3.20 Buka u kojoj se navodi Zakon o zaštiti od buke</w:t>
            </w:r>
          </w:p>
        </w:tc>
      </w:tr>
      <w:tr w:rsidR="00295136" w14:paraId="0010C40B" w14:textId="77777777" w:rsidTr="0079098F">
        <w:tc>
          <w:tcPr>
            <w:tcW w:w="703" w:type="dxa"/>
            <w:vAlign w:val="center"/>
          </w:tcPr>
          <w:p w14:paraId="64B05756" w14:textId="66537DA7" w:rsidR="00295136" w:rsidRDefault="00295136" w:rsidP="00BA35E7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43" w:type="dxa"/>
            <w:vAlign w:val="center"/>
          </w:tcPr>
          <w:p w14:paraId="5C136079" w14:textId="1C36BA93" w:rsidR="00295136" w:rsidRDefault="00655A67">
            <w:r w:rsidRPr="00655A67">
              <w:rPr>
                <w:b/>
              </w:rPr>
              <w:t>Autocesta Zagreb-Macelj d.o.o.</w:t>
            </w:r>
          </w:p>
        </w:tc>
        <w:tc>
          <w:tcPr>
            <w:tcW w:w="1839" w:type="dxa"/>
            <w:vAlign w:val="center"/>
          </w:tcPr>
          <w:p w14:paraId="6E68E0D0" w14:textId="5BC2920F" w:rsidR="00295136" w:rsidRDefault="00655A67">
            <w:r w:rsidRPr="00655A67">
              <w:t>Strateška studija utjecaja na okoliš: Plan razvoja Krapinsko-zagorske županije za razdoblje 2021. – 2027</w:t>
            </w:r>
          </w:p>
        </w:tc>
        <w:tc>
          <w:tcPr>
            <w:tcW w:w="5621" w:type="dxa"/>
            <w:vAlign w:val="center"/>
          </w:tcPr>
          <w:p w14:paraId="6A7E82C1" w14:textId="77777777" w:rsidR="00295136" w:rsidRDefault="00655A67">
            <w:r>
              <w:t xml:space="preserve">AZM traži da se u strateškoj studiji utjecaja </w:t>
            </w:r>
            <w:r w:rsidRPr="00655A67">
              <w:t>Plan razvoja</w:t>
            </w:r>
            <w:r>
              <w:t xml:space="preserve"> na okoliš navede da se u fazi projektiranja objekata visokogradnje uključi utjecaj buke uzrokovano prometom na autocesti te slijedom toga planirati detaljnu namjenu površina i predvidjeti zaštitu od buke. </w:t>
            </w:r>
          </w:p>
          <w:p w14:paraId="48858A1E" w14:textId="55D1374C" w:rsidR="00655A67" w:rsidRDefault="00655A67">
            <w:r>
              <w:t>Utvrđivanje prekomjerne razine buke cestovnog prometa definirana je Pravilnikom o najviše dopuštenim razinama buke u sredini u kojima ljudi rade i borave (čl.7.)</w:t>
            </w:r>
          </w:p>
        </w:tc>
        <w:tc>
          <w:tcPr>
            <w:tcW w:w="4188" w:type="dxa"/>
            <w:vAlign w:val="center"/>
          </w:tcPr>
          <w:p w14:paraId="091D151B" w14:textId="77777777" w:rsidR="00655A67" w:rsidRDefault="00655A67" w:rsidP="00655A67">
            <w:r>
              <w:t>Dopunjena je procjena utjecaja u poglavlju 5.12. Buka te je dodana nova mjera zaštite</w:t>
            </w:r>
          </w:p>
          <w:p w14:paraId="3BBF5BDD" w14:textId="77777777" w:rsidR="00655A67" w:rsidRDefault="00655A67" w:rsidP="00655A67">
            <w:r>
              <w:t>okoliša: „37. Kod planiranja izgradnje infrastrukture namijenjene boravku ljudi, u obzir</w:t>
            </w:r>
          </w:p>
          <w:p w14:paraId="373409D3" w14:textId="77777777" w:rsidR="00655A67" w:rsidRDefault="00655A67" w:rsidP="00655A67">
            <w:r>
              <w:t>uzeti udaljenost od postojeće autoceste Zagreb-Macelj i utjecaj buke uzrokovane</w:t>
            </w:r>
          </w:p>
          <w:p w14:paraId="6269A3A4" w14:textId="77777777" w:rsidR="00655A67" w:rsidRDefault="00655A67" w:rsidP="00655A67">
            <w:r>
              <w:t>prometom, te prema tome planirati detaljnu namjenu površina i po potrebi predvidjeti</w:t>
            </w:r>
          </w:p>
          <w:p w14:paraId="461072CC" w14:textId="53E37643" w:rsidR="00295136" w:rsidRDefault="00655A67" w:rsidP="00655A67">
            <w:r>
              <w:t>zaštitu od buke.“ u poglavlju 6. Prijedlog mjera zaštite okoliša i programa praćenja stanja okoliša.</w:t>
            </w:r>
          </w:p>
        </w:tc>
      </w:tr>
      <w:tr w:rsidR="00A6706B" w14:paraId="6C2384FC" w14:textId="77777777" w:rsidTr="0079098F">
        <w:tc>
          <w:tcPr>
            <w:tcW w:w="703" w:type="dxa"/>
            <w:vMerge w:val="restart"/>
            <w:vAlign w:val="center"/>
          </w:tcPr>
          <w:p w14:paraId="5C3A6684" w14:textId="05D3A49A" w:rsidR="00A6706B" w:rsidRDefault="00A6706B" w:rsidP="00D04D3C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43" w:type="dxa"/>
            <w:vMerge w:val="restart"/>
            <w:vAlign w:val="center"/>
          </w:tcPr>
          <w:p w14:paraId="477BB7CF" w14:textId="524CC446" w:rsidR="00A6706B" w:rsidRDefault="00A6706B">
            <w:r>
              <w:t>Željko Cerovečki, dipl. ing. el.</w:t>
            </w:r>
          </w:p>
        </w:tc>
        <w:tc>
          <w:tcPr>
            <w:tcW w:w="1839" w:type="dxa"/>
            <w:vAlign w:val="center"/>
          </w:tcPr>
          <w:p w14:paraId="70476294" w14:textId="0F96FEA6" w:rsidR="00A6706B" w:rsidRPr="00295136" w:rsidRDefault="00767BC8">
            <w:r w:rsidRPr="00767BC8">
              <w:t>Strateška studija utjecaja na okoliš: Plan razvoja Krapinsko-zagorske županije za razdoblje 2021. – 2027</w:t>
            </w:r>
          </w:p>
        </w:tc>
        <w:tc>
          <w:tcPr>
            <w:tcW w:w="5621" w:type="dxa"/>
            <w:vAlign w:val="center"/>
          </w:tcPr>
          <w:p w14:paraId="26911E84" w14:textId="685FF6AB" w:rsidR="00767BC8" w:rsidRDefault="00767BC8" w:rsidP="00767BC8">
            <w:r>
              <w:t>Pozornim čitanjem Strateške studije utjecaja na okoliš Plana razvoja Krapinsko-zagorske županije za razdoblje od 2021. do 2027. godine uočeno je da u tekstu ima dosta jezičnih pogrešaka. Priličan je broj nepotrebno ili pogrešno upotrijebljenih riječi (ukoliko, temeljem,</w:t>
            </w:r>
          </w:p>
          <w:p w14:paraId="361894C5" w14:textId="4E2409E5" w:rsidR="00767BC8" w:rsidRDefault="00767BC8" w:rsidP="00767BC8">
            <w:r>
              <w:t>sukladno, vezan, značajan, prioritet, alternativa) uz još neke jezične pogreške (pogrešno napisani datumi, titule, neka uspravna nabrajanja, nepotrebna uporaba nekih stranih riječ itd.). Završnu inačicu Strateške studije jezično stručna osoba treba detaljno pregledati,</w:t>
            </w:r>
          </w:p>
          <w:p w14:paraId="7D9DB48F" w14:textId="68102BF2" w:rsidR="00A6706B" w:rsidRDefault="00767BC8" w:rsidP="00767BC8">
            <w:r>
              <w:t>ispraviti i urediti u skladu s normama hrvatskoga standardnog jezika.</w:t>
            </w:r>
          </w:p>
        </w:tc>
        <w:tc>
          <w:tcPr>
            <w:tcW w:w="4188" w:type="dxa"/>
            <w:vAlign w:val="center"/>
          </w:tcPr>
          <w:p w14:paraId="09975280" w14:textId="3DABCE82" w:rsidR="00767BC8" w:rsidRDefault="00767BC8" w:rsidP="00767BC8">
            <w:r>
              <w:t>Strateška studija je stručni dokument kojim se prepoznaju mogući značajni utjecaji na okoliš. U izradi studije sudjeluju visoko obrazovani stručnjaci za pojedina područja zaštite okoliša te nije praksa dokument davati na završnu lekturu. Stručno povjerenstvo za ocjenu</w:t>
            </w:r>
          </w:p>
          <w:p w14:paraId="2624C843" w14:textId="3949E71F" w:rsidR="00A6706B" w:rsidRPr="00295136" w:rsidRDefault="00767BC8" w:rsidP="00767BC8">
            <w:r>
              <w:t>studije je donijelo odluku o njenoj cjelovitosti i stručnoj utemeljenosti, što je ključno za valjanu provedbu postupka strateške procjene.</w:t>
            </w:r>
          </w:p>
        </w:tc>
      </w:tr>
      <w:tr w:rsidR="00A6706B" w14:paraId="52785AE6" w14:textId="77777777" w:rsidTr="0079098F">
        <w:tc>
          <w:tcPr>
            <w:tcW w:w="703" w:type="dxa"/>
            <w:vMerge/>
            <w:vAlign w:val="center"/>
          </w:tcPr>
          <w:p w14:paraId="7E90B8A5" w14:textId="77777777" w:rsidR="00A6706B" w:rsidRDefault="00A6706B"/>
        </w:tc>
        <w:tc>
          <w:tcPr>
            <w:tcW w:w="1643" w:type="dxa"/>
            <w:vMerge/>
            <w:vAlign w:val="center"/>
          </w:tcPr>
          <w:p w14:paraId="11088C61" w14:textId="77777777" w:rsidR="00A6706B" w:rsidRDefault="00A6706B"/>
        </w:tc>
        <w:tc>
          <w:tcPr>
            <w:tcW w:w="1839" w:type="dxa"/>
            <w:vAlign w:val="center"/>
          </w:tcPr>
          <w:p w14:paraId="63AE96EC" w14:textId="77777777" w:rsidR="00767BC8" w:rsidRPr="00767BC8" w:rsidRDefault="00767BC8" w:rsidP="00767BC8">
            <w:pPr>
              <w:rPr>
                <w:bCs/>
              </w:rPr>
            </w:pPr>
            <w:r w:rsidRPr="00767BC8">
              <w:rPr>
                <w:bCs/>
              </w:rPr>
              <w:t xml:space="preserve">Poglavlje 3.17 Energetika - Infrastruktura za proizvodnju i </w:t>
            </w:r>
            <w:r w:rsidRPr="00767BC8">
              <w:rPr>
                <w:bCs/>
              </w:rPr>
              <w:lastRenderedPageBreak/>
              <w:t>distribuciju električne</w:t>
            </w:r>
          </w:p>
          <w:p w14:paraId="0FFE1139" w14:textId="3BE0C11D" w:rsidR="00A6706B" w:rsidRPr="00767BC8" w:rsidRDefault="00767BC8" w:rsidP="00767BC8">
            <w:pPr>
              <w:rPr>
                <w:bCs/>
              </w:rPr>
            </w:pPr>
            <w:r w:rsidRPr="00767BC8">
              <w:rPr>
                <w:bCs/>
              </w:rPr>
              <w:t>energije</w:t>
            </w:r>
          </w:p>
        </w:tc>
        <w:tc>
          <w:tcPr>
            <w:tcW w:w="5621" w:type="dxa"/>
            <w:vAlign w:val="center"/>
          </w:tcPr>
          <w:p w14:paraId="20E78316" w14:textId="277D5863" w:rsidR="00A6706B" w:rsidRDefault="00767BC8" w:rsidP="00295136">
            <w:r w:rsidRPr="00767BC8">
              <w:lastRenderedPageBreak/>
              <w:t xml:space="preserve">Riječ je o tekstu starom oko 15  godina  koji u mnogo čemu ne odgovara trenutačnom stanju opskrbe električnom energijom u KZŽ (krajem 2021. godine). </w:t>
            </w:r>
            <w:r w:rsidRPr="00767BC8">
              <w:lastRenderedPageBreak/>
              <w:t>Tekst treba ažurirati prema sadašnjem stanju (odrediti s kojim datumom).</w:t>
            </w:r>
          </w:p>
        </w:tc>
        <w:tc>
          <w:tcPr>
            <w:tcW w:w="4188" w:type="dxa"/>
            <w:vAlign w:val="center"/>
          </w:tcPr>
          <w:p w14:paraId="6C9CB27D" w14:textId="1108D831" w:rsidR="00A6706B" w:rsidRPr="00295136" w:rsidRDefault="00767BC8" w:rsidP="00767BC8">
            <w:r>
              <w:lastRenderedPageBreak/>
              <w:t>Tekst je korigiran sukladno novim podacima HEP Operator distribucijskog sustava d.o.o., Elektra Zabok.</w:t>
            </w:r>
          </w:p>
        </w:tc>
      </w:tr>
      <w:tr w:rsidR="00A6706B" w14:paraId="2939138C" w14:textId="77777777" w:rsidTr="0079098F">
        <w:tc>
          <w:tcPr>
            <w:tcW w:w="703" w:type="dxa"/>
            <w:vMerge/>
            <w:vAlign w:val="center"/>
          </w:tcPr>
          <w:p w14:paraId="38B6CEF9" w14:textId="77777777" w:rsidR="00A6706B" w:rsidRDefault="00A6706B"/>
        </w:tc>
        <w:tc>
          <w:tcPr>
            <w:tcW w:w="1643" w:type="dxa"/>
            <w:vMerge/>
            <w:vAlign w:val="center"/>
          </w:tcPr>
          <w:p w14:paraId="582EECF7" w14:textId="77777777" w:rsidR="00A6706B" w:rsidRDefault="00A6706B"/>
        </w:tc>
        <w:tc>
          <w:tcPr>
            <w:tcW w:w="1839" w:type="dxa"/>
            <w:vAlign w:val="center"/>
          </w:tcPr>
          <w:p w14:paraId="1B4596A6" w14:textId="085DFBEA" w:rsidR="00A6706B" w:rsidRPr="00295136" w:rsidRDefault="00767BC8">
            <w:r w:rsidRPr="00767BC8">
              <w:rPr>
                <w:bCs/>
              </w:rPr>
              <w:t>Poglavlje 3.17 Energetika - Obnovljivi izvori energije - Sunčeva energija</w:t>
            </w:r>
          </w:p>
        </w:tc>
        <w:tc>
          <w:tcPr>
            <w:tcW w:w="5621" w:type="dxa"/>
            <w:vAlign w:val="center"/>
          </w:tcPr>
          <w:p w14:paraId="57B12CC1" w14:textId="5203C1D4" w:rsidR="00A6706B" w:rsidRDefault="00767BC8" w:rsidP="0088327A">
            <w:r w:rsidRPr="00767BC8">
              <w:t>Tekst treba ažurirati prema sadašnjem stanju (odrediti s kojim datumom).</w:t>
            </w:r>
          </w:p>
        </w:tc>
        <w:tc>
          <w:tcPr>
            <w:tcW w:w="4188" w:type="dxa"/>
            <w:vAlign w:val="center"/>
          </w:tcPr>
          <w:p w14:paraId="430EC8C5" w14:textId="188EA24B" w:rsidR="00A6706B" w:rsidRPr="00295136" w:rsidRDefault="00767BC8" w:rsidP="00767BC8">
            <w:r>
              <w:t>Tekst je korigiran sukladno novim podacima HEP Operator distribucijskog sustava d.o.o., Elektra Zabok.</w:t>
            </w:r>
          </w:p>
        </w:tc>
      </w:tr>
      <w:tr w:rsidR="00D04D3C" w14:paraId="7A5512C7" w14:textId="77777777" w:rsidTr="0079098F">
        <w:tc>
          <w:tcPr>
            <w:tcW w:w="703" w:type="dxa"/>
            <w:vAlign w:val="center"/>
          </w:tcPr>
          <w:p w14:paraId="2492DA6D" w14:textId="6B94C0C4" w:rsidR="00D04D3C" w:rsidRDefault="00D04D3C" w:rsidP="00A6706B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1643" w:type="dxa"/>
            <w:vAlign w:val="center"/>
          </w:tcPr>
          <w:p w14:paraId="30D24E7B" w14:textId="2FBC8DC4" w:rsidR="00D04D3C" w:rsidRDefault="0079098F">
            <w:r w:rsidRPr="0079098F">
              <w:t>HEP Operator distribucijskog sustava d.o.o., Elektra Zabok</w:t>
            </w:r>
          </w:p>
        </w:tc>
        <w:tc>
          <w:tcPr>
            <w:tcW w:w="1839" w:type="dxa"/>
            <w:vAlign w:val="center"/>
          </w:tcPr>
          <w:p w14:paraId="0F199815" w14:textId="073067BC" w:rsidR="00D04D3C" w:rsidRPr="00295136" w:rsidRDefault="0079098F">
            <w:r w:rsidRPr="0079098F">
              <w:t>Strateška studija utjecaja na okoliš: Plan razvoja Krapinsko-zagorske županije za razdoblje 2021. – 2027</w:t>
            </w:r>
          </w:p>
        </w:tc>
        <w:tc>
          <w:tcPr>
            <w:tcW w:w="5621" w:type="dxa"/>
            <w:vAlign w:val="center"/>
          </w:tcPr>
          <w:p w14:paraId="63EC1779" w14:textId="1C198DE9" w:rsidR="00D04D3C" w:rsidRDefault="0079098F" w:rsidP="0079098F">
            <w:r>
              <w:t>Na području Županije planirana je izgradnja sunčanih elektrana većih priključnih snaga (područje Zaboka, Bedekovčina i Konjščine) i kogeneracijskih postrojenja (područje Klanjca i Donje Stubice) koje će, ako se izgradeimati značajniji utjecaj na elektroenergetsku mrežu. Navedeno treba obraditi u poglavlju 13.6.3. Plana razvoja i poglavlju 3.17. Strateške studije. Također, trebalo bi o tome pisati i u Poglavlju 6.3.</w:t>
            </w:r>
          </w:p>
        </w:tc>
        <w:tc>
          <w:tcPr>
            <w:tcW w:w="4188" w:type="dxa"/>
            <w:vAlign w:val="center"/>
          </w:tcPr>
          <w:p w14:paraId="681EB7D7" w14:textId="7FA59724" w:rsidR="0079098F" w:rsidRDefault="0079098F" w:rsidP="0079098F">
            <w:r>
              <w:t>Dopunjeno je poglavlje 3.17.1 Postojeći okolišni problemi (cjelina 3.17 Energetika), procjena utjecaja u poglavlju 5.9.1 Utjecaj PR KZŽ na klimatske promjene te je dodana mjera zaštite okoliša „35. Izgradnju postrojenja obnovljivih izvora energije uskladiti s</w:t>
            </w:r>
          </w:p>
          <w:p w14:paraId="247C6CFD" w14:textId="5FF12DA6" w:rsidR="0079098F" w:rsidRDefault="0079098F" w:rsidP="0079098F">
            <w:r>
              <w:t>postojećim mogućnostima i planiranim razvojem elektroenergetske infrastrukture.“, koja se odnosi na mjeru 9.9. Povećanje korištenja obnovljivih izvora energije PR KZŽ. Navedena</w:t>
            </w:r>
          </w:p>
          <w:p w14:paraId="734D5F7C" w14:textId="0BE06B9A" w:rsidR="00D04D3C" w:rsidRPr="00295136" w:rsidRDefault="0079098F" w:rsidP="0079098F">
            <w:r>
              <w:t>mjera zaštite okoliša dodana je u poglavlju 6. Prijedlog mjera zaštite okoliša i programa praćenja stanja ekološke mreže.</w:t>
            </w:r>
          </w:p>
        </w:tc>
      </w:tr>
    </w:tbl>
    <w:p w14:paraId="148E63E1" w14:textId="77777777" w:rsidR="00C93686" w:rsidRDefault="00C93686"/>
    <w:p w14:paraId="359A618A" w14:textId="77777777" w:rsidR="00C93686" w:rsidRPr="00C93686" w:rsidRDefault="00C93686" w:rsidP="00B67EDE">
      <w:pPr>
        <w:spacing w:line="276" w:lineRule="auto"/>
        <w:jc w:val="both"/>
      </w:pPr>
    </w:p>
    <w:sectPr w:rsidR="00C93686" w:rsidRPr="00C93686" w:rsidSect="00C93686">
      <w:footerReference w:type="default" r:id="rId8"/>
      <w:pgSz w:w="16840" w:h="11907" w:orient="landscape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608B7" w14:textId="77777777" w:rsidR="00110889" w:rsidRDefault="00110889" w:rsidP="00867913">
      <w:r>
        <w:separator/>
      </w:r>
    </w:p>
  </w:endnote>
  <w:endnote w:type="continuationSeparator" w:id="0">
    <w:p w14:paraId="61AABA88" w14:textId="77777777" w:rsidR="00110889" w:rsidRDefault="00110889" w:rsidP="0086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3C140" w14:textId="77777777" w:rsidR="00867913" w:rsidRDefault="0086791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C950E9">
      <w:rPr>
        <w:noProof/>
      </w:rPr>
      <w:t>2</w:t>
    </w:r>
    <w:r>
      <w:fldChar w:fldCharType="end"/>
    </w:r>
  </w:p>
  <w:p w14:paraId="2509A758" w14:textId="77777777" w:rsidR="00867913" w:rsidRDefault="0086791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9A1C7" w14:textId="77777777" w:rsidR="00110889" w:rsidRDefault="00110889" w:rsidP="00867913">
      <w:r>
        <w:separator/>
      </w:r>
    </w:p>
  </w:footnote>
  <w:footnote w:type="continuationSeparator" w:id="0">
    <w:p w14:paraId="45332D42" w14:textId="77777777" w:rsidR="00110889" w:rsidRDefault="00110889" w:rsidP="0086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C52A4"/>
    <w:multiLevelType w:val="hybridMultilevel"/>
    <w:tmpl w:val="2CB45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D24F4"/>
    <w:multiLevelType w:val="hybridMultilevel"/>
    <w:tmpl w:val="0DB2D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00AE3"/>
    <w:rsid w:val="00005C44"/>
    <w:rsid w:val="00012CA4"/>
    <w:rsid w:val="00021823"/>
    <w:rsid w:val="00024D26"/>
    <w:rsid w:val="00046910"/>
    <w:rsid w:val="000471AF"/>
    <w:rsid w:val="00057842"/>
    <w:rsid w:val="000A0821"/>
    <w:rsid w:val="000A1FC8"/>
    <w:rsid w:val="000A56A3"/>
    <w:rsid w:val="000D05B6"/>
    <w:rsid w:val="000D7567"/>
    <w:rsid w:val="000E0D25"/>
    <w:rsid w:val="00100728"/>
    <w:rsid w:val="00105360"/>
    <w:rsid w:val="00110889"/>
    <w:rsid w:val="00141268"/>
    <w:rsid w:val="00143823"/>
    <w:rsid w:val="0014570F"/>
    <w:rsid w:val="00152EF8"/>
    <w:rsid w:val="00170A26"/>
    <w:rsid w:val="00174D71"/>
    <w:rsid w:val="0019412E"/>
    <w:rsid w:val="001B756A"/>
    <w:rsid w:val="001C72D0"/>
    <w:rsid w:val="001D5C0E"/>
    <w:rsid w:val="001F6A2F"/>
    <w:rsid w:val="00203235"/>
    <w:rsid w:val="002805BF"/>
    <w:rsid w:val="00294716"/>
    <w:rsid w:val="00295136"/>
    <w:rsid w:val="002A7A4D"/>
    <w:rsid w:val="002C0B7D"/>
    <w:rsid w:val="002D1109"/>
    <w:rsid w:val="002D2BF7"/>
    <w:rsid w:val="00300F83"/>
    <w:rsid w:val="00312E50"/>
    <w:rsid w:val="00314E70"/>
    <w:rsid w:val="00333FC8"/>
    <w:rsid w:val="0033775E"/>
    <w:rsid w:val="003378EA"/>
    <w:rsid w:val="003823B3"/>
    <w:rsid w:val="00382816"/>
    <w:rsid w:val="00382D9A"/>
    <w:rsid w:val="003D255F"/>
    <w:rsid w:val="003D55D8"/>
    <w:rsid w:val="003E1DAB"/>
    <w:rsid w:val="003E7F9B"/>
    <w:rsid w:val="00410069"/>
    <w:rsid w:val="0046596B"/>
    <w:rsid w:val="0048069B"/>
    <w:rsid w:val="004A58D3"/>
    <w:rsid w:val="004B7E4D"/>
    <w:rsid w:val="004C1C5E"/>
    <w:rsid w:val="004C397E"/>
    <w:rsid w:val="004C62D7"/>
    <w:rsid w:val="004D1136"/>
    <w:rsid w:val="004D38F7"/>
    <w:rsid w:val="004E53FE"/>
    <w:rsid w:val="004F057F"/>
    <w:rsid w:val="004F0A99"/>
    <w:rsid w:val="004F5D4A"/>
    <w:rsid w:val="005026C2"/>
    <w:rsid w:val="005050C8"/>
    <w:rsid w:val="00533AEA"/>
    <w:rsid w:val="005368B6"/>
    <w:rsid w:val="005541B6"/>
    <w:rsid w:val="00562CAF"/>
    <w:rsid w:val="00570919"/>
    <w:rsid w:val="005717D1"/>
    <w:rsid w:val="00585344"/>
    <w:rsid w:val="00591EC6"/>
    <w:rsid w:val="005A0851"/>
    <w:rsid w:val="005A29F9"/>
    <w:rsid w:val="005A3DE6"/>
    <w:rsid w:val="005A477C"/>
    <w:rsid w:val="005D42EA"/>
    <w:rsid w:val="005E7A33"/>
    <w:rsid w:val="0060008A"/>
    <w:rsid w:val="006003E2"/>
    <w:rsid w:val="006054DD"/>
    <w:rsid w:val="00616A2F"/>
    <w:rsid w:val="00626F17"/>
    <w:rsid w:val="00630886"/>
    <w:rsid w:val="00631954"/>
    <w:rsid w:val="00641ACC"/>
    <w:rsid w:val="00655A67"/>
    <w:rsid w:val="0066092F"/>
    <w:rsid w:val="0066408F"/>
    <w:rsid w:val="00696DF8"/>
    <w:rsid w:val="006A70C7"/>
    <w:rsid w:val="006C165A"/>
    <w:rsid w:val="006C7AA9"/>
    <w:rsid w:val="006D456F"/>
    <w:rsid w:val="006D6EAC"/>
    <w:rsid w:val="006E2D61"/>
    <w:rsid w:val="007001C7"/>
    <w:rsid w:val="00723518"/>
    <w:rsid w:val="00731AAC"/>
    <w:rsid w:val="007424F2"/>
    <w:rsid w:val="00755A78"/>
    <w:rsid w:val="0076233B"/>
    <w:rsid w:val="00767BC8"/>
    <w:rsid w:val="00767F8E"/>
    <w:rsid w:val="0079098F"/>
    <w:rsid w:val="007A37D0"/>
    <w:rsid w:val="007A74BA"/>
    <w:rsid w:val="007B5621"/>
    <w:rsid w:val="007C4B49"/>
    <w:rsid w:val="007D1ADC"/>
    <w:rsid w:val="007D71C3"/>
    <w:rsid w:val="007F41B0"/>
    <w:rsid w:val="00810861"/>
    <w:rsid w:val="00810890"/>
    <w:rsid w:val="00813604"/>
    <w:rsid w:val="00823F04"/>
    <w:rsid w:val="00857478"/>
    <w:rsid w:val="00866E4B"/>
    <w:rsid w:val="00867913"/>
    <w:rsid w:val="0088327A"/>
    <w:rsid w:val="00897B90"/>
    <w:rsid w:val="008A20F1"/>
    <w:rsid w:val="008A36B1"/>
    <w:rsid w:val="008B5138"/>
    <w:rsid w:val="008B5F7A"/>
    <w:rsid w:val="008C46C7"/>
    <w:rsid w:val="00905D87"/>
    <w:rsid w:val="009071CF"/>
    <w:rsid w:val="0093032B"/>
    <w:rsid w:val="009504F2"/>
    <w:rsid w:val="009538DE"/>
    <w:rsid w:val="0095646A"/>
    <w:rsid w:val="009624AB"/>
    <w:rsid w:val="00971178"/>
    <w:rsid w:val="00977153"/>
    <w:rsid w:val="009844EC"/>
    <w:rsid w:val="009B3F61"/>
    <w:rsid w:val="009B6C63"/>
    <w:rsid w:val="009E3C5F"/>
    <w:rsid w:val="009F7A61"/>
    <w:rsid w:val="00A0067D"/>
    <w:rsid w:val="00A0213E"/>
    <w:rsid w:val="00A070A7"/>
    <w:rsid w:val="00A12F85"/>
    <w:rsid w:val="00A2211C"/>
    <w:rsid w:val="00A331DF"/>
    <w:rsid w:val="00A6356B"/>
    <w:rsid w:val="00A6706B"/>
    <w:rsid w:val="00A707ED"/>
    <w:rsid w:val="00A815EA"/>
    <w:rsid w:val="00A91998"/>
    <w:rsid w:val="00A94C44"/>
    <w:rsid w:val="00A97EA0"/>
    <w:rsid w:val="00AC2A13"/>
    <w:rsid w:val="00AC5E19"/>
    <w:rsid w:val="00AD45A1"/>
    <w:rsid w:val="00B024C7"/>
    <w:rsid w:val="00B5487E"/>
    <w:rsid w:val="00B67EDE"/>
    <w:rsid w:val="00B8379E"/>
    <w:rsid w:val="00B85330"/>
    <w:rsid w:val="00B86EF0"/>
    <w:rsid w:val="00B924A2"/>
    <w:rsid w:val="00BA35E7"/>
    <w:rsid w:val="00BB52F0"/>
    <w:rsid w:val="00BC13E2"/>
    <w:rsid w:val="00BC7FA1"/>
    <w:rsid w:val="00BE510F"/>
    <w:rsid w:val="00BE55E0"/>
    <w:rsid w:val="00BE60E1"/>
    <w:rsid w:val="00BF329C"/>
    <w:rsid w:val="00C21D65"/>
    <w:rsid w:val="00C239FC"/>
    <w:rsid w:val="00C277F2"/>
    <w:rsid w:val="00C3483D"/>
    <w:rsid w:val="00C46FFB"/>
    <w:rsid w:val="00C644DA"/>
    <w:rsid w:val="00C6500B"/>
    <w:rsid w:val="00C7230A"/>
    <w:rsid w:val="00C86C20"/>
    <w:rsid w:val="00C93686"/>
    <w:rsid w:val="00C950E9"/>
    <w:rsid w:val="00CD0A52"/>
    <w:rsid w:val="00D04D3C"/>
    <w:rsid w:val="00D12E90"/>
    <w:rsid w:val="00D13D68"/>
    <w:rsid w:val="00D20445"/>
    <w:rsid w:val="00D22A3E"/>
    <w:rsid w:val="00D24F65"/>
    <w:rsid w:val="00D55383"/>
    <w:rsid w:val="00D608A0"/>
    <w:rsid w:val="00DA36FB"/>
    <w:rsid w:val="00DA466D"/>
    <w:rsid w:val="00DB0A6B"/>
    <w:rsid w:val="00DB6724"/>
    <w:rsid w:val="00DB7559"/>
    <w:rsid w:val="00DC15B0"/>
    <w:rsid w:val="00DC175A"/>
    <w:rsid w:val="00DD06D1"/>
    <w:rsid w:val="00DF763E"/>
    <w:rsid w:val="00E07B3F"/>
    <w:rsid w:val="00E117F5"/>
    <w:rsid w:val="00E340FF"/>
    <w:rsid w:val="00E65D8D"/>
    <w:rsid w:val="00E83BE0"/>
    <w:rsid w:val="00E83C4B"/>
    <w:rsid w:val="00E949B6"/>
    <w:rsid w:val="00E94FAD"/>
    <w:rsid w:val="00EA5962"/>
    <w:rsid w:val="00F071AA"/>
    <w:rsid w:val="00F20A83"/>
    <w:rsid w:val="00F334E4"/>
    <w:rsid w:val="00F6200F"/>
    <w:rsid w:val="00F715B7"/>
    <w:rsid w:val="00F85494"/>
    <w:rsid w:val="00F96712"/>
    <w:rsid w:val="00F968A1"/>
    <w:rsid w:val="00FB20A3"/>
    <w:rsid w:val="00FB463A"/>
    <w:rsid w:val="00FC39C3"/>
    <w:rsid w:val="00F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DD391"/>
  <w15:chartTrackingRefBased/>
  <w15:docId w15:val="{B4A97C7A-E74B-486A-8EF9-CE86A26B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93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679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867913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679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867913"/>
    <w:rPr>
      <w:sz w:val="24"/>
      <w:szCs w:val="24"/>
    </w:rPr>
  </w:style>
  <w:style w:type="paragraph" w:styleId="Bezproreda">
    <w:name w:val="No Spacing"/>
    <w:uiPriority w:val="1"/>
    <w:qFormat/>
    <w:rsid w:val="00767F8E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2E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12E90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823F04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23F0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3F0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3F0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3F0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3F04"/>
    <w:rPr>
      <w:b/>
      <w:bCs/>
    </w:rPr>
  </w:style>
  <w:style w:type="paragraph" w:styleId="Odlomakpopisa">
    <w:name w:val="List Paragraph"/>
    <w:basedOn w:val="Normal"/>
    <w:uiPriority w:val="34"/>
    <w:qFormat/>
    <w:rsid w:val="00BA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2112B-C5B8-46AC-9F98-0F0392F0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KRAPINSKO-ZAGORSKA ŽUPANIJA</vt:lpstr>
      <vt:lpstr>KRAPINSKO-ZAGORSKA ŽUPANIJA</vt:lpstr>
    </vt:vector>
  </TitlesOfParts>
  <Company>Krapinsko-zagorska županija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KRAPINSKO-ZAGORSKA ŽUPANIJA</dc:title>
  <dc:subject/>
  <dc:creator>ksenijac</dc:creator>
  <cp:keywords/>
  <cp:lastModifiedBy>Tatjana Kuhar</cp:lastModifiedBy>
  <cp:revision>2</cp:revision>
  <cp:lastPrinted>2019-01-28T07:54:00Z</cp:lastPrinted>
  <dcterms:created xsi:type="dcterms:W3CDTF">2021-12-09T08:23:00Z</dcterms:created>
  <dcterms:modified xsi:type="dcterms:W3CDTF">2021-12-09T08:23:00Z</dcterms:modified>
</cp:coreProperties>
</file>