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0EBDE3" Type="http://schemas.openxmlformats.org/officeDocument/2006/relationships/officeDocument" Target="/word/document.xml" /><Relationship Id="coreR470EBDE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  <w:rFonts w:ascii="Times New Roman" w:hAnsi="Times New Roman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jc w:val="both"/>
        <w:rPr>
          <w:rStyle w:val="C3"/>
          <w:b w:val="1"/>
          <w:sz w:val="24"/>
        </w:rPr>
      </w:pP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           REPUBLIKA HRVATSKA</w:t>
        <w:br w:type="textWrapping"/>
        <w:t>KRAPINSKO-ZAGORSKA ŽUPANIJA</w:t>
      </w:r>
    </w:p>
    <w:p>
      <w:pPr>
        <w:pStyle w:val="P2"/>
        <w:rPr>
          <w:rStyle w:val="C3"/>
          <w:b w:val="1"/>
        </w:rPr>
      </w:pPr>
      <w:r>
        <w:rPr>
          <w:rStyle w:val="C3"/>
          <w:b w:val="1"/>
        </w:rPr>
        <w:t xml:space="preserve">                       Ž U P A N</w:t>
      </w:r>
    </w:p>
    <w:p>
      <w:pPr>
        <w:rPr>
          <w:rStyle w:val="C3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>KLASA:</w:t>
      </w:r>
      <w:r>
        <w:rPr>
          <w:rStyle w:val="C3"/>
          <w:sz w:val="24"/>
        </w:rPr>
        <w:t xml:space="preserve"> 311-01/21-01/83</w:t>
      </w:r>
    </w:p>
    <w:p>
      <w:pPr>
        <w:jc w:val="both"/>
        <w:rPr>
          <w:rStyle w:val="C3"/>
          <w:sz w:val="24"/>
        </w:rPr>
      </w:pPr>
      <w:r>
        <w:rPr>
          <w:rStyle w:val="C3"/>
          <w:b w:val="1"/>
          <w:sz w:val="24"/>
        </w:rPr>
        <w:t>URBROJ:</w:t>
      </w:r>
      <w:r>
        <w:rPr>
          <w:rStyle w:val="C3"/>
          <w:sz w:val="24"/>
        </w:rPr>
        <w:t xml:space="preserve"> 2140/01-02-20-6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Krapina,   29. ožujak 2021.</w:t>
      </w:r>
    </w:p>
    <w:p>
      <w:pPr>
        <w:jc w:val="both"/>
        <w:rPr>
          <w:rStyle w:val="C3"/>
          <w:sz w:val="24"/>
        </w:rPr>
      </w:pPr>
    </w:p>
    <w:p>
      <w:pPr>
        <w:shd w:val="clear" w:fill="FFFFFF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Temeljem Odluke župana o dodijeli potpore za obrtna sredstva tradicijskim i umjetničkim obrtima (KLASA: 311-01/21-01/83, URBROJ: 2140/01-02-21-5 od 24.03.2021.) i članka 32. Statuta Krapinsko-zagorske županije (“Službeni glasnik Krapinsko-zagorske županije”,  broj 13/01., 5/06., 14/09., 11/13., 26/13.-pročišćeni tekst, 13/18., 5/20. i 10/21.), Župan Krapinsko-zagorske županije raspisuje</w:t>
      </w:r>
    </w:p>
    <w:p>
      <w:pPr>
        <w:shd w:val="clear" w:fill="FFFFFF"/>
        <w:jc w:val="both"/>
        <w:rPr>
          <w:rStyle w:val="C3"/>
          <w:sz w:val="24"/>
        </w:rPr>
      </w:pPr>
    </w:p>
    <w:p>
      <w:pPr>
        <w:shd w:val="clear" w:fill="FFFFFF"/>
        <w:jc w:val="center"/>
        <w:rPr>
          <w:rStyle w:val="C3"/>
          <w:sz w:val="24"/>
        </w:rPr>
      </w:pPr>
      <w:r>
        <w:rPr>
          <w:rStyle w:val="C3"/>
          <w:b w:val="1"/>
          <w:sz w:val="24"/>
        </w:rPr>
        <w:t xml:space="preserve">JAVNI  POZIV</w:t>
        <w:br w:type="textWrapping"/>
        <w:t>Mjera COVID 19 za dodjelu bespovratnih sredstva za obrtna sredstva tradicijskim i umjetničkim obrtima na području Krapinsko-zagorske županije</w:t>
      </w:r>
    </w:p>
    <w:p>
      <w:pPr>
        <w:rPr>
          <w:rStyle w:val="C3"/>
          <w:rFonts w:ascii="inherit" w:hAnsi="inherit"/>
          <w:sz w:val="24"/>
        </w:rPr>
      </w:pPr>
    </w:p>
    <w:p>
      <w:pPr>
        <w:pStyle w:val="P7"/>
        <w:numPr>
          <w:ilvl w:val="0"/>
          <w:numId w:val="21"/>
        </w:numPr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KORISNICI POTPORE </w:t>
      </w:r>
    </w:p>
    <w:p>
      <w:pPr>
        <w:jc w:val="both"/>
        <w:rPr>
          <w:rStyle w:val="C3"/>
          <w:sz w:val="24"/>
        </w:rPr>
      </w:pP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Korisnici potpore su:</w:t>
      </w:r>
    </w:p>
    <w:p>
      <w:pPr>
        <w:numPr>
          <w:ilvl w:val="0"/>
          <w:numId w:val="22"/>
        </w:numPr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obrti koji obavljaju djelatnost na tradicijski način uporabom tradicijskih materijala i tehnologija, sukladno  Pravilniku o tradicijskim, odnosno umjetničkim obrtima </w:t>
      </w:r>
    </w:p>
    <w:p>
      <w:pPr>
        <w:ind w:left="720"/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 xml:space="preserve"> (NN 112/2007.).</w:t>
      </w:r>
    </w:p>
    <w:p>
      <w:pPr>
        <w:numPr>
          <w:ilvl w:val="0"/>
          <w:numId w:val="22"/>
        </w:numPr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>koji za su registrirani i posluju najmanje tri mjeseca prije podnošenja zahtjeva (za Javni poziv za dodjelu potpora tradicijske / umjetničke obrte) na području Krapinsko-zagorske županije,</w:t>
      </w:r>
    </w:p>
    <w:p>
      <w:pPr>
        <w:numPr>
          <w:ilvl w:val="0"/>
          <w:numId w:val="22"/>
        </w:numPr>
        <w:contextualSpacing w:val="1"/>
        <w:jc w:val="both"/>
        <w:rPr>
          <w:rStyle w:val="C3"/>
          <w:sz w:val="24"/>
        </w:rPr>
      </w:pPr>
      <w:r>
        <w:rPr>
          <w:rStyle w:val="C3"/>
          <w:sz w:val="24"/>
        </w:rPr>
        <w:t>koji su namjenski opravdali bespovratna sredstva dobivena od strane Krapinsko-zagorske županije u prethodnom periodu.</w:t>
      </w:r>
    </w:p>
    <w:p>
      <w:pPr>
        <w:jc w:val="both"/>
        <w:rPr>
          <w:rStyle w:val="C3"/>
          <w:sz w:val="24"/>
        </w:rPr>
      </w:pPr>
      <w:r>
        <w:rPr>
          <w:rStyle w:val="C3"/>
          <w:sz w:val="24"/>
        </w:rPr>
        <w:t>Potpore po ovom Pravilniku odobravaju se obrtnicima za slijedeće djelatnosti:</w:t>
      </w:r>
    </w:p>
    <w:p>
      <w:pPr>
        <w:jc w:val="both"/>
        <w:rPr>
          <w:rStyle w:val="C3"/>
          <w:sz w:val="24"/>
        </w:rPr>
      </w:pPr>
    </w:p>
    <w:tbl>
      <w:tblPr>
        <w:tblStyle w:val="T2"/>
        <w:tblW w:w="9782" w:type="dxa"/>
        <w:tblInd w:w="-28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NKD</w:t>
            </w:r>
          </w:p>
          <w:p>
            <w:pPr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2007.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Djelatnost prema NKD 2007.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Tradicijska djelatnost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16.24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bačva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Bačvar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24.44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bakra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Bakrokotlar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10.89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32.99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ostalih prehrambenih proizvoda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Ostala prerađivačka industrija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Licitar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32.12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nakita i srodnih proizvoda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Zlatar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25.50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Kovanje, prešanje, štancanje i valjanje metala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Kovač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23.41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keramičkih proizvoda za kućanstvo i ukrasnih predmeta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Lončar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23.49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ostalih proizvoda od keramike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Keramičar 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27.52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neelektričnih aparata za kućanstvo: peći i kamina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Pečar-kermičar 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– izrada krušne peći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30.99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vozila koje vuku životinje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Kolar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16.29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ostalih proizvoda od drva, proizvoda od pluta, slame i pletarskih materijala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Sitar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24.5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Lijevanje metala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Ljevač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95.24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Popravak i restauriranje namještaja i pokućstva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Stolar koji se isključivo bavi restauriranjem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16.29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ostalih proizvoda od drva, proizvoda od pluta, slame i pletarskih materijala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Model-stolar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25.40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32.99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33.11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47.70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oružja i streljiva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Ostala prerađivačka industrija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Popravak proizvoda od metala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Trgovina na malo ostalom robom u specijaliziranim prodavaonicama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Puškar-graver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16.29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košarskih i pletarskih predmeta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Košar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Pletar 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15.12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putnih i ručnih torbi i sl., sedlarskih i remenarskih proizvoda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Torbar, remenar, rukavičar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15.20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obuće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Postolar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10.72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10.89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dvopeka, keksa i srodnih proizvoda; proizvodnja trajnih peciva, slastičarskih proizvoda i kolača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ostalih prehrambenih proizvoda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Medičar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32.99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Ostala prerađivačka industrija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Svjećar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13.20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Tkanje tekstila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Tkalac na tkalačkom stanu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13.94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užadi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Užar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14.19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šešira i kapa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Kitničar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32.20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glazbenih instrumenata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Glazbalar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32.99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47.75</w:t>
            </w:r>
          </w:p>
          <w:p>
            <w:pPr>
              <w:jc w:val="both"/>
              <w:rPr>
                <w:rStyle w:val="C3"/>
                <w:sz w:val="24"/>
              </w:rPr>
            </w:pP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47.78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Ostala prerađivačka industrija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Trgovina na malo kozmetičkim i toaletnim proizvodima u specijaliziranim prodavaonicama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Ostala trgovina na malo novom robom u specijaliziranim prodavaonicama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Vlasuljar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14.19.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Proizvodnja ostale odjeće i pribora za odjeću 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Klobučar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81.2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Djelatnosti čišćenja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Dimnjačar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32.99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47.78.</w:t>
            </w:r>
          </w:p>
          <w:p>
            <w:pPr>
              <w:jc w:val="both"/>
              <w:rPr>
                <w:rStyle w:val="C3"/>
                <w:sz w:val="24"/>
              </w:rPr>
            </w:pP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95.29.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Ostala prerađivačka industrija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Ostala trgovina na malo novom robom u specijaliziranim prodavaonicama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Popravak ostalih predmeta za osobnu uporabu i kućanstvo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Kišobranar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14.20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proizvoda od krzna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Krznar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96.09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</w:rPr>
            </w:pPr>
            <w:r>
              <w:rPr>
                <w:rStyle w:val="C3"/>
                <w:sz w:val="24"/>
              </w:rPr>
              <w:t>Ostale osobne uslužne djelatnosti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Pismoslikar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23.13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šupljeg stakla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Staklopuhački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43.91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Radovi na krovištu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Krovopokrivač slam</w:t>
            </w:r>
            <w:r>
              <w:rPr>
                <w:rStyle w:val="C3"/>
                <w:b w:val="1"/>
                <w:sz w:val="24"/>
              </w:rPr>
              <w:t>n</w:t>
            </w:r>
            <w:r>
              <w:rPr>
                <w:rStyle w:val="C3"/>
                <w:sz w:val="24"/>
              </w:rPr>
              <w:t>atih krovova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26.52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95.25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satova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Popravak satova i nakita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Urar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13.92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gotovih tekstilnih proizvoda, osim odjeće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Poplunar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16.29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32.40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ukrasa od drva</w:t>
            </w:r>
          </w:p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igara i igračaka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Lutkar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14.13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ostale vanjske odjeće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Šivanje po mjeri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10.61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Proizvodnja mlinarskih proizvoda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Mlinar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43.3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Samo oni građevinarski obrti koji posjeduje dopuštenje Ministarstva kulture RH za obavljanje poslova na zaštiti i očuvanju nepokretnim kulturnim dobrima u smislu izvođenja obrtničkih radova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 xml:space="preserve">Građevinarski obrt </w:t>
            </w:r>
          </w:p>
        </w:tc>
      </w:tr>
      <w:tr>
        <w:tc>
          <w:tcPr>
            <w:tcW w:w="11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95.23</w:t>
            </w:r>
          </w:p>
        </w:tc>
        <w:tc>
          <w:tcPr>
            <w:tcW w:w="60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Popravak obuće i proizvoda od kože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rStyle w:val="C3"/>
                <w:sz w:val="24"/>
              </w:rPr>
            </w:pPr>
            <w:r>
              <w:rPr>
                <w:rStyle w:val="C3"/>
                <w:sz w:val="24"/>
              </w:rPr>
              <w:t>postolar</w:t>
            </w:r>
          </w:p>
        </w:tc>
      </w:tr>
    </w:tbl>
    <w:p>
      <w:pPr>
        <w:shd w:val="clear" w:fill="FFFFFF"/>
        <w:rPr>
          <w:rStyle w:val="C3"/>
          <w:b w:val="1"/>
          <w:sz w:val="24"/>
        </w:rPr>
      </w:pPr>
    </w:p>
    <w:p>
      <w:pPr>
        <w:rPr>
          <w:rStyle w:val="C3"/>
          <w:rFonts w:ascii="inherit" w:hAnsi="inherit"/>
          <w:b w:val="1"/>
          <w:color w:val="303030"/>
          <w:sz w:val="24"/>
        </w:rPr>
      </w:pPr>
    </w:p>
    <w:p>
      <w:pPr>
        <w:rPr>
          <w:rStyle w:val="C3"/>
          <w:rFonts w:ascii="inherit" w:hAnsi="inherit"/>
          <w:b w:val="1"/>
          <w:color w:val="303030"/>
          <w:sz w:val="24"/>
        </w:rPr>
      </w:pPr>
    </w:p>
    <w:p>
      <w:pPr>
        <w:rPr>
          <w:rStyle w:val="C3"/>
          <w:rFonts w:ascii="inherit" w:hAnsi="inherit"/>
          <w:b w:val="1"/>
          <w:color w:val="303030"/>
          <w:sz w:val="24"/>
        </w:rPr>
      </w:pPr>
    </w:p>
    <w:p>
      <w:pPr>
        <w:rPr>
          <w:rStyle w:val="C3"/>
          <w:rFonts w:ascii="inherit" w:hAnsi="inherit"/>
          <w:b w:val="1"/>
          <w:color w:val="303030"/>
          <w:sz w:val="24"/>
        </w:rPr>
      </w:pPr>
    </w:p>
    <w:p>
      <w:pPr>
        <w:rPr>
          <w:rStyle w:val="C3"/>
          <w:rFonts w:ascii="inherit" w:hAnsi="inherit"/>
          <w:b w:val="1"/>
          <w:color w:val="303030"/>
          <w:sz w:val="24"/>
        </w:rPr>
      </w:pPr>
    </w:p>
    <w:p>
      <w:pPr>
        <w:rPr>
          <w:rStyle w:val="C3"/>
          <w:rFonts w:ascii="inherit" w:hAnsi="inherit"/>
          <w:b w:val="1"/>
          <w:color w:val="303030"/>
          <w:sz w:val="24"/>
        </w:rPr>
      </w:pPr>
    </w:p>
    <w:p>
      <w:pPr>
        <w:pStyle w:val="P7"/>
        <w:spacing w:after="300"/>
        <w:rPr>
          <w:rStyle w:val="C3"/>
          <w:rFonts w:ascii="inherit" w:hAnsi="inherit"/>
          <w:color w:val="303030"/>
          <w:sz w:val="24"/>
        </w:rPr>
      </w:pPr>
    </w:p>
    <w:p>
      <w:pPr>
        <w:pStyle w:val="P7"/>
        <w:numPr>
          <w:ilvl w:val="0"/>
          <w:numId w:val="21"/>
        </w:numPr>
        <w:spacing w:after="160"/>
        <w:outlineLvl w:val="1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NAMJENA ULAGANJA POTPORE </w:t>
      </w:r>
    </w:p>
    <w:p>
      <w:pPr>
        <w:pStyle w:val="P7"/>
        <w:outlineLvl w:val="1"/>
        <w:rPr>
          <w:rStyle w:val="C3"/>
          <w:b w:val="1"/>
          <w:sz w:val="24"/>
        </w:rPr>
      </w:pPr>
    </w:p>
    <w:p>
      <w:pPr>
        <w:pStyle w:val="P7"/>
        <w:outlineLvl w:val="1"/>
        <w:rPr>
          <w:rStyle w:val="C3"/>
          <w:sz w:val="24"/>
          <w:u w:val="single"/>
        </w:rPr>
      </w:pPr>
      <w:r>
        <w:rPr>
          <w:rStyle w:val="C3"/>
          <w:sz w:val="24"/>
          <w:u w:val="single"/>
        </w:rPr>
        <w:t>Potpore se odobravaju za:</w:t>
      </w:r>
    </w:p>
    <w:p>
      <w:pPr>
        <w:numPr>
          <w:ilvl w:val="0"/>
          <w:numId w:val="24"/>
        </w:numPr>
        <w:ind w:left="300"/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>financiranje plaća,</w:t>
      </w:r>
    </w:p>
    <w:p>
      <w:pPr>
        <w:numPr>
          <w:ilvl w:val="0"/>
          <w:numId w:val="24"/>
        </w:numPr>
        <w:ind w:left="300"/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 xml:space="preserve">financiranje režijskih troškova i ostalih osnovnih troškova poslovanja (tzv. hladni </w:t>
      </w:r>
    </w:p>
    <w:p>
      <w:pPr>
        <w:ind w:left="300"/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 xml:space="preserve">       pogon),</w:t>
      </w:r>
    </w:p>
    <w:p>
      <w:pPr>
        <w:numPr>
          <w:ilvl w:val="0"/>
          <w:numId w:val="24"/>
        </w:numPr>
        <w:ind w:left="300"/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>zakup poslovnog prostora,</w:t>
      </w:r>
    </w:p>
    <w:p>
      <w:pPr>
        <w:numPr>
          <w:ilvl w:val="0"/>
          <w:numId w:val="24"/>
        </w:numPr>
        <w:ind w:left="300"/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>knjigovodstvene usluge,</w:t>
      </w:r>
    </w:p>
    <w:p>
      <w:pPr>
        <w:numPr>
          <w:ilvl w:val="0"/>
          <w:numId w:val="24"/>
        </w:numPr>
        <w:ind w:left="300"/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>nabava sirovina,</w:t>
      </w:r>
    </w:p>
    <w:p>
      <w:pPr>
        <w:numPr>
          <w:ilvl w:val="0"/>
          <w:numId w:val="24"/>
        </w:numPr>
        <w:ind w:left="300"/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>podmirenje obveza prema dobavljačima i ostalih troškova tekućeg poslovanja,</w:t>
      </w:r>
    </w:p>
    <w:p>
      <w:pPr>
        <w:numPr>
          <w:ilvl w:val="0"/>
          <w:numId w:val="24"/>
        </w:numPr>
        <w:ind w:left="300"/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>uređenje poslovnog prostora,</w:t>
      </w:r>
    </w:p>
    <w:p>
      <w:pPr>
        <w:numPr>
          <w:ilvl w:val="0"/>
          <w:numId w:val="24"/>
        </w:numPr>
        <w:ind w:left="300"/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>edukacija / stručno osposobljavanje,</w:t>
      </w:r>
    </w:p>
    <w:p>
      <w:pPr>
        <w:numPr>
          <w:ilvl w:val="0"/>
          <w:numId w:val="24"/>
        </w:numPr>
        <w:ind w:left="300"/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>promotivne aktivnosti (promotivni materijali, uređenje web stranice).</w:t>
      </w:r>
    </w:p>
    <w:p>
      <w:pPr>
        <w:ind w:left="300"/>
        <w:rPr>
          <w:rStyle w:val="C3"/>
          <w:rFonts w:ascii="inherit" w:hAnsi="inherit"/>
          <w:sz w:val="24"/>
        </w:rPr>
      </w:pPr>
    </w:p>
    <w:p>
      <w:pPr>
        <w:pStyle w:val="P7"/>
        <w:outlineLvl w:val="1"/>
        <w:rPr>
          <w:rStyle w:val="C3"/>
          <w:sz w:val="24"/>
          <w:u w:val="single"/>
        </w:rPr>
      </w:pPr>
      <w:r>
        <w:rPr>
          <w:rStyle w:val="C3"/>
          <w:sz w:val="24"/>
          <w:u w:val="single"/>
        </w:rPr>
        <w:t>Potpore se ne odobravaju za:</w:t>
      </w:r>
    </w:p>
    <w:p>
      <w:pPr>
        <w:pStyle w:val="P7"/>
        <w:rPr>
          <w:rStyle w:val="C3"/>
          <w:rFonts w:ascii="inherit" w:hAnsi="inherit"/>
          <w:sz w:val="24"/>
        </w:rPr>
      </w:pPr>
    </w:p>
    <w:p>
      <w:pPr>
        <w:pStyle w:val="P7"/>
        <w:numPr>
          <w:ilvl w:val="0"/>
          <w:numId w:val="25"/>
        </w:numPr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>plaćanje PDV-a</w:t>
      </w:r>
    </w:p>
    <w:p>
      <w:pPr>
        <w:pStyle w:val="P7"/>
        <w:numPr>
          <w:ilvl w:val="0"/>
          <w:numId w:val="25"/>
        </w:numPr>
        <w:rPr>
          <w:rStyle w:val="C3"/>
          <w:rFonts w:ascii="inherit" w:hAnsi="inherit"/>
          <w:sz w:val="24"/>
        </w:rPr>
      </w:pPr>
      <w:r>
        <w:rPr>
          <w:rStyle w:val="C3"/>
          <w:rFonts w:ascii="inherit" w:hAnsi="inherit"/>
          <w:sz w:val="24"/>
        </w:rPr>
        <w:t>plaćanje kreditnih obveza prema poslovnim bankama</w:t>
      </w:r>
    </w:p>
    <w:p>
      <w:pPr>
        <w:rPr>
          <w:rStyle w:val="C3"/>
          <w:rFonts w:ascii="inherit" w:hAnsi="inherit"/>
          <w:color w:val="303030"/>
          <w:sz w:val="24"/>
        </w:rPr>
      </w:pPr>
    </w:p>
    <w:p>
      <w:pPr>
        <w:pStyle w:val="P7"/>
        <w:numPr>
          <w:ilvl w:val="0"/>
          <w:numId w:val="21"/>
        </w:numPr>
        <w:spacing w:after="160"/>
        <w:outlineLvl w:val="1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IZNOS POTPORE </w:t>
      </w:r>
    </w:p>
    <w:p>
      <w:pPr>
        <w:jc w:val="both"/>
        <w:rPr>
          <w:rStyle w:val="C3"/>
          <w:rFonts w:ascii="inherit" w:hAnsi="inherit"/>
          <w:b w:val="1"/>
          <w:color w:val="303030"/>
          <w:sz w:val="24"/>
        </w:rPr>
      </w:pPr>
      <w:r>
        <w:rPr>
          <w:rStyle w:val="C3"/>
          <w:rFonts w:ascii="inherit" w:hAnsi="inherit"/>
          <w:color w:val="303030"/>
          <w:sz w:val="24"/>
        </w:rPr>
        <w:t>Iznos potpore iznosi </w:t>
      </w:r>
      <w:r>
        <w:rPr>
          <w:rStyle w:val="C3"/>
          <w:rFonts w:ascii="inherit" w:hAnsi="inherit"/>
          <w:b w:val="1"/>
          <w:color w:val="303030"/>
          <w:sz w:val="24"/>
        </w:rPr>
        <w:t xml:space="preserve">5.000,00 </w:t>
      </w:r>
      <w:r>
        <w:rPr>
          <w:rStyle w:val="C3"/>
          <w:rFonts w:ascii="inherit" w:hAnsi="inherit"/>
          <w:b w:val="1"/>
          <w:color w:val="303030"/>
          <w:sz w:val="24"/>
        </w:rPr>
        <w:t>kn</w:t>
      </w:r>
    </w:p>
    <w:p>
      <w:pPr>
        <w:jc w:val="both"/>
        <w:rPr>
          <w:rStyle w:val="C3"/>
          <w:rFonts w:ascii="inherit" w:hAnsi="inherit"/>
          <w:color w:val="303030"/>
          <w:sz w:val="24"/>
        </w:rPr>
      </w:pPr>
    </w:p>
    <w:p>
      <w:pPr>
        <w:contextualSpacing w:val="1"/>
        <w:jc w:val="both"/>
        <w:rPr>
          <w:rStyle w:val="C3"/>
          <w:b w:val="1"/>
          <w:sz w:val="22"/>
        </w:rPr>
      </w:pPr>
    </w:p>
    <w:p>
      <w:pPr>
        <w:pStyle w:val="P7"/>
        <w:numPr>
          <w:ilvl w:val="0"/>
          <w:numId w:val="21"/>
        </w:numPr>
        <w:shd w:val="clear" w:fill="FFFFFF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POTREBNA DOKUMENTACIJA ZA OSTVARENJE POTPORE</w:t>
      </w:r>
    </w:p>
    <w:p>
      <w:pPr>
        <w:shd w:val="clear" w:fill="FFFFFF"/>
        <w:rPr>
          <w:rStyle w:val="C3"/>
          <w:color w:val="FF0000"/>
          <w:sz w:val="24"/>
        </w:rPr>
      </w:pPr>
    </w:p>
    <w:p>
      <w:pPr>
        <w:jc w:val="both"/>
        <w:rPr>
          <w:rStyle w:val="C3"/>
          <w:sz w:val="24"/>
          <w:shd w:val="clear" w:color="auto" w:fill="FFFFFF"/>
        </w:rPr>
      </w:pPr>
      <w:r>
        <w:rPr>
          <w:rStyle w:val="C3"/>
          <w:sz w:val="24"/>
          <w:shd w:val="clear" w:color="auto" w:fill="FFFFFF"/>
        </w:rPr>
        <w:t>Zahtjevi se podnose na Obrascu za dodjelu potpore, sastavni su dio Javnog poziva uz koji se prilaže sljedeća dokumentacija:</w:t>
      </w:r>
    </w:p>
    <w:p>
      <w:pPr>
        <w:jc w:val="both"/>
        <w:rPr>
          <w:rStyle w:val="C3"/>
          <w:sz w:val="24"/>
          <w:shd w:val="clear" w:color="auto" w:fill="FFFFFF"/>
        </w:rPr>
      </w:pPr>
    </w:p>
    <w:p>
      <w:pPr>
        <w:numPr>
          <w:ilvl w:val="0"/>
          <w:numId w:val="26"/>
        </w:numPr>
        <w:contextualSpacing w:val="1"/>
        <w:jc w:val="both"/>
        <w:rPr>
          <w:rStyle w:val="C3"/>
          <w:b w:val="1"/>
          <w:sz w:val="24"/>
          <w:shd w:val="clear" w:color="auto" w:fill="FFFFFF"/>
        </w:rPr>
      </w:pPr>
      <w:r>
        <w:rPr>
          <w:rStyle w:val="C3"/>
          <w:sz w:val="24"/>
          <w:shd w:val="clear" w:color="auto" w:fill="FFFFFF"/>
        </w:rPr>
        <w:t xml:space="preserve">Ispunjeni obrazac prijave, </w:t>
      </w:r>
      <w:r>
        <w:rPr>
          <w:rStyle w:val="C3"/>
          <w:b w:val="1"/>
          <w:sz w:val="24"/>
          <w:shd w:val="clear" w:color="auto" w:fill="FFFFFF"/>
        </w:rPr>
        <w:t>(Prilog 1),</w:t>
      </w:r>
    </w:p>
    <w:p>
      <w:pPr>
        <w:numPr>
          <w:ilvl w:val="0"/>
          <w:numId w:val="26"/>
        </w:numPr>
        <w:contextualSpacing w:val="1"/>
        <w:jc w:val="both"/>
        <w:rPr>
          <w:rStyle w:val="C3"/>
          <w:sz w:val="24"/>
          <w:shd w:val="clear" w:color="auto" w:fill="FFFFFF"/>
        </w:rPr>
      </w:pPr>
      <w:r>
        <w:rPr>
          <w:rStyle w:val="C3"/>
          <w:sz w:val="24"/>
          <w:shd w:val="clear" w:color="auto" w:fill="FFFFFF"/>
        </w:rPr>
        <w:t>Preslika obrtnice,</w:t>
      </w:r>
    </w:p>
    <w:p>
      <w:pPr>
        <w:numPr>
          <w:ilvl w:val="0"/>
          <w:numId w:val="26"/>
        </w:numPr>
        <w:contextualSpacing w:val="1"/>
        <w:jc w:val="both"/>
        <w:rPr>
          <w:rStyle w:val="C3"/>
          <w:sz w:val="24"/>
          <w:shd w:val="clear" w:color="auto" w:fill="FFFFFF"/>
        </w:rPr>
      </w:pPr>
      <w:r>
        <w:rPr>
          <w:rStyle w:val="C3"/>
          <w:sz w:val="24"/>
          <w:shd w:val="clear" w:color="auto" w:fill="FFFFFF"/>
        </w:rPr>
        <w:t xml:space="preserve">Original potvrde Porezne uprave o nepostojanju duga ne starija od 30 dana ili  potvrda Porezne uprave da je odobrena obročna otplata duga</w:t>
      </w:r>
    </w:p>
    <w:p>
      <w:pPr>
        <w:pStyle w:val="P7"/>
        <w:numPr>
          <w:ilvl w:val="0"/>
          <w:numId w:val="26"/>
        </w:numPr>
        <w:jc w:val="both"/>
        <w:rPr>
          <w:rStyle w:val="C3"/>
          <w:sz w:val="24"/>
          <w:shd w:val="clear" w:color="auto" w:fill="FFFFFF"/>
        </w:rPr>
      </w:pPr>
      <w:r>
        <w:rPr>
          <w:rStyle w:val="C3"/>
          <w:sz w:val="24"/>
          <w:shd w:val="clear" w:color="auto" w:fill="FFFFFF"/>
        </w:rPr>
        <w:t xml:space="preserve">Popunjena Izjava o korištenim potporama male vrijednosti (trebaju je ispuniti i podnositelji prijave koji nisu koristili državne potpore),  </w:t>
      </w:r>
      <w:r>
        <w:rPr>
          <w:rStyle w:val="C3"/>
          <w:b w:val="1"/>
          <w:sz w:val="24"/>
          <w:shd w:val="clear" w:color="auto" w:fill="FFFFFF"/>
        </w:rPr>
        <w:t>(Prilog 2)</w:t>
      </w:r>
      <w:r>
        <w:rPr>
          <w:rStyle w:val="C3"/>
          <w:sz w:val="24"/>
          <w:shd w:val="clear" w:color="auto" w:fill="FFFFFF"/>
        </w:rPr>
        <w:t xml:space="preserve"> </w:t>
      </w:r>
    </w:p>
    <w:p>
      <w:pPr>
        <w:pStyle w:val="P7"/>
        <w:numPr>
          <w:ilvl w:val="0"/>
          <w:numId w:val="26"/>
        </w:numPr>
        <w:jc w:val="both"/>
        <w:rPr>
          <w:rStyle w:val="C3"/>
          <w:sz w:val="24"/>
        </w:rPr>
      </w:pPr>
      <w:r>
        <w:rPr>
          <w:rStyle w:val="C3"/>
          <w:sz w:val="24"/>
          <w:shd w:val="clear" w:color="auto" w:fill="FFFFFF"/>
        </w:rPr>
        <w:t>Krapinsko-zagorska županija će prije isplate sredstava provjeriti solventnost obrta</w:t>
      </w:r>
    </w:p>
    <w:p>
      <w:pPr>
        <w:pStyle w:val="P7"/>
        <w:jc w:val="both"/>
        <w:rPr>
          <w:rStyle w:val="C3"/>
          <w:sz w:val="24"/>
        </w:rPr>
      </w:pPr>
    </w:p>
    <w:p>
      <w:pPr>
        <w:pStyle w:val="P7"/>
        <w:jc w:val="both"/>
        <w:rPr>
          <w:rStyle w:val="C3"/>
          <w:sz w:val="24"/>
        </w:rPr>
      </w:pPr>
    </w:p>
    <w:p>
      <w:pPr>
        <w:jc w:val="center"/>
        <w:rPr>
          <w:rStyle w:val="C3"/>
          <w:i w:val="1"/>
          <w:sz w:val="24"/>
          <w:u w:val="single"/>
        </w:rPr>
      </w:pPr>
      <w:r>
        <w:rPr>
          <w:rStyle w:val="C3"/>
          <w:i w:val="1"/>
          <w:sz w:val="24"/>
          <w:u w:val="single"/>
        </w:rPr>
        <w:t xml:space="preserve">Po potrebi, Upravni odjel za  </w:t>
      </w:r>
      <w:r>
        <w:rPr>
          <w:rStyle w:val="C3"/>
          <w:i w:val="1"/>
          <w:sz w:val="24"/>
          <w:u w:val="single"/>
        </w:rPr>
        <w:t xml:space="preserve">gospodarstvo, poljoprivredu, turizam, promet i  komunalnu infrastrukturu </w:t>
      </w:r>
      <w:r>
        <w:rPr>
          <w:rStyle w:val="C3"/>
          <w:i w:val="1"/>
          <w:sz w:val="24"/>
          <w:u w:val="single"/>
        </w:rPr>
        <w:t>može zatražiti dodatnu dokumentaciju i dodatna obrazloženja.</w:t>
      </w:r>
    </w:p>
    <w:p>
      <w:pPr>
        <w:jc w:val="center"/>
        <w:rPr>
          <w:rStyle w:val="C3"/>
          <w:i w:val="1"/>
          <w:sz w:val="24"/>
          <w:u w:val="single"/>
        </w:rPr>
      </w:pPr>
    </w:p>
    <w:p>
      <w:pPr>
        <w:jc w:val="center"/>
        <w:rPr>
          <w:rStyle w:val="C3"/>
          <w:i w:val="1"/>
          <w:sz w:val="24"/>
          <w:u w:val="single"/>
        </w:rPr>
      </w:pPr>
    </w:p>
    <w:p>
      <w:pPr>
        <w:jc w:val="center"/>
        <w:rPr>
          <w:rStyle w:val="C3"/>
          <w:i w:val="1"/>
          <w:sz w:val="24"/>
          <w:u w:val="single"/>
        </w:rPr>
      </w:pPr>
    </w:p>
    <w:p>
      <w:pPr>
        <w:jc w:val="center"/>
        <w:rPr>
          <w:rStyle w:val="C3"/>
          <w:i w:val="1"/>
          <w:sz w:val="24"/>
          <w:u w:val="single"/>
        </w:rPr>
      </w:pPr>
    </w:p>
    <w:p>
      <w:pPr>
        <w:jc w:val="center"/>
        <w:rPr>
          <w:rStyle w:val="C3"/>
          <w:i w:val="1"/>
          <w:sz w:val="24"/>
          <w:u w:val="single"/>
        </w:rPr>
      </w:pPr>
    </w:p>
    <w:p>
      <w:pPr>
        <w:jc w:val="center"/>
        <w:rPr>
          <w:rStyle w:val="C3"/>
          <w:i w:val="1"/>
          <w:sz w:val="24"/>
          <w:u w:val="single"/>
        </w:rPr>
      </w:pPr>
    </w:p>
    <w:p>
      <w:pPr>
        <w:jc w:val="center"/>
        <w:rPr>
          <w:rStyle w:val="C3"/>
          <w:i w:val="1"/>
          <w:sz w:val="24"/>
          <w:u w:val="single"/>
        </w:rPr>
      </w:pPr>
    </w:p>
    <w:p>
      <w:pPr>
        <w:jc w:val="center"/>
        <w:rPr>
          <w:rStyle w:val="C3"/>
          <w:i w:val="1"/>
          <w:sz w:val="24"/>
          <w:u w:val="single"/>
        </w:rPr>
      </w:pPr>
    </w:p>
    <w:p>
      <w:pPr>
        <w:shd w:val="clear" w:fill="FFFFFF"/>
        <w:rPr>
          <w:rStyle w:val="C3"/>
          <w:b w:val="1"/>
          <w:sz w:val="24"/>
        </w:rPr>
      </w:pPr>
    </w:p>
    <w:p>
      <w:pPr>
        <w:shd w:val="clear" w:fill="FFFFFF"/>
        <w:rPr>
          <w:rStyle w:val="C3"/>
          <w:b w:val="1"/>
          <w:sz w:val="24"/>
        </w:rPr>
      </w:pPr>
    </w:p>
    <w:p>
      <w:pPr>
        <w:shd w:val="clear" w:fill="FFFFFF"/>
        <w:rPr>
          <w:rStyle w:val="C3"/>
          <w:b w:val="1"/>
          <w:sz w:val="24"/>
        </w:rPr>
      </w:pPr>
    </w:p>
    <w:p>
      <w:pPr>
        <w:shd w:val="clear" w:fill="FFFFFF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5</w:t>
      </w:r>
      <w:r>
        <w:rPr>
          <w:rStyle w:val="C3"/>
          <w:b w:val="1"/>
          <w:sz w:val="24"/>
        </w:rPr>
        <w:t>. NAČIN I ROKOVI PODNOŠENJA ZAHTJEVA</w:t>
      </w:r>
    </w:p>
    <w:p>
      <w:pPr>
        <w:jc w:val="both"/>
        <w:rPr>
          <w:rStyle w:val="C3"/>
          <w:sz w:val="24"/>
          <w:shd w:val="clear" w:color="auto" w:fill="FFFFFF"/>
        </w:rPr>
      </w:pPr>
      <w:r>
        <w:rPr>
          <w:rStyle w:val="C3"/>
          <w:sz w:val="24"/>
          <w:shd w:val="clear" w:color="auto" w:fill="FFFFFF"/>
        </w:rPr>
        <w:t xml:space="preserve">Zahtjev za dodjelu potpore (Prilog 1) sa potrebnom dokumentacijom dostavlja se u zatvorenoj omotnici  </w:t>
      </w:r>
      <w:r>
        <w:rPr>
          <w:rStyle w:val="C3"/>
          <w:b w:val="1"/>
          <w:sz w:val="24"/>
          <w:shd w:val="clear" w:color="auto" w:fill="FFFFFF"/>
        </w:rPr>
        <w:t>preporučeno</w:t>
      </w:r>
      <w:r>
        <w:rPr>
          <w:rStyle w:val="C3"/>
          <w:sz w:val="24"/>
          <w:shd w:val="clear" w:color="auto" w:fill="FFFFFF"/>
        </w:rPr>
        <w:t xml:space="preserve"> na adresu: </w:t>
      </w:r>
    </w:p>
    <w:p>
      <w:pPr>
        <w:jc w:val="center"/>
        <w:rPr>
          <w:rStyle w:val="C3"/>
          <w:b w:val="1"/>
          <w:sz w:val="24"/>
          <w:shd w:val="clear" w:color="auto" w:fill="FFFFFF"/>
        </w:rPr>
      </w:pPr>
      <w:r>
        <w:rPr>
          <w:rStyle w:val="C3"/>
          <w:b w:val="1"/>
          <w:sz w:val="24"/>
          <w:shd w:val="clear" w:color="auto" w:fill="FFFFFF"/>
        </w:rPr>
        <w:t>Krapinsko-zagorska županija,</w:t>
      </w:r>
    </w:p>
    <w:p>
      <w:pPr>
        <w:jc w:val="center"/>
        <w:rPr>
          <w:rStyle w:val="C3"/>
          <w:b w:val="1"/>
          <w:sz w:val="24"/>
          <w:shd w:val="clear" w:color="auto" w:fill="FFFFFF"/>
        </w:rPr>
      </w:pPr>
      <w:r>
        <w:rPr>
          <w:rStyle w:val="C3"/>
          <w:b w:val="1"/>
          <w:sz w:val="24"/>
          <w:shd w:val="clear" w:color="auto" w:fill="FFFFFF"/>
        </w:rPr>
        <w:t>UO za gospodarstvo, poljoprivredu, turizam, promet i komunalnu infrastrukturu,</w:t>
      </w:r>
    </w:p>
    <w:p>
      <w:pPr>
        <w:jc w:val="center"/>
        <w:rPr>
          <w:rStyle w:val="C3"/>
          <w:b w:val="1"/>
          <w:sz w:val="24"/>
          <w:shd w:val="clear" w:color="auto" w:fill="FFFFFF"/>
        </w:rPr>
      </w:pPr>
      <w:r>
        <w:rPr>
          <w:rStyle w:val="C3"/>
          <w:b w:val="1"/>
          <w:sz w:val="24"/>
          <w:shd w:val="clear" w:color="auto" w:fill="FFFFFF"/>
        </w:rPr>
        <w:t>49000 Krapina</w:t>
      </w:r>
    </w:p>
    <w:p>
      <w:pPr>
        <w:jc w:val="center"/>
        <w:rPr>
          <w:rStyle w:val="C3"/>
          <w:b w:val="1"/>
          <w:sz w:val="24"/>
          <w:shd w:val="clear" w:color="auto" w:fill="FFFFFF"/>
        </w:rPr>
      </w:pPr>
      <w:r>
        <w:rPr>
          <w:rStyle w:val="C3"/>
          <w:b w:val="1"/>
          <w:sz w:val="24"/>
          <w:shd w:val="clear" w:color="auto" w:fill="FFFFFF"/>
        </w:rPr>
        <w:t>Magistratska 1</w:t>
      </w:r>
    </w:p>
    <w:p>
      <w:pPr>
        <w:shd w:val="clear" w:fill="FFFFFF"/>
        <w:spacing w:lineRule="atLeast" w:line="336"/>
        <w:jc w:val="center"/>
        <w:rPr>
          <w:rStyle w:val="C3"/>
          <w:sz w:val="24"/>
        </w:rPr>
      </w:pPr>
      <w:r>
        <w:rPr>
          <w:rStyle w:val="C3"/>
          <w:sz w:val="24"/>
        </w:rPr>
        <w:t xml:space="preserve">Za JAVNI  POZIV</w:t>
        <w:br w:type="textWrapping"/>
        <w:t>Mjera COVID 19 za dodjelu bespovratnih sredstva za obrtna sredstva tradicionalnim i umjetničkim obrtima na području Krapinsko-zagorske županije</w:t>
      </w:r>
    </w:p>
    <w:p>
      <w:pPr>
        <w:jc w:val="center"/>
        <w:rPr>
          <w:rStyle w:val="C3"/>
          <w:b w:val="1"/>
          <w:sz w:val="24"/>
          <w:shd w:val="clear" w:color="auto" w:fill="FFFFFF"/>
        </w:rPr>
      </w:pPr>
      <w:r>
        <w:rPr>
          <w:rStyle w:val="C3"/>
          <w:b w:val="1"/>
          <w:sz w:val="24"/>
          <w:shd w:val="clear" w:color="auto" w:fill="FFFFFF"/>
        </w:rPr>
        <w:t>sa naznakom „NE OTVARAJ“</w:t>
      </w:r>
    </w:p>
    <w:p>
      <w:pPr>
        <w:rPr>
          <w:rStyle w:val="C3"/>
          <w:b w:val="1"/>
          <w:sz w:val="24"/>
          <w:shd w:val="clear" w:color="auto" w:fill="FFFFFF"/>
        </w:rPr>
      </w:pPr>
    </w:p>
    <w:p>
      <w:pPr>
        <w:rPr>
          <w:rStyle w:val="C3"/>
          <w:sz w:val="24"/>
          <w:shd w:val="clear" w:color="auto" w:fill="FFFFFF"/>
        </w:rPr>
      </w:pPr>
    </w:p>
    <w:p>
      <w:pPr>
        <w:rPr>
          <w:rStyle w:val="C3"/>
          <w:sz w:val="24"/>
          <w:shd w:val="clear" w:color="auto" w:fill="FFFFFF"/>
        </w:rPr>
      </w:pPr>
    </w:p>
    <w:p>
      <w:pPr>
        <w:rPr>
          <w:rStyle w:val="C3"/>
          <w:sz w:val="24"/>
          <w:shd w:val="clear" w:color="auto" w:fill="FFFFFF"/>
        </w:rPr>
      </w:pPr>
      <w:r>
        <w:rPr>
          <w:rStyle w:val="C3"/>
          <w:sz w:val="24"/>
          <w:shd w:val="clear" w:color="auto" w:fill="FFFFFF"/>
        </w:rPr>
        <w:t>Vanjska omotnica mora sadržavati puno ime i prezime i adresu podnositelja zahtjeva.</w:t>
      </w:r>
    </w:p>
    <w:p>
      <w:pPr>
        <w:rPr>
          <w:rStyle w:val="C3"/>
          <w:sz w:val="24"/>
          <w:shd w:val="clear" w:color="auto" w:fill="FFFFFF"/>
        </w:rPr>
      </w:pPr>
    </w:p>
    <w:p>
      <w:pPr>
        <w:jc w:val="both"/>
        <w:rPr>
          <w:rStyle w:val="C3"/>
          <w:i w:val="1"/>
          <w:sz w:val="24"/>
          <w:u w:val="single"/>
        </w:rPr>
      </w:pPr>
      <w:r>
        <w:rPr>
          <w:rStyle w:val="C3"/>
          <w:i w:val="1"/>
          <w:sz w:val="24"/>
          <w:u w:val="single"/>
        </w:rPr>
        <w:t xml:space="preserve">Natječaj sa zahtjevom i  obrascima (Prilog 1. i Prilog 2.)  bit će objavljeni na web stranici Krapinsko-zagorske županije</w:t>
      </w:r>
    </w:p>
    <w:p>
      <w:pPr>
        <w:rPr>
          <w:rStyle w:val="C3"/>
          <w:sz w:val="24"/>
          <w:shd w:val="clear" w:color="auto" w:fill="FFFFFF"/>
        </w:rPr>
      </w:pPr>
    </w:p>
    <w:p>
      <w:pPr>
        <w:shd w:val="clear" w:fill="FFFFFF"/>
        <w:spacing w:lineRule="atLeast" w:line="336"/>
        <w:jc w:val="both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Zahtjevi za dodjelu potpore po ovo</w:t>
      </w:r>
      <w:r>
        <w:rPr>
          <w:rStyle w:val="C3"/>
          <w:b w:val="1"/>
          <w:sz w:val="24"/>
        </w:rPr>
        <w:t xml:space="preserve">m </w:t>
      </w:r>
      <w:r>
        <w:rPr>
          <w:rStyle w:val="C3"/>
          <w:b w:val="1"/>
          <w:sz w:val="24"/>
        </w:rPr>
        <w:t>Javnom pozivu primaju se do 12. travnja</w:t>
      </w:r>
      <w:r>
        <w:rPr>
          <w:rStyle w:val="C3"/>
          <w:b w:val="1"/>
          <w:sz w:val="24"/>
        </w:rPr>
        <w:t xml:space="preserve"> 202</w:t>
      </w:r>
      <w:r>
        <w:rPr>
          <w:rStyle w:val="C3"/>
          <w:b w:val="1"/>
          <w:sz w:val="24"/>
        </w:rPr>
        <w:t>1</w:t>
      </w:r>
      <w:r>
        <w:rPr>
          <w:rStyle w:val="C3"/>
          <w:b w:val="1"/>
          <w:sz w:val="24"/>
        </w:rPr>
        <w:t>. godine.</w:t>
      </w:r>
    </w:p>
    <w:p>
      <w:pPr>
        <w:shd w:val="clear" w:fill="FFFFFF"/>
        <w:spacing w:lineRule="atLeast" w:line="336"/>
        <w:rPr>
          <w:rStyle w:val="C3"/>
          <w:b w:val="1"/>
          <w:color w:val="FF0000"/>
          <w:sz w:val="24"/>
        </w:rPr>
      </w:pPr>
    </w:p>
    <w:p>
      <w:pPr>
        <w:shd w:val="clear" w:fill="FFFFFF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6</w:t>
      </w:r>
      <w:r>
        <w:rPr>
          <w:rStyle w:val="C3"/>
          <w:b w:val="1"/>
          <w:sz w:val="24"/>
        </w:rPr>
        <w:t>. SREDSTVA</w:t>
      </w:r>
    </w:p>
    <w:p>
      <w:pPr>
        <w:shd w:val="clear" w:fill="FFFFFF"/>
        <w:rPr>
          <w:rStyle w:val="C3"/>
          <w:b w:val="1"/>
          <w:sz w:val="24"/>
        </w:rPr>
      </w:pPr>
    </w:p>
    <w:p>
      <w:pPr>
        <w:shd w:val="clear" w:fill="FFFFFF"/>
        <w:jc w:val="both"/>
        <w:rPr>
          <w:rStyle w:val="C3"/>
          <w:sz w:val="24"/>
        </w:rPr>
      </w:pPr>
      <w:r>
        <w:rPr>
          <w:rStyle w:val="C3"/>
          <w:sz w:val="24"/>
        </w:rPr>
        <w:t>Ukupno raspoloživa sredstva namijenjena dodijeli bespovratnih sredstva za obrtna sredstva tradicionalnim i umjetničkim obrtima na području Krapinsko-zagorske županije za 2021. godinu iznose 200.000,00 kuna.</w:t>
      </w:r>
    </w:p>
    <w:p>
      <w:pPr>
        <w:shd w:val="clear" w:fill="FFFFFF"/>
        <w:jc w:val="both"/>
        <w:rPr>
          <w:rStyle w:val="C3"/>
          <w:color w:val="FF0000"/>
          <w:sz w:val="24"/>
        </w:rPr>
      </w:pPr>
    </w:p>
    <w:p>
      <w:pPr>
        <w:shd w:val="clear" w:fill="FFFFFF"/>
        <w:spacing w:lineRule="atLeast" w:line="336"/>
        <w:jc w:val="both"/>
        <w:rPr>
          <w:rStyle w:val="C3"/>
          <w:sz w:val="24"/>
        </w:rPr>
      </w:pPr>
    </w:p>
    <w:p>
      <w:pPr>
        <w:shd w:val="clear" w:fill="FFFFFF"/>
        <w:spacing w:lineRule="atLeast" w:line="336"/>
        <w:jc w:val="both"/>
        <w:rPr>
          <w:rStyle w:val="C3"/>
          <w:sz w:val="24"/>
        </w:rPr>
      </w:pPr>
    </w:p>
    <w:p>
      <w:pPr>
        <w:rPr>
          <w:rStyle w:val="C3"/>
        </w:rPr>
      </w:pPr>
    </w:p>
    <w:p>
      <w:pPr>
        <w:ind w:left="3545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>Ž U P A N</w:t>
      </w:r>
    </w:p>
    <w:p>
      <w:pPr>
        <w:ind w:left="3545"/>
        <w:jc w:val="center"/>
        <w:rPr>
          <w:rStyle w:val="C3"/>
          <w:b w:val="1"/>
          <w:sz w:val="24"/>
        </w:rPr>
      </w:pPr>
    </w:p>
    <w:p>
      <w:pPr>
        <w:rPr>
          <w:rStyle w:val="C3"/>
        </w:rPr>
      </w:pPr>
      <w:r>
        <w:rPr>
          <w:rStyle w:val="C3"/>
          <w:b w:val="1"/>
          <w:sz w:val="24"/>
        </w:rPr>
        <w:t xml:space="preserve">                                                                                              Željko Kolar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  <w:b w:val="1"/>
          <w:sz w:val="24"/>
        </w:rPr>
      </w:pPr>
    </w:p>
    <w:p>
      <w:pPr>
        <w:contextualSpacing w:val="1"/>
        <w:jc w:val="both"/>
        <w:rPr>
          <w:rStyle w:val="C3"/>
          <w:b w:val="1"/>
          <w:sz w:val="22"/>
        </w:rPr>
      </w:pPr>
    </w:p>
    <w:p>
      <w:pPr>
        <w:rPr>
          <w:rStyle w:val="C3"/>
          <w:b w:val="1"/>
          <w:sz w:val="24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sectPr>
      <w:type w:val="nextPage"/>
      <w:pgSz w:w="11906" w:h="16838" w:code="0"/>
      <w:pgMar w:left="1417" w:right="1417" w:top="426" w:bottom="1417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8A3AF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C9D0361"/>
    <w:multiLevelType w:val="multilevel"/>
    <w:lvl w:ilvl="0">
      <w:start w:val="1"/>
      <w:numFmt w:val="decimal"/>
      <w:suff w:val="tab"/>
      <w:lvlText w:val="%1."/>
      <w:lvlJc w:val="left"/>
      <w:pPr>
        <w:ind w:hanging="360" w:left="1069"/>
      </w:pPr>
      <w:rPr/>
    </w:lvl>
    <w:lvl w:ilvl="1">
      <w:start w:val="1"/>
      <w:numFmt w:val="lowerLetter"/>
      <w:suff w:val="tab"/>
      <w:lvlText w:val="%2."/>
      <w:lvlJc w:val="left"/>
      <w:pPr>
        <w:ind w:hanging="360" w:left="1789"/>
      </w:pPr>
      <w:rPr/>
    </w:lvl>
    <w:lvl w:ilvl="2">
      <w:start w:val="1"/>
      <w:numFmt w:val="lowerRoman"/>
      <w:suff w:val="tab"/>
      <w:lvlText w:val="%3."/>
      <w:lvlJc w:val="right"/>
      <w:pPr>
        <w:ind w:hanging="180" w:left="2509"/>
      </w:pPr>
      <w:rPr/>
    </w:lvl>
    <w:lvl w:ilvl="3">
      <w:start w:val="1"/>
      <w:numFmt w:val="decimal"/>
      <w:suff w:val="tab"/>
      <w:lvlText w:val="%4."/>
      <w:lvlJc w:val="left"/>
      <w:pPr>
        <w:ind w:hanging="360" w:left="3229"/>
      </w:pPr>
      <w:rPr/>
    </w:lvl>
    <w:lvl w:ilvl="4">
      <w:start w:val="1"/>
      <w:numFmt w:val="lowerLetter"/>
      <w:suff w:val="tab"/>
      <w:lvlText w:val="%5."/>
      <w:lvlJc w:val="left"/>
      <w:pPr>
        <w:ind w:hanging="360" w:left="3949"/>
      </w:pPr>
      <w:rPr/>
    </w:lvl>
    <w:lvl w:ilvl="5">
      <w:start w:val="1"/>
      <w:numFmt w:val="lowerRoman"/>
      <w:suff w:val="tab"/>
      <w:lvlText w:val="%6."/>
      <w:lvlJc w:val="right"/>
      <w:pPr>
        <w:ind w:hanging="180" w:left="4669"/>
      </w:pPr>
      <w:rPr/>
    </w:lvl>
    <w:lvl w:ilvl="6">
      <w:start w:val="1"/>
      <w:numFmt w:val="decimal"/>
      <w:suff w:val="tab"/>
      <w:lvlText w:val="%7."/>
      <w:lvlJc w:val="left"/>
      <w:pPr>
        <w:ind w:hanging="360" w:left="5389"/>
      </w:pPr>
      <w:rPr/>
    </w:lvl>
    <w:lvl w:ilvl="7">
      <w:start w:val="1"/>
      <w:numFmt w:val="lowerLetter"/>
      <w:suff w:val="tab"/>
      <w:lvlText w:val="%8."/>
      <w:lvlJc w:val="left"/>
      <w:pPr>
        <w:ind w:hanging="360" w:left="6109"/>
      </w:pPr>
      <w:rPr/>
    </w:lvl>
    <w:lvl w:ilvl="8">
      <w:start w:val="1"/>
      <w:numFmt w:val="lowerRoman"/>
      <w:suff w:val="tab"/>
      <w:lvlText w:val="%9."/>
      <w:lvlJc w:val="right"/>
      <w:pPr>
        <w:ind w:hanging="180" w:left="6829"/>
      </w:pPr>
      <w:rPr/>
    </w:lvl>
  </w:abstractNum>
  <w:abstractNum w:abstractNumId="2">
    <w:nsid w:val="0CC22884"/>
    <w:multiLevelType w:val="hybridMultilevel"/>
    <w:lvl w:ilvl="0" w:tplc="0DCA029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5"/>
      <w:numFmt w:val="decimal"/>
      <w:suff w:val="tab"/>
      <w:lvlText w:val="%2."/>
      <w:lvlJc w:val="left"/>
      <w:pPr>
        <w:ind w:hanging="360" w:left="1440"/>
      </w:pPr>
      <w:rPr/>
    </w:lvl>
    <w:lvl w:ilvl="2" w:tplc="715F36D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00FFB78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6BE5E5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F9F541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F12DE2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71DD2CE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D54EE7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0DD95E5B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017672E"/>
    <w:multiLevelType w:val="hybridMultilevel"/>
    <w:lvl w:ilvl="0" w:tplc="4338349F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B6A46A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39DC000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73592C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C46DE0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913705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C15B8E9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728093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5F88D1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95450A6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E52583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163063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F8D71D0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9245B03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ascii="Times New Roman" w:hAnsi="Times New Roman"/>
        <w:b w:val="0"/>
      </w:rPr>
    </w:lvl>
    <w:lvl w:ilvl="1" w:tplc="0916988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36DBE0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5A33E3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1B9A00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AD3559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60A3C78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772F71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1F956F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3BA20637"/>
    <w:multiLevelType w:val="hybridMultilevel"/>
    <w:lvl w:ilvl="0" w:tplc="78EB94B0">
      <w:start w:val="1"/>
      <w:numFmt w:val="bullet"/>
      <w:suff w:val="tab"/>
      <w:lvlText w:val=""/>
      <w:lvlJc w:val="left"/>
      <w:pPr>
        <w:ind w:hanging="360" w:left="1020"/>
      </w:pPr>
      <w:rPr>
        <w:rFonts w:ascii="Symbol" w:hAnsi="Symbol"/>
      </w:rPr>
    </w:lvl>
    <w:lvl w:ilvl="1" w:tplc="4771CA8B">
      <w:start w:val="1"/>
      <w:numFmt w:val="bullet"/>
      <w:suff w:val="tab"/>
      <w:lvlText w:val="o"/>
      <w:lvlJc w:val="left"/>
      <w:pPr>
        <w:ind w:hanging="360" w:left="1740"/>
      </w:pPr>
      <w:rPr>
        <w:rFonts w:ascii="Courier New" w:hAnsi="Courier New"/>
      </w:rPr>
    </w:lvl>
    <w:lvl w:ilvl="2" w:tplc="2CD5DF97">
      <w:start w:val="1"/>
      <w:numFmt w:val="bullet"/>
      <w:suff w:val="tab"/>
      <w:lvlText w:val=""/>
      <w:lvlJc w:val="left"/>
      <w:pPr>
        <w:ind w:hanging="360" w:left="2460"/>
      </w:pPr>
      <w:rPr>
        <w:rFonts w:ascii="Wingdings" w:hAnsi="Wingdings"/>
      </w:rPr>
    </w:lvl>
    <w:lvl w:ilvl="3" w:tplc="57194234">
      <w:start w:val="1"/>
      <w:numFmt w:val="bullet"/>
      <w:suff w:val="tab"/>
      <w:lvlText w:val=""/>
      <w:lvlJc w:val="left"/>
      <w:pPr>
        <w:ind w:hanging="360" w:left="3180"/>
      </w:pPr>
      <w:rPr>
        <w:rFonts w:ascii="Symbol" w:hAnsi="Symbol"/>
      </w:rPr>
    </w:lvl>
    <w:lvl w:ilvl="4" w:tplc="65E28C14">
      <w:start w:val="1"/>
      <w:numFmt w:val="bullet"/>
      <w:suff w:val="tab"/>
      <w:lvlText w:val="o"/>
      <w:lvlJc w:val="left"/>
      <w:pPr>
        <w:ind w:hanging="360" w:left="3900"/>
      </w:pPr>
      <w:rPr>
        <w:rFonts w:ascii="Courier New" w:hAnsi="Courier New"/>
      </w:rPr>
    </w:lvl>
    <w:lvl w:ilvl="5" w:tplc="1C04F70A">
      <w:start w:val="1"/>
      <w:numFmt w:val="bullet"/>
      <w:suff w:val="tab"/>
      <w:lvlText w:val=""/>
      <w:lvlJc w:val="left"/>
      <w:pPr>
        <w:ind w:hanging="360" w:left="4620"/>
      </w:pPr>
      <w:rPr>
        <w:rFonts w:ascii="Wingdings" w:hAnsi="Wingdings"/>
      </w:rPr>
    </w:lvl>
    <w:lvl w:ilvl="6" w:tplc="3B062AF1">
      <w:start w:val="1"/>
      <w:numFmt w:val="bullet"/>
      <w:suff w:val="tab"/>
      <w:lvlText w:val=""/>
      <w:lvlJc w:val="left"/>
      <w:pPr>
        <w:ind w:hanging="360" w:left="5340"/>
      </w:pPr>
      <w:rPr>
        <w:rFonts w:ascii="Symbol" w:hAnsi="Symbol"/>
      </w:rPr>
    </w:lvl>
    <w:lvl w:ilvl="7" w:tplc="05770EEF">
      <w:start w:val="1"/>
      <w:numFmt w:val="bullet"/>
      <w:suff w:val="tab"/>
      <w:lvlText w:val="o"/>
      <w:lvlJc w:val="left"/>
      <w:pPr>
        <w:ind w:hanging="360" w:left="6060"/>
      </w:pPr>
      <w:rPr>
        <w:rFonts w:ascii="Courier New" w:hAnsi="Courier New"/>
      </w:rPr>
    </w:lvl>
    <w:lvl w:ilvl="8" w:tplc="6AF1B7A9">
      <w:start w:val="1"/>
      <w:numFmt w:val="bullet"/>
      <w:suff w:val="tab"/>
      <w:lvlText w:val=""/>
      <w:lvlJc w:val="left"/>
      <w:pPr>
        <w:ind w:hanging="360" w:left="6780"/>
      </w:pPr>
      <w:rPr>
        <w:rFonts w:ascii="Wingdings" w:hAnsi="Wingdings"/>
      </w:rPr>
    </w:lvl>
  </w:abstractNum>
  <w:abstractNum w:abstractNumId="11">
    <w:nsid w:val="3E475D2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64F0D50"/>
    <w:multiLevelType w:val="hybridMultilevel"/>
    <w:lvl w:ilvl="0" w:tplc="720765B2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28D66A6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5E0E9D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D20900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9C1DB78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499302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A55722A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2960D1D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8D057DE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47C51705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9255967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51625106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522468DF"/>
    <w:multiLevelType w:val="hybridMultilevel"/>
    <w:lvl w:ilvl="0" w:tplc="12BE1499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1EC2383F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1D178E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6F2689B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C6D278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52DB0D00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0A0910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E8D695C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6CB06D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52873934"/>
    <w:multiLevelType w:val="multilevel"/>
    <w:lvl w:ilvl="0">
      <w:start w:val="1"/>
      <w:numFmt w:val="decimal"/>
      <w:suff w:val="tab"/>
      <w:lvlText w:val="%1."/>
      <w:lvlJc w:val="left"/>
      <w:pPr>
        <w:ind w:hanging="360" w:left="1070"/>
      </w:pPr>
      <w:rPr>
        <w:rFonts w:ascii="Times New Roman" w:hAnsi="Times New Roman"/>
        <w:color w:val="auto"/>
      </w:rPr>
    </w:lvl>
    <w:lvl w:ilvl="1">
      <w:start w:val="1"/>
      <w:numFmt w:val="lowerLetter"/>
      <w:suff w:val="tab"/>
      <w:lvlText w:val="%2."/>
      <w:lvlJc w:val="left"/>
      <w:pPr>
        <w:ind w:hanging="360" w:left="17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10"/>
      </w:pPr>
      <w:rPr/>
    </w:lvl>
    <w:lvl w:ilvl="3">
      <w:start w:val="1"/>
      <w:numFmt w:val="decimal"/>
      <w:suff w:val="tab"/>
      <w:lvlText w:val="%4."/>
      <w:lvlJc w:val="left"/>
      <w:pPr>
        <w:ind w:hanging="360" w:left="323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70"/>
      </w:pPr>
      <w:rPr/>
    </w:lvl>
    <w:lvl w:ilvl="6">
      <w:start w:val="1"/>
      <w:numFmt w:val="decimal"/>
      <w:suff w:val="tab"/>
      <w:lvlText w:val="%7."/>
      <w:lvlJc w:val="left"/>
      <w:pPr>
        <w:ind w:hanging="360" w:left="53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30"/>
      </w:pPr>
      <w:rPr/>
    </w:lvl>
  </w:abstractNum>
  <w:abstractNum w:abstractNumId="18">
    <w:nsid w:val="53676E5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56BF184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593E7725"/>
    <w:multiLevelType w:val="hybridMultilevel"/>
    <w:lvl w:ilvl="0" w:tplc="0F5BA480">
      <w:start w:val="0"/>
      <w:numFmt w:val="bullet"/>
      <w:suff w:val="tab"/>
      <w:lvlText w:val="-"/>
      <w:lvlJc w:val="left"/>
      <w:pPr>
        <w:ind w:hanging="360" w:left="720"/>
      </w:pPr>
      <w:rPr>
        <w:rFonts w:ascii="Times New Roman" w:hAnsi="Times New Roman"/>
      </w:rPr>
    </w:lvl>
    <w:lvl w:ilvl="1" w:tplc="4232CFB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00F0BC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2F6AD04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0BB7052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189D0562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54C5076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6B3BF69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7A114A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5FE93FE0"/>
    <w:multiLevelType w:val="hybridMultilevel"/>
    <w:lvl w:ilvl="0" w:tplc="5A47F336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63BAC45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D55A88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4F6550A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897960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1BE84D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155265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70C0AA2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33F4F8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6B7117D8"/>
    <w:multiLevelType w:val="hybridMultilevel"/>
    <w:lvl w:ilvl="0" w:tplc="0147206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78D7FD1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F54BD0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ED48ED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B4DCD1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858CF3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202FDB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DE5B3EA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8B0BED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3">
    <w:nsid w:val="787E4BE9"/>
    <w:multiLevelType w:val="hybridMultilevel"/>
    <w:lvl w:ilvl="0" w:tplc="4027DF0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1F92D1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B04A40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9FAD29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678B22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275523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0539F137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BAA877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3443F3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4">
    <w:nsid w:val="7E293A5D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20"/>
  </w:num>
  <w:num w:numId="18">
    <w:abstractNumId w:val="1"/>
  </w:num>
  <w:num w:numId="19">
    <w:abstractNumId w:val="3"/>
  </w:num>
  <w:num w:numId="20">
    <w:abstractNumId w:val="1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  <w:num w:numId="24">
    <w:abstractNumId w:val="2"/>
    <w:lvlOverride w:ilvl="0">
      <w:startOverride w:val="0"/>
    </w:lvlOverride>
    <w:lvlOverride w:ilvl="1">
      <w:startOverride w:val="5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5">
    <w:abstractNumId w:val="4"/>
  </w:num>
  <w:num w:numId="26">
    <w:abstractNumId w:val="9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7">
    <w:abstractNumId w:val="11"/>
  </w:num>
  <w:num w:numId="28">
    <w:abstractNumId w:val="0"/>
  </w:num>
  <w:num w:numId="29">
    <w:abstractNumId w:val="10"/>
  </w:num>
  <w:num w:numId="30">
    <w:abstractNumId w:val="2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0"/>
    </w:rPr>
  </w:style>
  <w:style w:type="paragraph" w:styleId="P1">
    <w:name w:val="Bez proreda"/>
    <w:next w:val="P1"/>
    <w:qFormat/>
    <w:pPr/>
    <w:rPr>
      <w:sz w:val="22"/>
    </w:rPr>
  </w:style>
  <w:style w:type="paragraph" w:styleId="P2">
    <w:name w:val="Naslov 1"/>
    <w:basedOn w:val="P0"/>
    <w:next w:val="P0"/>
    <w:link w:val="C4"/>
    <w:qFormat/>
    <w:pPr>
      <w:keepNext w:val="1"/>
      <w:outlineLvl w:val="0"/>
    </w:pPr>
    <w:rPr>
      <w:sz w:val="24"/>
    </w:rPr>
  </w:style>
  <w:style w:type="paragraph" w:styleId="P3">
    <w:name w:val="Naslov 2"/>
    <w:basedOn w:val="P0"/>
    <w:next w:val="P0"/>
    <w:link w:val="C5"/>
    <w:qFormat/>
    <w:pPr>
      <w:keepNext w:val="1"/>
      <w:ind w:left="4320"/>
      <w:jc w:val="center"/>
      <w:outlineLvl w:val="1"/>
    </w:pPr>
    <w:rPr>
      <w:b w:val="1"/>
      <w:sz w:val="24"/>
    </w:rPr>
  </w:style>
  <w:style w:type="paragraph" w:styleId="P4">
    <w:name w:val="Naslov 4"/>
    <w:basedOn w:val="P0"/>
    <w:next w:val="P0"/>
    <w:link w:val="C8"/>
    <w:qFormat/>
    <w:pPr>
      <w:keepNext w:val="1"/>
      <w:keepLines w:val="1"/>
      <w:spacing w:before="40"/>
      <w:outlineLvl w:val="3"/>
    </w:pPr>
    <w:rPr>
      <w:rFonts w:ascii="Calibri Light" w:hAnsi="Calibri Light"/>
      <w:i w:val="1"/>
      <w:color w:val="2E74B5"/>
    </w:rPr>
  </w:style>
  <w:style w:type="paragraph" w:styleId="P5">
    <w:name w:val="Tekst balončića"/>
    <w:basedOn w:val="P0"/>
    <w:next w:val="P5"/>
    <w:link w:val="C6"/>
    <w:pPr/>
    <w:rPr>
      <w:rFonts w:ascii="Segoe UI" w:hAnsi="Segoe UI"/>
      <w:sz w:val="18"/>
    </w:rPr>
  </w:style>
  <w:style w:type="paragraph" w:styleId="P6">
    <w:name w:val="Tijelo teksta 2"/>
    <w:basedOn w:val="P0"/>
    <w:next w:val="P6"/>
    <w:link w:val="C7"/>
    <w:pPr>
      <w:jc w:val="both"/>
    </w:pPr>
    <w:rPr>
      <w:sz w:val="24"/>
    </w:rPr>
  </w:style>
  <w:style w:type="paragraph" w:styleId="P7">
    <w:name w:val="Odlomak popisa"/>
    <w:basedOn w:val="P0"/>
    <w:next w:val="P7"/>
    <w:qFormat/>
    <w:pPr>
      <w:ind w:left="720"/>
      <w:contextualSpacing w:val="1"/>
    </w:pPr>
    <w:rPr/>
  </w:style>
  <w:style w:type="paragraph" w:styleId="P8">
    <w:name w:val="Table Text"/>
    <w:basedOn w:val="P0"/>
    <w:next w:val="P8"/>
    <w:pPr>
      <w:jc w:val="right"/>
    </w:pPr>
    <w:rPr>
      <w:rFonts w:ascii="Arial" w:hAnsi="Arial"/>
    </w:rPr>
  </w:style>
  <w:style w:type="paragraph" w:styleId="P9">
    <w:name w:val="Tekst komentara"/>
    <w:basedOn w:val="P0"/>
    <w:next w:val="P9"/>
    <w:link w:val="C10"/>
    <w:pPr/>
    <w:rPr/>
  </w:style>
  <w:style w:type="paragraph" w:styleId="P10">
    <w:name w:val="Predmet komentara"/>
    <w:basedOn w:val="P9"/>
    <w:next w:val="P9"/>
    <w:link w:val="C11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Naslov 1 Char"/>
    <w:link w:val="P2"/>
    <w:rPr>
      <w:sz w:val="24"/>
    </w:rPr>
  </w:style>
  <w:style w:type="character" w:styleId="C5">
    <w:name w:val="Naslov 2 Char"/>
    <w:link w:val="P3"/>
    <w:rPr>
      <w:b w:val="1"/>
      <w:sz w:val="24"/>
    </w:rPr>
  </w:style>
  <w:style w:type="character" w:styleId="C6">
    <w:name w:val="Tekst balončića Char"/>
    <w:link w:val="P5"/>
    <w:rPr>
      <w:rFonts w:ascii="Segoe UI" w:hAnsi="Segoe UI"/>
      <w:sz w:val="18"/>
    </w:rPr>
  </w:style>
  <w:style w:type="character" w:styleId="C7">
    <w:name w:val="Tijelo teksta 2 Char"/>
    <w:link w:val="P6"/>
    <w:rPr>
      <w:sz w:val="24"/>
    </w:rPr>
  </w:style>
  <w:style w:type="character" w:styleId="C8">
    <w:name w:val="Naslov 4 Char"/>
    <w:link w:val="P4"/>
    <w:rPr>
      <w:rFonts w:ascii="Calibri Light" w:hAnsi="Calibri Light"/>
      <w:i w:val="1"/>
      <w:color w:val="2E74B5"/>
    </w:rPr>
  </w:style>
  <w:style w:type="character" w:styleId="C9">
    <w:name w:val="Referenca komentara"/>
    <w:rPr>
      <w:sz w:val="16"/>
    </w:rPr>
  </w:style>
  <w:style w:type="character" w:styleId="C10">
    <w:name w:val="Tekst komentara Char"/>
    <w:link w:val="P9"/>
    <w:rPr/>
  </w:style>
  <w:style w:type="character" w:styleId="C11">
    <w:name w:val="Predmet komentara Char"/>
    <w:link w:val="P10"/>
    <w:rPr>
      <w:b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Tatjana Kuhar</dc:creator>
  <dcterms:created xsi:type="dcterms:W3CDTF">2020-04-27T06:33:00Z</dcterms:created>
  <cp:lastModifiedBy>Zvonko Tušek</cp:lastModifiedBy>
  <cp:lastPrinted>2021-03-29T05:38:00Z</cp:lastPrinted>
  <dcterms:modified xsi:type="dcterms:W3CDTF">2021-03-29T06:06:36Z</dcterms:modified>
  <cp:revision>32</cp:revision>
</cp:coreProperties>
</file>