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E9" w:rsidRPr="00DF4A97" w:rsidRDefault="00C770E9" w:rsidP="006B07C9">
      <w:pPr>
        <w:rPr>
          <w:sz w:val="24"/>
          <w:szCs w:val="24"/>
        </w:rPr>
      </w:pPr>
    </w:p>
    <w:p w:rsidR="006B07C9" w:rsidRPr="00891BE8" w:rsidRDefault="006B07C9" w:rsidP="006B07C9">
      <w:pPr>
        <w:tabs>
          <w:tab w:val="left" w:pos="851"/>
        </w:tabs>
        <w:rPr>
          <w:b/>
          <w:noProof/>
        </w:rPr>
      </w:pPr>
      <w:r>
        <w:rPr>
          <w:b/>
          <w:noProof/>
        </w:rPr>
        <w:t xml:space="preserve">                 </w:t>
      </w:r>
      <w:r>
        <w:rPr>
          <w:b/>
          <w:noProof/>
        </w:rPr>
        <w:t xml:space="preserve"> </w:t>
      </w:r>
      <w:bookmarkStart w:id="0" w:name="_GoBack"/>
      <w:bookmarkEnd w:id="0"/>
      <w:r>
        <w:rPr>
          <w:b/>
          <w:noProof/>
        </w:rPr>
        <w:t xml:space="preserve">       </w:t>
      </w:r>
      <w:r w:rsidRPr="00891BE8">
        <w:rPr>
          <w:b/>
          <w:noProof/>
        </w:rPr>
        <w:t xml:space="preserve"> </w:t>
      </w:r>
      <w:r w:rsidRPr="00891BE8">
        <w:rPr>
          <w:b/>
          <w:noProof/>
        </w:rPr>
        <w:drawing>
          <wp:inline distT="0" distB="0" distL="0" distR="0" wp14:anchorId="6AE06233" wp14:editId="3D2425B4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C9" w:rsidRPr="006B07C9" w:rsidRDefault="006B07C9" w:rsidP="006B07C9">
      <w:pPr>
        <w:tabs>
          <w:tab w:val="left" w:pos="851"/>
        </w:tabs>
        <w:rPr>
          <w:b/>
          <w:sz w:val="24"/>
          <w:szCs w:val="24"/>
        </w:rPr>
      </w:pPr>
      <w:r w:rsidRPr="00891BE8">
        <w:rPr>
          <w:b/>
        </w:rPr>
        <w:t xml:space="preserve">      </w:t>
      </w:r>
      <w:r>
        <w:rPr>
          <w:b/>
        </w:rPr>
        <w:t xml:space="preserve">        </w:t>
      </w:r>
    </w:p>
    <w:p w:rsidR="006B07C9" w:rsidRPr="006B07C9" w:rsidRDefault="006B07C9" w:rsidP="006B07C9">
      <w:pPr>
        <w:tabs>
          <w:tab w:val="left" w:pos="851"/>
        </w:tabs>
        <w:rPr>
          <w:b/>
          <w:sz w:val="24"/>
          <w:szCs w:val="24"/>
        </w:rPr>
      </w:pPr>
      <w:r w:rsidRPr="006B07C9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Pr="006B07C9">
        <w:rPr>
          <w:b/>
          <w:sz w:val="24"/>
          <w:szCs w:val="24"/>
        </w:rPr>
        <w:t xml:space="preserve"> REPUBLIKA HRVATSKA</w:t>
      </w:r>
    </w:p>
    <w:p w:rsidR="006B07C9" w:rsidRDefault="006B07C9" w:rsidP="006B07C9">
      <w:pPr>
        <w:rPr>
          <w:b/>
          <w:sz w:val="24"/>
          <w:szCs w:val="24"/>
          <w:lang w:val="it-IT"/>
        </w:rPr>
      </w:pPr>
      <w:r w:rsidRPr="006B07C9">
        <w:rPr>
          <w:b/>
          <w:sz w:val="24"/>
          <w:szCs w:val="24"/>
        </w:rPr>
        <w:t xml:space="preserve">   </w:t>
      </w:r>
      <w:r w:rsidRPr="006B07C9">
        <w:rPr>
          <w:b/>
          <w:sz w:val="24"/>
          <w:szCs w:val="24"/>
        </w:rPr>
        <w:t>KRAPINSKO-ZAGORSKA ŽUPANIJA</w:t>
      </w:r>
      <w:r w:rsidRPr="006B07C9">
        <w:rPr>
          <w:b/>
          <w:sz w:val="24"/>
          <w:szCs w:val="24"/>
          <w:lang w:val="it-IT"/>
        </w:rPr>
        <w:t xml:space="preserve">    </w:t>
      </w:r>
    </w:p>
    <w:p w:rsidR="00D80C02" w:rsidRDefault="006B07C9" w:rsidP="006B07C9">
      <w:pPr>
        <w:rPr>
          <w:sz w:val="24"/>
          <w:szCs w:val="24"/>
        </w:rPr>
      </w:pPr>
      <w:r w:rsidRPr="006B07C9">
        <w:rPr>
          <w:b/>
          <w:sz w:val="24"/>
          <w:szCs w:val="24"/>
          <w:lang w:val="it-IT"/>
        </w:rPr>
        <w:t xml:space="preserve"> </w:t>
      </w:r>
    </w:p>
    <w:p w:rsidR="00741842" w:rsidRDefault="00741842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4F18CC">
        <w:rPr>
          <w:b/>
          <w:sz w:val="24"/>
          <w:szCs w:val="24"/>
        </w:rPr>
        <w:t xml:space="preserve"> </w:t>
      </w:r>
      <w:r w:rsidR="006B07C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D80C02" w:rsidRPr="00D80C02">
        <w:rPr>
          <w:b/>
          <w:sz w:val="24"/>
          <w:szCs w:val="24"/>
        </w:rPr>
        <w:t xml:space="preserve">UPRAVNI ODJEL </w:t>
      </w:r>
    </w:p>
    <w:p w:rsidR="00D80C02" w:rsidRDefault="006B07C9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80C02" w:rsidRPr="00D80C02">
        <w:rPr>
          <w:b/>
          <w:sz w:val="24"/>
          <w:szCs w:val="24"/>
        </w:rPr>
        <w:t>ZA OPĆE</w:t>
      </w:r>
      <w:r w:rsidR="00741842">
        <w:rPr>
          <w:b/>
          <w:sz w:val="24"/>
          <w:szCs w:val="24"/>
        </w:rPr>
        <w:t xml:space="preserve"> </w:t>
      </w:r>
      <w:r w:rsidR="00D80C02" w:rsidRPr="00D80C02">
        <w:rPr>
          <w:b/>
          <w:sz w:val="24"/>
          <w:szCs w:val="24"/>
        </w:rPr>
        <w:t>I ZAJEDNIČKE POSLOVE</w:t>
      </w:r>
    </w:p>
    <w:p w:rsidR="00D80C02" w:rsidRDefault="00D80C02" w:rsidP="00D80C02">
      <w:pPr>
        <w:jc w:val="both"/>
        <w:rPr>
          <w:b/>
          <w:sz w:val="24"/>
          <w:szCs w:val="24"/>
        </w:rPr>
      </w:pPr>
    </w:p>
    <w:p w:rsidR="00D80C02" w:rsidRDefault="008E1D40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="00AD0DD9">
        <w:rPr>
          <w:sz w:val="24"/>
          <w:szCs w:val="24"/>
        </w:rPr>
        <w:t xml:space="preserve"> 023-04/19-01/04</w:t>
      </w:r>
    </w:p>
    <w:p w:rsidR="00D80C02" w:rsidRDefault="008E1D40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2140/01-11-19-</w:t>
      </w:r>
      <w:r w:rsidR="00AD0DD9">
        <w:rPr>
          <w:sz w:val="24"/>
          <w:szCs w:val="24"/>
        </w:rPr>
        <w:t>1</w:t>
      </w:r>
    </w:p>
    <w:p w:rsidR="00D80C02" w:rsidRPr="00D80C02" w:rsidRDefault="008E1D40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Krapina, </w:t>
      </w:r>
      <w:r w:rsidR="0092661E">
        <w:rPr>
          <w:sz w:val="24"/>
          <w:szCs w:val="24"/>
        </w:rPr>
        <w:t>28.</w:t>
      </w:r>
      <w:r w:rsidR="005E1E82">
        <w:rPr>
          <w:sz w:val="24"/>
          <w:szCs w:val="24"/>
        </w:rPr>
        <w:t xml:space="preserve"> listopada 2019.</w:t>
      </w:r>
    </w:p>
    <w:p w:rsidR="00A87C44" w:rsidRPr="00DF4A97" w:rsidRDefault="00A87C44" w:rsidP="006C6C31">
      <w:pPr>
        <w:rPr>
          <w:sz w:val="24"/>
          <w:szCs w:val="24"/>
        </w:rPr>
      </w:pPr>
    </w:p>
    <w:p w:rsidR="00400E32" w:rsidRPr="00DF4A97" w:rsidRDefault="00357C47" w:rsidP="00C5104C">
      <w:pPr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</w:t>
      </w:r>
    </w:p>
    <w:p w:rsidR="00D21ABE" w:rsidRPr="00DF4A97" w:rsidRDefault="004C6FAD" w:rsidP="00C5104C">
      <w:pPr>
        <w:rPr>
          <w:b/>
          <w:i/>
          <w:sz w:val="24"/>
          <w:szCs w:val="24"/>
        </w:rPr>
      </w:pPr>
      <w:r w:rsidRPr="00DF4A97">
        <w:rPr>
          <w:sz w:val="24"/>
          <w:szCs w:val="24"/>
        </w:rPr>
        <w:t xml:space="preserve">        </w:t>
      </w:r>
      <w:r w:rsidR="002A527F" w:rsidRPr="00DF4A97">
        <w:rPr>
          <w:sz w:val="24"/>
          <w:szCs w:val="24"/>
        </w:rPr>
        <w:t xml:space="preserve">        </w:t>
      </w:r>
      <w:r w:rsidR="00DF4A97">
        <w:rPr>
          <w:sz w:val="24"/>
          <w:szCs w:val="24"/>
        </w:rPr>
        <w:t xml:space="preserve">     </w:t>
      </w:r>
      <w:r w:rsidR="00357C47" w:rsidRPr="00DF4A97">
        <w:rPr>
          <w:sz w:val="24"/>
          <w:szCs w:val="24"/>
        </w:rPr>
        <w:t xml:space="preserve">                                       </w:t>
      </w:r>
    </w:p>
    <w:p w:rsidR="00DB614E" w:rsidRPr="00DF4A97" w:rsidRDefault="000566C3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="00227842" w:rsidRPr="00DF4A97">
        <w:rPr>
          <w:sz w:val="24"/>
          <w:szCs w:val="24"/>
        </w:rPr>
        <w:tab/>
      </w:r>
      <w:r w:rsidR="00DB614E" w:rsidRPr="00DF4A97">
        <w:rPr>
          <w:sz w:val="24"/>
          <w:szCs w:val="24"/>
        </w:rPr>
        <w:t>Na temelju članka 17. Statut</w:t>
      </w:r>
      <w:r w:rsidR="00484AE6" w:rsidRPr="00DF4A97">
        <w:rPr>
          <w:sz w:val="24"/>
          <w:szCs w:val="24"/>
        </w:rPr>
        <w:t>a Krapinsko-zagorske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13/01</w:t>
      </w:r>
      <w:r w:rsidR="004F18CC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, 5/06</w:t>
      </w:r>
      <w:r w:rsidR="004F18CC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, 14/09</w:t>
      </w:r>
      <w:r w:rsidR="004F18CC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, 11/13</w:t>
      </w:r>
      <w:r w:rsidR="004F18CC">
        <w:rPr>
          <w:sz w:val="24"/>
          <w:szCs w:val="24"/>
        </w:rPr>
        <w:t>.</w:t>
      </w:r>
      <w:r w:rsidR="00CA0EA1">
        <w:rPr>
          <w:sz w:val="24"/>
          <w:szCs w:val="24"/>
        </w:rPr>
        <w:t xml:space="preserve">, </w:t>
      </w:r>
      <w:r w:rsidR="00DF4A97" w:rsidRPr="00DF4A97">
        <w:rPr>
          <w:sz w:val="24"/>
          <w:szCs w:val="24"/>
        </w:rPr>
        <w:t>26/13</w:t>
      </w:r>
      <w:r w:rsidR="004F18CC">
        <w:rPr>
          <w:sz w:val="24"/>
          <w:szCs w:val="24"/>
        </w:rPr>
        <w:t>.</w:t>
      </w:r>
      <w:r w:rsidR="00DF4A97" w:rsidRPr="00DF4A97">
        <w:rPr>
          <w:sz w:val="24"/>
          <w:szCs w:val="24"/>
        </w:rPr>
        <w:t xml:space="preserve"> – pročišćeni tekst</w:t>
      </w:r>
      <w:r w:rsidR="00CA0EA1">
        <w:rPr>
          <w:sz w:val="24"/>
          <w:szCs w:val="24"/>
        </w:rPr>
        <w:t xml:space="preserve"> i 13/18.</w:t>
      </w:r>
      <w:r w:rsidR="00DF4A97" w:rsidRPr="00DF4A97">
        <w:rPr>
          <w:sz w:val="24"/>
          <w:szCs w:val="24"/>
        </w:rPr>
        <w:t xml:space="preserve">) i </w:t>
      </w:r>
      <w:r w:rsidR="00DB614E" w:rsidRPr="00DF4A97">
        <w:rPr>
          <w:sz w:val="24"/>
          <w:szCs w:val="24"/>
        </w:rPr>
        <w:t>Kodeksa savjetovanja sa zainteresiranom javnošću u postupcima donošenja općih akata Krapin</w:t>
      </w:r>
      <w:r w:rsidR="00484AE6" w:rsidRPr="00DF4A97">
        <w:rPr>
          <w:sz w:val="24"/>
          <w:szCs w:val="24"/>
        </w:rPr>
        <w:t>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24/14</w:t>
      </w:r>
      <w:r w:rsidR="00C178AF" w:rsidRPr="00DF4A9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) upućuje se </w:t>
      </w:r>
    </w:p>
    <w:p w:rsidR="00C779F4" w:rsidRPr="00DF4A97" w:rsidRDefault="00C779F4" w:rsidP="00C779F4">
      <w:pPr>
        <w:pStyle w:val="Bezproreda"/>
        <w:jc w:val="both"/>
        <w:rPr>
          <w:sz w:val="24"/>
          <w:szCs w:val="24"/>
        </w:rPr>
      </w:pPr>
    </w:p>
    <w:p w:rsidR="00C178AF" w:rsidRPr="00DF4A97" w:rsidRDefault="00DB614E" w:rsidP="007402AC">
      <w:pPr>
        <w:pStyle w:val="Bezproreda"/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Javni poziv</w:t>
      </w:r>
      <w:r w:rsidR="00C178AF" w:rsidRPr="00DF4A97">
        <w:rPr>
          <w:sz w:val="24"/>
          <w:szCs w:val="24"/>
        </w:rPr>
        <w:t xml:space="preserve"> </w:t>
      </w:r>
      <w:r w:rsidRPr="00DF4A97">
        <w:rPr>
          <w:rStyle w:val="Naglaeno"/>
          <w:sz w:val="24"/>
          <w:szCs w:val="24"/>
        </w:rPr>
        <w:t>za savjetovanje sa zainteresiranom javnošću</w:t>
      </w:r>
    </w:p>
    <w:p w:rsidR="007402AC" w:rsidRPr="00DF4A97" w:rsidRDefault="00DB614E" w:rsidP="007402AC">
      <w:pPr>
        <w:pStyle w:val="Bezproreda"/>
        <w:jc w:val="center"/>
        <w:rPr>
          <w:rStyle w:val="Naglaeno"/>
          <w:b w:val="0"/>
          <w:bCs w:val="0"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 u postupku donošenja</w:t>
      </w:r>
    </w:p>
    <w:p w:rsidR="00C178AF" w:rsidRPr="00DF4A97" w:rsidRDefault="005E1E82" w:rsidP="008E1D40">
      <w:pPr>
        <w:jc w:val="center"/>
        <w:rPr>
          <w:rStyle w:val="Naglaeno"/>
          <w:sz w:val="24"/>
          <w:szCs w:val="24"/>
        </w:rPr>
      </w:pPr>
      <w:r>
        <w:rPr>
          <w:rStyle w:val="Naglaeno"/>
          <w:sz w:val="24"/>
          <w:szCs w:val="24"/>
        </w:rPr>
        <w:t>Odluke o ustrojstvu i djelokrugu upravnih tijela</w:t>
      </w:r>
      <w:r w:rsidR="008E1D40">
        <w:rPr>
          <w:rStyle w:val="Naglaeno"/>
          <w:sz w:val="24"/>
          <w:szCs w:val="24"/>
        </w:rPr>
        <w:t xml:space="preserve"> Krapinsko-zagorske županije</w:t>
      </w:r>
    </w:p>
    <w:p w:rsidR="00451CCF" w:rsidRDefault="00451CCF" w:rsidP="00897E31">
      <w:pPr>
        <w:pStyle w:val="Bezproreda"/>
        <w:tabs>
          <w:tab w:val="left" w:pos="840"/>
        </w:tabs>
        <w:jc w:val="both"/>
        <w:rPr>
          <w:sz w:val="24"/>
          <w:szCs w:val="24"/>
        </w:rPr>
      </w:pPr>
    </w:p>
    <w:p w:rsidR="00451CCF" w:rsidRDefault="00451CCF" w:rsidP="00897E31">
      <w:pPr>
        <w:pStyle w:val="Bezproreda"/>
        <w:tabs>
          <w:tab w:val="left" w:pos="840"/>
        </w:tabs>
        <w:jc w:val="both"/>
        <w:rPr>
          <w:sz w:val="24"/>
          <w:szCs w:val="24"/>
        </w:rPr>
      </w:pPr>
    </w:p>
    <w:p w:rsidR="00451CCF" w:rsidRDefault="00451CCF" w:rsidP="00897E31">
      <w:pPr>
        <w:pStyle w:val="Bezproreda"/>
        <w:tabs>
          <w:tab w:val="left" w:pos="840"/>
        </w:tabs>
        <w:jc w:val="both"/>
        <w:rPr>
          <w:sz w:val="24"/>
          <w:szCs w:val="24"/>
        </w:rPr>
      </w:pPr>
    </w:p>
    <w:p w:rsidR="00897E31" w:rsidRDefault="0069378D" w:rsidP="00897E31">
      <w:pPr>
        <w:pStyle w:val="Bezproreda"/>
        <w:tabs>
          <w:tab w:val="left" w:pos="840"/>
        </w:tabs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</w:rPr>
        <w:tab/>
        <w:t xml:space="preserve"> </w:t>
      </w:r>
      <w:r w:rsidR="000B6A50">
        <w:rPr>
          <w:sz w:val="24"/>
          <w:szCs w:val="24"/>
        </w:rPr>
        <w:t>S</w:t>
      </w:r>
      <w:r w:rsidR="00897E31" w:rsidRPr="00DF4A97">
        <w:rPr>
          <w:sz w:val="24"/>
          <w:szCs w:val="24"/>
        </w:rPr>
        <w:t xml:space="preserve">ukladno odredbama Kodeksa savjetovanja sa zainteresiranom javnošću u postupcima donošenja općih akata Krapinsko-zagorske županije (Službeni glasnik Krapinsko-zagorske županije“, broj 24/14.), poziva se zainteresirana javnost da svojim prijedlozima i sugestijama pridonese </w:t>
      </w:r>
      <w:r w:rsidR="00897E31" w:rsidRPr="00DF4A97">
        <w:rPr>
          <w:sz w:val="24"/>
          <w:szCs w:val="24"/>
          <w:shd w:val="clear" w:color="auto" w:fill="FFFFFF"/>
        </w:rPr>
        <w:t xml:space="preserve">kvaliteti </w:t>
      </w:r>
      <w:r w:rsidR="000B6A50">
        <w:rPr>
          <w:sz w:val="24"/>
          <w:szCs w:val="24"/>
          <w:shd w:val="clear" w:color="auto" w:fill="FFFFFF"/>
        </w:rPr>
        <w:t>dokumenta</w:t>
      </w:r>
      <w:r w:rsidR="00897E31" w:rsidRPr="00DF4A97">
        <w:rPr>
          <w:sz w:val="24"/>
          <w:szCs w:val="24"/>
          <w:shd w:val="clear" w:color="auto" w:fill="FFFFFF"/>
        </w:rPr>
        <w:t xml:space="preserve"> koji se donosi. </w:t>
      </w:r>
    </w:p>
    <w:p w:rsidR="00AF0CA0" w:rsidRDefault="002A259B" w:rsidP="003E482C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  <w:t xml:space="preserve">   </w:t>
      </w:r>
      <w:r w:rsidR="003E482C" w:rsidRPr="008F5F84">
        <w:rPr>
          <w:sz w:val="24"/>
          <w:szCs w:val="24"/>
        </w:rPr>
        <w:t>Slijedom Nacionalnog programa reformi Vlade R</w:t>
      </w:r>
      <w:r w:rsidR="004F18CC">
        <w:rPr>
          <w:sz w:val="24"/>
          <w:szCs w:val="24"/>
        </w:rPr>
        <w:t>epublike Hrvatske</w:t>
      </w:r>
      <w:r w:rsidR="003E482C" w:rsidRPr="008F5F84">
        <w:rPr>
          <w:sz w:val="24"/>
          <w:szCs w:val="24"/>
        </w:rPr>
        <w:t xml:space="preserve"> iz travnja 2019. godine, </w:t>
      </w:r>
      <w:r w:rsidR="003E482C">
        <w:rPr>
          <w:sz w:val="24"/>
          <w:szCs w:val="24"/>
        </w:rPr>
        <w:t>u okviru reformskog prioriteta „Unapređenje javne uprave“ i mjere „Decentralizacija i racionalizacija“  donesen je novi Zakon o sustavu državne uprave (</w:t>
      </w:r>
      <w:r w:rsidR="00F77A2E">
        <w:rPr>
          <w:sz w:val="24"/>
          <w:szCs w:val="24"/>
        </w:rPr>
        <w:t xml:space="preserve">„Narodne novine“, broj </w:t>
      </w:r>
      <w:r w:rsidR="003E482C">
        <w:rPr>
          <w:sz w:val="24"/>
          <w:szCs w:val="24"/>
        </w:rPr>
        <w:t>66/19.</w:t>
      </w:r>
      <w:r w:rsidR="00AF0CA0">
        <w:rPr>
          <w:sz w:val="24"/>
          <w:szCs w:val="24"/>
        </w:rPr>
        <w:t>, dalje u tekstu: Zakon</w:t>
      </w:r>
      <w:r w:rsidR="003E482C">
        <w:rPr>
          <w:sz w:val="24"/>
          <w:szCs w:val="24"/>
        </w:rPr>
        <w:t xml:space="preserve">) koji </w:t>
      </w:r>
      <w:r w:rsidR="004F18CC">
        <w:rPr>
          <w:sz w:val="24"/>
          <w:szCs w:val="24"/>
        </w:rPr>
        <w:t>j</w:t>
      </w:r>
      <w:r w:rsidR="003E482C">
        <w:rPr>
          <w:sz w:val="24"/>
          <w:szCs w:val="24"/>
        </w:rPr>
        <w:t>e stupio na snagu 18. srpnja 2019.</w:t>
      </w:r>
      <w:r w:rsidR="003E482C">
        <w:rPr>
          <w:sz w:val="24"/>
          <w:szCs w:val="24"/>
        </w:rPr>
        <w:t xml:space="preserve"> </w:t>
      </w:r>
      <w:r w:rsidR="00F77A2E">
        <w:rPr>
          <w:sz w:val="24"/>
          <w:szCs w:val="24"/>
        </w:rPr>
        <w:t xml:space="preserve">godine. </w:t>
      </w:r>
    </w:p>
    <w:p w:rsidR="00AF0CA0" w:rsidRDefault="00AF0CA0" w:rsidP="003E482C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Zakon</w:t>
      </w:r>
      <w:r w:rsidR="0099048C">
        <w:rPr>
          <w:sz w:val="24"/>
          <w:szCs w:val="24"/>
        </w:rPr>
        <w:t>om je</w:t>
      </w:r>
      <w:r>
        <w:rPr>
          <w:sz w:val="24"/>
          <w:szCs w:val="24"/>
        </w:rPr>
        <w:t xml:space="preserve"> propisano</w:t>
      </w:r>
      <w:r w:rsidR="0099048C">
        <w:rPr>
          <w:sz w:val="24"/>
          <w:szCs w:val="24"/>
        </w:rPr>
        <w:t xml:space="preserve"> </w:t>
      </w:r>
      <w:r>
        <w:rPr>
          <w:sz w:val="24"/>
          <w:szCs w:val="24"/>
        </w:rPr>
        <w:t>da se jedinicama lokalne i područne (regionalne) samouprave posebnim zakonom mogu povjeriti  poslovi neposredne provedbe zakona u prvom stupnju i drugi upravni i stručni poslovi</w:t>
      </w:r>
      <w:r w:rsidR="00392B64">
        <w:rPr>
          <w:sz w:val="24"/>
          <w:szCs w:val="24"/>
        </w:rPr>
        <w:t xml:space="preserve"> </w:t>
      </w:r>
      <w:r w:rsidR="0099048C">
        <w:rPr>
          <w:sz w:val="24"/>
          <w:szCs w:val="24"/>
        </w:rPr>
        <w:t xml:space="preserve">te da se poslovi povjeravaju ako je to opravdano s obzirom na prirodu poslova i u osobitom interesu građana. </w:t>
      </w:r>
      <w:r w:rsidR="00E64303">
        <w:rPr>
          <w:sz w:val="24"/>
          <w:szCs w:val="24"/>
        </w:rPr>
        <w:t xml:space="preserve">Za zakonito i pravilno obavljanje povjerenih poslova odgovara izvršno tijelo jedinice lokalne ili područne (regionalne) samouprave. </w:t>
      </w:r>
    </w:p>
    <w:p w:rsidR="001E6255" w:rsidRDefault="00B53225" w:rsidP="003E48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Člankom </w:t>
      </w:r>
      <w:r w:rsidR="00ED6CD4">
        <w:rPr>
          <w:sz w:val="24"/>
          <w:szCs w:val="24"/>
        </w:rPr>
        <w:t xml:space="preserve">67. Zakona određeno je </w:t>
      </w:r>
      <w:r w:rsidR="003E482C">
        <w:rPr>
          <w:sz w:val="24"/>
          <w:szCs w:val="24"/>
        </w:rPr>
        <w:t xml:space="preserve">da uredi državne uprave nastavljaju s radom do stupanja na snagu posebnih zakona kojima će se pojedini poslovi državne uprave </w:t>
      </w:r>
      <w:r w:rsidR="00ED6CD4">
        <w:rPr>
          <w:sz w:val="24"/>
          <w:szCs w:val="24"/>
        </w:rPr>
        <w:t xml:space="preserve">iz nadležnosti </w:t>
      </w:r>
      <w:r w:rsidR="00135953">
        <w:rPr>
          <w:sz w:val="24"/>
          <w:szCs w:val="24"/>
        </w:rPr>
        <w:t xml:space="preserve">ureda državne uprave </w:t>
      </w:r>
      <w:r w:rsidR="003E482C">
        <w:rPr>
          <w:sz w:val="24"/>
          <w:szCs w:val="24"/>
        </w:rPr>
        <w:t>povjeriti županijama</w:t>
      </w:r>
      <w:r w:rsidR="001E6255">
        <w:rPr>
          <w:sz w:val="24"/>
          <w:szCs w:val="24"/>
        </w:rPr>
        <w:t xml:space="preserve"> te da županije, razmjerno povjerenim poslovima, preuzimaju državne službenike, uključujući predstojnike, namještenike, pismohranu i drugu dokumentaciju te opremu i sredstva za rad mjesno nadležnih ureda državne uprave. </w:t>
      </w:r>
    </w:p>
    <w:p w:rsidR="003E482C" w:rsidRDefault="001E6255" w:rsidP="003E48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Posebni z</w:t>
      </w:r>
      <w:r w:rsidR="003E482C">
        <w:rPr>
          <w:sz w:val="24"/>
          <w:szCs w:val="24"/>
        </w:rPr>
        <w:t>akoni</w:t>
      </w:r>
      <w:r>
        <w:rPr>
          <w:sz w:val="24"/>
          <w:szCs w:val="24"/>
        </w:rPr>
        <w:t xml:space="preserve"> kojima se poslovi povjeravaju</w:t>
      </w:r>
      <w:r w:rsidR="003E482C">
        <w:rPr>
          <w:sz w:val="24"/>
          <w:szCs w:val="24"/>
        </w:rPr>
        <w:t xml:space="preserve"> </w:t>
      </w:r>
      <w:r w:rsidR="00677CCC">
        <w:rPr>
          <w:sz w:val="24"/>
          <w:szCs w:val="24"/>
        </w:rPr>
        <w:t xml:space="preserve">županijama </w:t>
      </w:r>
      <w:r w:rsidR="003E482C">
        <w:rPr>
          <w:sz w:val="24"/>
          <w:szCs w:val="24"/>
        </w:rPr>
        <w:t>su doneseni, a stupiti će na snagu 1.</w:t>
      </w:r>
      <w:r>
        <w:rPr>
          <w:sz w:val="24"/>
          <w:szCs w:val="24"/>
        </w:rPr>
        <w:t xml:space="preserve"> siječnja </w:t>
      </w:r>
      <w:r w:rsidR="003E482C">
        <w:rPr>
          <w:sz w:val="24"/>
          <w:szCs w:val="24"/>
        </w:rPr>
        <w:t xml:space="preserve">2020. </w:t>
      </w:r>
      <w:r w:rsidR="00677CCC">
        <w:rPr>
          <w:sz w:val="24"/>
          <w:szCs w:val="24"/>
        </w:rPr>
        <w:t xml:space="preserve">godine. </w:t>
      </w:r>
    </w:p>
    <w:p w:rsidR="002A259B" w:rsidRDefault="00A56BC3" w:rsidP="00897E31">
      <w:pPr>
        <w:pStyle w:val="Bezproreda"/>
        <w:tabs>
          <w:tab w:val="left" w:pos="840"/>
        </w:tabs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                  Iz navedenog proizlazi da je potrebno predvidjeti koja će upravna tijela Krapinsko-zagorske županije obavljati pojedine povjerene poslove.</w:t>
      </w:r>
    </w:p>
    <w:p w:rsidR="00AB47AD" w:rsidRPr="00DE458D" w:rsidRDefault="00A56BC3" w:rsidP="00AB47AD">
      <w:pPr>
        <w:pStyle w:val="Bezproreda"/>
        <w:tabs>
          <w:tab w:val="left" w:pos="840"/>
        </w:tabs>
        <w:jc w:val="both"/>
        <w:rPr>
          <w:rStyle w:val="Naglaeno"/>
          <w:b w:val="0"/>
          <w:bCs w:val="0"/>
          <w:sz w:val="24"/>
          <w:szCs w:val="24"/>
        </w:rPr>
      </w:pPr>
      <w:r w:rsidRPr="006F0C7E">
        <w:rPr>
          <w:sz w:val="24"/>
          <w:szCs w:val="24"/>
          <w:shd w:val="clear" w:color="auto" w:fill="FFFFFF"/>
        </w:rPr>
        <w:t xml:space="preserve">                 </w:t>
      </w:r>
      <w:r w:rsidR="006F0C7E" w:rsidRPr="006F0C7E">
        <w:rPr>
          <w:sz w:val="24"/>
          <w:szCs w:val="24"/>
          <w:shd w:val="clear" w:color="auto" w:fill="FFFFFF"/>
        </w:rPr>
        <w:t xml:space="preserve">Člankom 53. Zakona o lokalnoj i područnoj (regionalnoj) samoupravi </w:t>
      </w:r>
      <w:r w:rsidR="006F0C7E" w:rsidRPr="006F0C7E">
        <w:rPr>
          <w:sz w:val="24"/>
          <w:szCs w:val="24"/>
        </w:rPr>
        <w:t>(„Narodne novine“, broj 33/01., 60/01. -vjerodostojno tumačenje, 129/05.,  109/07., 125/08, 36/09., 150/11., 144/12., 19/13. – pročišćeni tekst, 144/12</w:t>
      </w:r>
      <w:r w:rsidR="006F0C7E">
        <w:rPr>
          <w:sz w:val="24"/>
          <w:szCs w:val="24"/>
        </w:rPr>
        <w:t>.</w:t>
      </w:r>
      <w:r w:rsidR="006F0C7E" w:rsidRPr="006F0C7E">
        <w:rPr>
          <w:sz w:val="24"/>
          <w:szCs w:val="24"/>
        </w:rPr>
        <w:t xml:space="preserve"> i 123/17</w:t>
      </w:r>
      <w:r w:rsidR="006F0C7E">
        <w:rPr>
          <w:sz w:val="24"/>
          <w:szCs w:val="24"/>
        </w:rPr>
        <w:t>.</w:t>
      </w:r>
      <w:r w:rsidR="006F0C7E" w:rsidRPr="006F0C7E">
        <w:rPr>
          <w:sz w:val="24"/>
          <w:szCs w:val="24"/>
        </w:rPr>
        <w:t>)</w:t>
      </w:r>
      <w:r w:rsidR="006F0C7E">
        <w:rPr>
          <w:sz w:val="24"/>
          <w:szCs w:val="24"/>
        </w:rPr>
        <w:t xml:space="preserve"> propisano je da </w:t>
      </w:r>
      <w:r w:rsidR="009F47F3">
        <w:rPr>
          <w:sz w:val="24"/>
          <w:szCs w:val="24"/>
        </w:rPr>
        <w:t>se ustrojstvo upravnih tijela jedinica lokalne i područne (regionalne) samouprave uređuje općim aktom jedinice, u skladu sa statutom i zakonom</w:t>
      </w:r>
      <w:r w:rsidR="00370DEC">
        <w:rPr>
          <w:sz w:val="24"/>
          <w:szCs w:val="24"/>
        </w:rPr>
        <w:t xml:space="preserve">, a člankom 35. da predstavničko tijelo uređuje ustrojstvo i djelokrug upravnih tijela jedinice lokalne, odnosno područne (regionalne) samouprave. </w:t>
      </w:r>
    </w:p>
    <w:p w:rsidR="00DE458D" w:rsidRDefault="00AB47AD" w:rsidP="00AB47AD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>
        <w:rPr>
          <w:rStyle w:val="Naglaeno"/>
          <w:b w:val="0"/>
          <w:bCs w:val="0"/>
          <w:sz w:val="24"/>
          <w:szCs w:val="24"/>
        </w:rPr>
        <w:t xml:space="preserve">                 </w:t>
      </w:r>
      <w:r w:rsidRPr="00AB47AD">
        <w:rPr>
          <w:rStyle w:val="Naglaeno"/>
          <w:b w:val="0"/>
          <w:bCs w:val="0"/>
          <w:sz w:val="24"/>
          <w:szCs w:val="24"/>
        </w:rPr>
        <w:t xml:space="preserve">Sukladno važećoj Odluci o </w:t>
      </w:r>
      <w:r w:rsidRPr="00AB47AD">
        <w:rPr>
          <w:sz w:val="24"/>
          <w:szCs w:val="24"/>
        </w:rPr>
        <w:t>ustrojstvu upravnih tijela</w:t>
      </w:r>
      <w:r w:rsidR="00AD0DD9">
        <w:rPr>
          <w:sz w:val="24"/>
          <w:szCs w:val="24"/>
        </w:rPr>
        <w:t xml:space="preserve"> </w:t>
      </w:r>
      <w:r w:rsidRPr="00AB47AD">
        <w:rPr>
          <w:sz w:val="24"/>
          <w:szCs w:val="24"/>
        </w:rPr>
        <w:t>Krapinsko-zagorske županije („Službeni glasnik Krapinsko-zagorske županije“, broj 26/13</w:t>
      </w:r>
      <w:r>
        <w:rPr>
          <w:sz w:val="24"/>
          <w:szCs w:val="24"/>
        </w:rPr>
        <w:t>.</w:t>
      </w:r>
      <w:r w:rsidRPr="00AB47AD">
        <w:rPr>
          <w:sz w:val="24"/>
          <w:szCs w:val="24"/>
        </w:rPr>
        <w:t>, 15/14</w:t>
      </w:r>
      <w:r>
        <w:rPr>
          <w:sz w:val="24"/>
          <w:szCs w:val="24"/>
        </w:rPr>
        <w:t>.</w:t>
      </w:r>
      <w:r w:rsidRPr="00AB47AD">
        <w:rPr>
          <w:sz w:val="24"/>
          <w:szCs w:val="24"/>
        </w:rPr>
        <w:t>, 30A/15</w:t>
      </w:r>
      <w:r>
        <w:rPr>
          <w:sz w:val="24"/>
          <w:szCs w:val="24"/>
        </w:rPr>
        <w:t>.</w:t>
      </w:r>
      <w:r w:rsidRPr="00AB47AD">
        <w:rPr>
          <w:sz w:val="24"/>
          <w:szCs w:val="24"/>
        </w:rPr>
        <w:t xml:space="preserve"> i 38/17</w:t>
      </w:r>
      <w:r>
        <w:rPr>
          <w:sz w:val="24"/>
          <w:szCs w:val="24"/>
        </w:rPr>
        <w:t>.</w:t>
      </w:r>
      <w:r w:rsidRPr="00AB47AD">
        <w:rPr>
          <w:sz w:val="24"/>
          <w:szCs w:val="24"/>
        </w:rPr>
        <w:t>)</w:t>
      </w:r>
      <w:r>
        <w:rPr>
          <w:sz w:val="24"/>
          <w:szCs w:val="24"/>
        </w:rPr>
        <w:t xml:space="preserve"> Krapinsko-zagorska županija ima </w:t>
      </w:r>
      <w:r w:rsidR="00D71080">
        <w:rPr>
          <w:sz w:val="24"/>
          <w:szCs w:val="24"/>
        </w:rPr>
        <w:t>10 upravnih tijela</w:t>
      </w:r>
      <w:r w:rsidR="00DC3FF2">
        <w:rPr>
          <w:sz w:val="24"/>
          <w:szCs w:val="24"/>
        </w:rPr>
        <w:t xml:space="preserve">: </w:t>
      </w:r>
    </w:p>
    <w:p w:rsidR="00DE458D" w:rsidRPr="00DE458D" w:rsidRDefault="00DE458D" w:rsidP="00AB47AD">
      <w:pPr>
        <w:pStyle w:val="Bezproreda"/>
        <w:tabs>
          <w:tab w:val="left" w:pos="840"/>
        </w:tabs>
        <w:jc w:val="both"/>
        <w:rPr>
          <w:sz w:val="24"/>
          <w:szCs w:val="24"/>
        </w:rPr>
      </w:pPr>
    </w:p>
    <w:p w:rsidR="00DE458D" w:rsidRPr="00DE458D" w:rsidRDefault="00DE458D" w:rsidP="00DE458D">
      <w:pPr>
        <w:numPr>
          <w:ilvl w:val="0"/>
          <w:numId w:val="18"/>
        </w:numPr>
        <w:jc w:val="both"/>
        <w:rPr>
          <w:sz w:val="24"/>
          <w:szCs w:val="24"/>
        </w:rPr>
      </w:pPr>
      <w:r w:rsidRPr="00DE458D">
        <w:rPr>
          <w:sz w:val="24"/>
          <w:szCs w:val="24"/>
        </w:rPr>
        <w:t>Ured župana</w:t>
      </w:r>
    </w:p>
    <w:p w:rsidR="00DE458D" w:rsidRPr="00DE458D" w:rsidRDefault="00DE458D" w:rsidP="00DE458D">
      <w:pPr>
        <w:numPr>
          <w:ilvl w:val="0"/>
          <w:numId w:val="18"/>
        </w:numPr>
        <w:jc w:val="both"/>
        <w:rPr>
          <w:sz w:val="24"/>
          <w:szCs w:val="24"/>
        </w:rPr>
      </w:pPr>
      <w:r w:rsidRPr="00DE458D">
        <w:rPr>
          <w:sz w:val="24"/>
          <w:szCs w:val="24"/>
        </w:rPr>
        <w:t>Upravni odjel za poslove Županijske skupštine</w:t>
      </w:r>
    </w:p>
    <w:p w:rsidR="00DE458D" w:rsidRPr="00DE458D" w:rsidRDefault="00DE458D" w:rsidP="00DE458D">
      <w:pPr>
        <w:numPr>
          <w:ilvl w:val="0"/>
          <w:numId w:val="18"/>
        </w:numPr>
        <w:jc w:val="both"/>
        <w:rPr>
          <w:sz w:val="24"/>
          <w:szCs w:val="24"/>
        </w:rPr>
      </w:pPr>
      <w:r w:rsidRPr="00DE458D">
        <w:rPr>
          <w:sz w:val="24"/>
          <w:szCs w:val="24"/>
        </w:rPr>
        <w:t>Upravni odjel za gospodarstvo, poljoprivredu, promet</w:t>
      </w:r>
      <w:r w:rsidR="00704766">
        <w:rPr>
          <w:sz w:val="24"/>
          <w:szCs w:val="24"/>
        </w:rPr>
        <w:t xml:space="preserve"> i </w:t>
      </w:r>
      <w:r w:rsidRPr="00DE458D">
        <w:rPr>
          <w:sz w:val="24"/>
          <w:szCs w:val="24"/>
        </w:rPr>
        <w:t>komunalnu infrastrukturu</w:t>
      </w:r>
    </w:p>
    <w:p w:rsidR="00DE458D" w:rsidRPr="00DE458D" w:rsidRDefault="00DE458D" w:rsidP="00DE458D">
      <w:pPr>
        <w:numPr>
          <w:ilvl w:val="0"/>
          <w:numId w:val="18"/>
        </w:numPr>
        <w:jc w:val="both"/>
        <w:rPr>
          <w:sz w:val="24"/>
          <w:szCs w:val="24"/>
        </w:rPr>
      </w:pPr>
      <w:r w:rsidRPr="00DE458D">
        <w:rPr>
          <w:sz w:val="24"/>
          <w:szCs w:val="24"/>
        </w:rPr>
        <w:t>Upravni odjel za javnu nabavu i EU fondove</w:t>
      </w:r>
    </w:p>
    <w:p w:rsidR="00DE458D" w:rsidRPr="00DE458D" w:rsidRDefault="00DE458D" w:rsidP="00DE458D">
      <w:pPr>
        <w:numPr>
          <w:ilvl w:val="0"/>
          <w:numId w:val="18"/>
        </w:numPr>
        <w:jc w:val="both"/>
        <w:rPr>
          <w:sz w:val="24"/>
          <w:szCs w:val="24"/>
        </w:rPr>
      </w:pPr>
      <w:r w:rsidRPr="00DE458D">
        <w:rPr>
          <w:sz w:val="24"/>
          <w:szCs w:val="24"/>
        </w:rPr>
        <w:t>Upravni odjel za prostorno uređenje, gradnju i zaštitu okoliša</w:t>
      </w:r>
    </w:p>
    <w:p w:rsidR="00DE458D" w:rsidRPr="00DE458D" w:rsidRDefault="00DE458D" w:rsidP="00DE458D">
      <w:pPr>
        <w:numPr>
          <w:ilvl w:val="0"/>
          <w:numId w:val="18"/>
        </w:numPr>
        <w:jc w:val="both"/>
        <w:rPr>
          <w:sz w:val="24"/>
          <w:szCs w:val="24"/>
        </w:rPr>
      </w:pPr>
      <w:r w:rsidRPr="00DE458D">
        <w:rPr>
          <w:sz w:val="24"/>
          <w:szCs w:val="24"/>
        </w:rPr>
        <w:t xml:space="preserve">Upravni odjel za zdravstvo, socijalnu skrb, udruge i mlade </w:t>
      </w:r>
    </w:p>
    <w:p w:rsidR="00DE458D" w:rsidRPr="00DE458D" w:rsidRDefault="00DE458D" w:rsidP="00DE458D">
      <w:pPr>
        <w:numPr>
          <w:ilvl w:val="0"/>
          <w:numId w:val="18"/>
        </w:numPr>
        <w:jc w:val="both"/>
        <w:rPr>
          <w:sz w:val="24"/>
          <w:szCs w:val="24"/>
        </w:rPr>
      </w:pPr>
      <w:r w:rsidRPr="00DE458D">
        <w:rPr>
          <w:sz w:val="24"/>
          <w:szCs w:val="24"/>
        </w:rPr>
        <w:t xml:space="preserve">Upravni odjel za obrazovanje, kulturu, šport i  tehničku kulturu </w:t>
      </w:r>
    </w:p>
    <w:p w:rsidR="00DE458D" w:rsidRPr="00DE458D" w:rsidRDefault="00DE458D" w:rsidP="00DE458D">
      <w:pPr>
        <w:numPr>
          <w:ilvl w:val="0"/>
          <w:numId w:val="18"/>
        </w:numPr>
        <w:jc w:val="both"/>
        <w:rPr>
          <w:sz w:val="24"/>
          <w:szCs w:val="24"/>
        </w:rPr>
      </w:pPr>
      <w:r w:rsidRPr="00DE458D">
        <w:rPr>
          <w:sz w:val="24"/>
          <w:szCs w:val="24"/>
        </w:rPr>
        <w:t>Upravni odjel za financije i proračun</w:t>
      </w:r>
    </w:p>
    <w:p w:rsidR="00DE458D" w:rsidRPr="00DE458D" w:rsidRDefault="00DE458D" w:rsidP="00DE458D">
      <w:pPr>
        <w:numPr>
          <w:ilvl w:val="0"/>
          <w:numId w:val="18"/>
        </w:numPr>
        <w:jc w:val="both"/>
        <w:rPr>
          <w:sz w:val="24"/>
          <w:szCs w:val="24"/>
        </w:rPr>
      </w:pPr>
      <w:r w:rsidRPr="00DE458D">
        <w:rPr>
          <w:sz w:val="24"/>
          <w:szCs w:val="24"/>
        </w:rPr>
        <w:t>Upravni odjel za opće i zajedničke poslove</w:t>
      </w:r>
    </w:p>
    <w:p w:rsidR="00DE458D" w:rsidRPr="00DE458D" w:rsidRDefault="00DE458D" w:rsidP="00DE458D">
      <w:pPr>
        <w:numPr>
          <w:ilvl w:val="0"/>
          <w:numId w:val="18"/>
        </w:numPr>
        <w:jc w:val="both"/>
        <w:rPr>
          <w:sz w:val="24"/>
          <w:szCs w:val="24"/>
        </w:rPr>
      </w:pPr>
      <w:r w:rsidRPr="00DE458D">
        <w:rPr>
          <w:sz w:val="24"/>
          <w:szCs w:val="24"/>
        </w:rPr>
        <w:t>Služba za unutarnju reviziju.</w:t>
      </w:r>
    </w:p>
    <w:p w:rsidR="00DE458D" w:rsidRPr="00DE458D" w:rsidRDefault="00DE458D" w:rsidP="00AB47AD">
      <w:pPr>
        <w:pStyle w:val="Bezproreda"/>
        <w:tabs>
          <w:tab w:val="left" w:pos="840"/>
        </w:tabs>
        <w:jc w:val="both"/>
        <w:rPr>
          <w:sz w:val="24"/>
          <w:szCs w:val="24"/>
        </w:rPr>
      </w:pPr>
    </w:p>
    <w:p w:rsidR="00BD68D1" w:rsidRDefault="00DE458D" w:rsidP="00BD68D1">
      <w:pPr>
        <w:pStyle w:val="Bezproreda"/>
        <w:tabs>
          <w:tab w:val="left" w:pos="840"/>
        </w:tabs>
        <w:jc w:val="both"/>
        <w:rPr>
          <w:rStyle w:val="Naglaeno"/>
          <w:b w:val="0"/>
          <w:sz w:val="24"/>
          <w:szCs w:val="24"/>
        </w:rPr>
      </w:pPr>
      <w:r w:rsidRPr="00BD68D1">
        <w:rPr>
          <w:sz w:val="24"/>
          <w:szCs w:val="24"/>
        </w:rPr>
        <w:t xml:space="preserve">            </w:t>
      </w:r>
      <w:r w:rsidR="00495797">
        <w:rPr>
          <w:sz w:val="24"/>
          <w:szCs w:val="24"/>
        </w:rPr>
        <w:t xml:space="preserve">  </w:t>
      </w:r>
      <w:r w:rsidRPr="00BD68D1">
        <w:rPr>
          <w:sz w:val="24"/>
          <w:szCs w:val="24"/>
        </w:rPr>
        <w:t xml:space="preserve">  Nacrtom</w:t>
      </w:r>
      <w:r w:rsidRPr="00BD68D1">
        <w:rPr>
          <w:sz w:val="24"/>
          <w:szCs w:val="24"/>
        </w:rPr>
        <w:t xml:space="preserve"> prijedloga Odluke </w:t>
      </w:r>
      <w:r w:rsidRPr="00BD68D1">
        <w:rPr>
          <w:rStyle w:val="Naglaeno"/>
          <w:b w:val="0"/>
          <w:sz w:val="24"/>
          <w:szCs w:val="24"/>
        </w:rPr>
        <w:t xml:space="preserve">o ustrojstvu i djelokrugu upravnih tijela Krapinsko-zagorske županije </w:t>
      </w:r>
      <w:r w:rsidR="00362686" w:rsidRPr="00BD68D1">
        <w:rPr>
          <w:rStyle w:val="Naglaeno"/>
          <w:b w:val="0"/>
          <w:sz w:val="24"/>
          <w:szCs w:val="24"/>
        </w:rPr>
        <w:t>predviđeno je</w:t>
      </w:r>
      <w:r w:rsidRPr="00BD68D1">
        <w:rPr>
          <w:rStyle w:val="Naglaeno"/>
          <w:b w:val="0"/>
          <w:sz w:val="24"/>
          <w:szCs w:val="24"/>
        </w:rPr>
        <w:t xml:space="preserve"> osnivanje novog upravnog tijela – Upravnog odjela za opću upravu i imovinsko-pravne poslove</w:t>
      </w:r>
      <w:r w:rsidR="00362686" w:rsidRPr="00BD68D1">
        <w:rPr>
          <w:rStyle w:val="Naglaeno"/>
          <w:b w:val="0"/>
          <w:sz w:val="24"/>
          <w:szCs w:val="24"/>
        </w:rPr>
        <w:t>, promjena naziva Upravnog odjela</w:t>
      </w:r>
      <w:r w:rsidR="00BD68D1" w:rsidRPr="00BD68D1">
        <w:rPr>
          <w:rStyle w:val="Naglaeno"/>
          <w:b w:val="0"/>
          <w:sz w:val="24"/>
          <w:szCs w:val="24"/>
        </w:rPr>
        <w:t xml:space="preserve"> </w:t>
      </w:r>
      <w:r w:rsidR="00BD68D1" w:rsidRPr="00BD68D1">
        <w:rPr>
          <w:sz w:val="24"/>
          <w:szCs w:val="24"/>
        </w:rPr>
        <w:t>zdravstvo, socijalnu skrb, udruge i mlade u Upravni odjel za zdravstvo, socijalnu politiku, branitelje, civilno društvo i mlade</w:t>
      </w:r>
      <w:r w:rsidR="00912B1A">
        <w:rPr>
          <w:sz w:val="24"/>
          <w:szCs w:val="24"/>
        </w:rPr>
        <w:t xml:space="preserve">, pojedini </w:t>
      </w:r>
      <w:r w:rsidR="00704766">
        <w:rPr>
          <w:sz w:val="24"/>
          <w:szCs w:val="24"/>
        </w:rPr>
        <w:t xml:space="preserve">postojeći </w:t>
      </w:r>
      <w:r w:rsidR="00912B1A">
        <w:rPr>
          <w:sz w:val="24"/>
          <w:szCs w:val="24"/>
        </w:rPr>
        <w:t>poslovi preraspodijeljeni su između upravnih tijela</w:t>
      </w:r>
      <w:r w:rsidR="00495797">
        <w:rPr>
          <w:sz w:val="24"/>
          <w:szCs w:val="24"/>
        </w:rPr>
        <w:t xml:space="preserve"> te su izvršena terminološka poboljšanja teksta u odnosu na važeću Odluku </w:t>
      </w:r>
      <w:r w:rsidR="00495797" w:rsidRPr="00BD68D1">
        <w:rPr>
          <w:rStyle w:val="Naglaeno"/>
          <w:b w:val="0"/>
          <w:sz w:val="24"/>
          <w:szCs w:val="24"/>
        </w:rPr>
        <w:t>o ustrojstvu i djelokrugu upravnih tijela Krapinsko-zagorske županije</w:t>
      </w:r>
      <w:r w:rsidR="00495797">
        <w:rPr>
          <w:rStyle w:val="Naglaeno"/>
          <w:b w:val="0"/>
          <w:sz w:val="24"/>
          <w:szCs w:val="24"/>
        </w:rPr>
        <w:t>.</w:t>
      </w:r>
    </w:p>
    <w:p w:rsidR="00451CCF" w:rsidRPr="00253042" w:rsidRDefault="00704766" w:rsidP="00897E31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Povjereni poslovi, osim u Upravnom odjelu za opću upravu i imovinsko-pravne poslove, obavljati će se u Upravnom odjelu </w:t>
      </w:r>
      <w:r w:rsidRPr="00BD68D1">
        <w:rPr>
          <w:sz w:val="24"/>
          <w:szCs w:val="24"/>
        </w:rPr>
        <w:t xml:space="preserve">za </w:t>
      </w:r>
      <w:r w:rsidRPr="00BD68D1">
        <w:rPr>
          <w:sz w:val="24"/>
          <w:szCs w:val="24"/>
        </w:rPr>
        <w:t>zdravstvo, socijalnu politiku, branitelje, civilno društvo i mlade</w:t>
      </w:r>
      <w:r>
        <w:rPr>
          <w:sz w:val="24"/>
          <w:szCs w:val="24"/>
        </w:rPr>
        <w:t>, Upravnom odjelu za obrazovanje, kulturu šport i tehničku kulturu te u Upravnom odjelu za gospodarstvo, poljoprivredu, p</w:t>
      </w:r>
      <w:r w:rsidR="0033599A">
        <w:rPr>
          <w:sz w:val="24"/>
          <w:szCs w:val="24"/>
        </w:rPr>
        <w:t xml:space="preserve">romet i komunalnu infrastrukturu. </w:t>
      </w:r>
    </w:p>
    <w:p w:rsidR="00451CCF" w:rsidRDefault="000B6A50" w:rsidP="007402AC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</w:t>
      </w:r>
      <w:r w:rsidR="00C5104C" w:rsidRPr="00DF4A97">
        <w:rPr>
          <w:sz w:val="24"/>
          <w:szCs w:val="24"/>
          <w:shd w:val="clear" w:color="auto" w:fill="FFFFFF"/>
        </w:rPr>
        <w:t>Svi</w:t>
      </w:r>
      <w:r w:rsidR="00897E31" w:rsidRPr="00DF4A97">
        <w:rPr>
          <w:sz w:val="24"/>
          <w:szCs w:val="24"/>
          <w:shd w:val="clear" w:color="auto" w:fill="FFFFFF"/>
        </w:rPr>
        <w:t xml:space="preserve"> u roku</w:t>
      </w:r>
      <w:r w:rsidR="00C5104C" w:rsidRPr="00DF4A97">
        <w:rPr>
          <w:sz w:val="24"/>
          <w:szCs w:val="24"/>
          <w:shd w:val="clear" w:color="auto" w:fill="FFFFFF"/>
        </w:rPr>
        <w:t xml:space="preserve"> pristigli prijedlozi razmotrit će se</w:t>
      </w:r>
      <w:r w:rsidR="00644A12">
        <w:rPr>
          <w:sz w:val="24"/>
          <w:szCs w:val="24"/>
          <w:shd w:val="clear" w:color="auto" w:fill="FFFFFF"/>
        </w:rPr>
        <w:t xml:space="preserve"> i oni prihvaćeni, ugraditi</w:t>
      </w:r>
      <w:r w:rsidR="00C5104C" w:rsidRPr="00DF4A97">
        <w:rPr>
          <w:sz w:val="24"/>
          <w:szCs w:val="24"/>
          <w:shd w:val="clear" w:color="auto" w:fill="FFFFFF"/>
        </w:rPr>
        <w:t xml:space="preserve"> u nacrt</w:t>
      </w:r>
      <w:r w:rsidR="00451CCF">
        <w:rPr>
          <w:sz w:val="24"/>
          <w:szCs w:val="24"/>
          <w:shd w:val="clear" w:color="auto" w:fill="FFFFFF"/>
        </w:rPr>
        <w:t xml:space="preserve"> prijedloga Odluke o ustrojstvu i djelokrugu upravnih tijela Krapinsko-zagorske županije koji će se uputiti Županijskoj skupštini na donošenje. </w:t>
      </w:r>
    </w:p>
    <w:p w:rsidR="00227842" w:rsidRPr="00644A12" w:rsidRDefault="00451CCF" w:rsidP="00451CCF">
      <w:pPr>
        <w:pStyle w:val="Bezproreda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</w:t>
      </w:r>
      <w:r w:rsidR="000B6A50">
        <w:rPr>
          <w:sz w:val="24"/>
          <w:szCs w:val="24"/>
          <w:shd w:val="clear" w:color="auto" w:fill="FFFFFF"/>
        </w:rPr>
        <w:t xml:space="preserve">   </w:t>
      </w:r>
      <w:r w:rsidR="004C6FAD" w:rsidRPr="00DF4A97">
        <w:rPr>
          <w:sz w:val="24"/>
          <w:szCs w:val="24"/>
          <w:shd w:val="clear" w:color="auto" w:fill="FFFFFF"/>
        </w:rPr>
        <w:t>Svoje prijedloge</w:t>
      </w:r>
      <w:r w:rsidR="007402AC" w:rsidRPr="00DF4A97">
        <w:rPr>
          <w:sz w:val="24"/>
          <w:szCs w:val="24"/>
          <w:shd w:val="clear" w:color="auto" w:fill="FFFFFF"/>
        </w:rPr>
        <w:t xml:space="preserve"> možete u pisanom obliku poslati na adresu</w:t>
      </w:r>
      <w:r w:rsidR="00DF4A97">
        <w:rPr>
          <w:sz w:val="24"/>
          <w:szCs w:val="24"/>
          <w:shd w:val="clear" w:color="auto" w:fill="FFFFFF"/>
        </w:rPr>
        <w:t>:</w:t>
      </w:r>
      <w:r w:rsidR="007402AC" w:rsidRPr="00DF4A97">
        <w:rPr>
          <w:sz w:val="24"/>
          <w:szCs w:val="24"/>
          <w:shd w:val="clear" w:color="auto" w:fill="FFFFFF"/>
        </w:rPr>
        <w:t xml:space="preserve"> Krapinsko-zagorska županija, Upravni odjel za </w:t>
      </w:r>
      <w:r w:rsidR="004C6FAD" w:rsidRPr="00DF4A97">
        <w:rPr>
          <w:sz w:val="24"/>
          <w:szCs w:val="24"/>
          <w:shd w:val="clear" w:color="auto" w:fill="FFFFFF"/>
        </w:rPr>
        <w:t>opće i zajedničke poslove</w:t>
      </w:r>
      <w:r w:rsidR="007402AC" w:rsidRPr="00DF4A97">
        <w:rPr>
          <w:sz w:val="24"/>
          <w:szCs w:val="24"/>
          <w:shd w:val="clear" w:color="auto" w:fill="FFFFFF"/>
        </w:rPr>
        <w:t xml:space="preserve">, Magistratska 1, Krapina, te na e-mail adresu: </w:t>
      </w:r>
      <w:hyperlink r:id="rId9" w:history="1">
        <w:r w:rsidR="00EB1B97" w:rsidRPr="00DF4A97">
          <w:rPr>
            <w:rStyle w:val="Hiperveza"/>
            <w:sz w:val="24"/>
            <w:szCs w:val="24"/>
            <w:shd w:val="clear" w:color="auto" w:fill="FFFFFF"/>
          </w:rPr>
          <w:t>petra.vrancic@kzz.hr</w:t>
        </w:r>
      </w:hyperlink>
      <w:r w:rsidR="00C93366" w:rsidRPr="00DF4A97">
        <w:rPr>
          <w:sz w:val="24"/>
          <w:szCs w:val="24"/>
          <w:shd w:val="clear" w:color="auto" w:fill="FFFFFF"/>
        </w:rPr>
        <w:t xml:space="preserve"> </w:t>
      </w:r>
      <w:r w:rsidR="004C6FAD" w:rsidRPr="00DF4A97">
        <w:rPr>
          <w:sz w:val="24"/>
          <w:szCs w:val="24"/>
          <w:shd w:val="clear" w:color="auto" w:fill="FFFFFF"/>
        </w:rPr>
        <w:t xml:space="preserve">zaključno s danom </w:t>
      </w:r>
      <w:r w:rsidR="005B0398">
        <w:rPr>
          <w:sz w:val="24"/>
          <w:szCs w:val="24"/>
          <w:shd w:val="clear" w:color="auto" w:fill="FFFFFF"/>
        </w:rPr>
        <w:t>27</w:t>
      </w:r>
      <w:r w:rsidR="001833AB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 xml:space="preserve">studenog </w:t>
      </w:r>
      <w:r w:rsidR="00644A12">
        <w:rPr>
          <w:sz w:val="24"/>
          <w:szCs w:val="24"/>
          <w:shd w:val="clear" w:color="auto" w:fill="FFFFFF"/>
        </w:rPr>
        <w:t>2019</w:t>
      </w:r>
      <w:r w:rsidR="00400E32" w:rsidRPr="00DF4A97">
        <w:rPr>
          <w:sz w:val="24"/>
          <w:szCs w:val="24"/>
          <w:shd w:val="clear" w:color="auto" w:fill="FFFFFF"/>
        </w:rPr>
        <w:t>. godine.</w:t>
      </w:r>
    </w:p>
    <w:p w:rsidR="004C6FAD" w:rsidRDefault="004C6FAD" w:rsidP="00644A12">
      <w:pPr>
        <w:pStyle w:val="Bezproreda"/>
        <w:jc w:val="both"/>
        <w:rPr>
          <w:bCs/>
          <w:sz w:val="24"/>
          <w:szCs w:val="24"/>
        </w:rPr>
      </w:pPr>
    </w:p>
    <w:p w:rsidR="001833AB" w:rsidRPr="00DF4A97" w:rsidRDefault="001833AB" w:rsidP="00644A12">
      <w:pPr>
        <w:pStyle w:val="Bezproreda"/>
        <w:jc w:val="both"/>
        <w:rPr>
          <w:bCs/>
          <w:sz w:val="24"/>
          <w:szCs w:val="24"/>
        </w:rPr>
      </w:pPr>
    </w:p>
    <w:p w:rsidR="004C6FAD" w:rsidRPr="00DF4A97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Pr="00DF4A97">
        <w:rPr>
          <w:b/>
          <w:sz w:val="24"/>
          <w:szCs w:val="24"/>
        </w:rPr>
        <w:t xml:space="preserve">          </w:t>
      </w:r>
      <w:r w:rsidR="005E0DF5" w:rsidRPr="00DF4A97">
        <w:rPr>
          <w:b/>
          <w:sz w:val="24"/>
          <w:szCs w:val="24"/>
        </w:rPr>
        <w:t>PROČELNIC</w:t>
      </w:r>
      <w:r w:rsidR="00DB614E" w:rsidRPr="00DF4A97">
        <w:rPr>
          <w:b/>
          <w:sz w:val="24"/>
          <w:szCs w:val="24"/>
        </w:rPr>
        <w:t xml:space="preserve">A 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="00DB614E"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:rsidR="00D562D4" w:rsidRPr="00DF4A97" w:rsidRDefault="004C6FAD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                                                                                                     Petra V</w:t>
      </w:r>
      <w:r w:rsidR="00644A12">
        <w:rPr>
          <w:sz w:val="24"/>
          <w:szCs w:val="24"/>
        </w:rPr>
        <w:t>rančić Lež</w:t>
      </w: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sectPr w:rsidR="00D562D4" w:rsidRPr="00DF4A97" w:rsidSect="008A3F2B">
      <w:footerReference w:type="even" r:id="rId10"/>
      <w:pgSz w:w="11907" w:h="16840" w:code="9"/>
      <w:pgMar w:top="1701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D04" w:rsidRDefault="00397D04">
      <w:r>
        <w:separator/>
      </w:r>
    </w:p>
  </w:endnote>
  <w:endnote w:type="continuationSeparator" w:id="0">
    <w:p w:rsidR="00397D04" w:rsidRDefault="0039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D04" w:rsidRDefault="00397D04">
      <w:r>
        <w:separator/>
      </w:r>
    </w:p>
  </w:footnote>
  <w:footnote w:type="continuationSeparator" w:id="0">
    <w:p w:rsidR="00397D04" w:rsidRDefault="00397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A02279"/>
    <w:multiLevelType w:val="hybridMultilevel"/>
    <w:tmpl w:val="C00630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0B0A87"/>
    <w:multiLevelType w:val="hybridMultilevel"/>
    <w:tmpl w:val="C00630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7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8"/>
  </w:num>
  <w:num w:numId="10">
    <w:abstractNumId w:val="17"/>
  </w:num>
  <w:num w:numId="11">
    <w:abstractNumId w:val="10"/>
  </w:num>
  <w:num w:numId="12">
    <w:abstractNumId w:val="4"/>
  </w:num>
  <w:num w:numId="13">
    <w:abstractNumId w:val="9"/>
  </w:num>
  <w:num w:numId="14">
    <w:abstractNumId w:val="3"/>
  </w:num>
  <w:num w:numId="15">
    <w:abstractNumId w:val="12"/>
  </w:num>
  <w:num w:numId="16">
    <w:abstractNumId w:val="11"/>
  </w:num>
  <w:num w:numId="17">
    <w:abstractNumId w:val="14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E9"/>
    <w:rsid w:val="00005CCC"/>
    <w:rsid w:val="00022727"/>
    <w:rsid w:val="00031F42"/>
    <w:rsid w:val="0003421B"/>
    <w:rsid w:val="000403E2"/>
    <w:rsid w:val="0004559E"/>
    <w:rsid w:val="000556F7"/>
    <w:rsid w:val="000565AD"/>
    <w:rsid w:val="000566C3"/>
    <w:rsid w:val="000633BF"/>
    <w:rsid w:val="00064604"/>
    <w:rsid w:val="00077483"/>
    <w:rsid w:val="000830BF"/>
    <w:rsid w:val="00085F2D"/>
    <w:rsid w:val="00086057"/>
    <w:rsid w:val="00090F8F"/>
    <w:rsid w:val="000A0DAB"/>
    <w:rsid w:val="000B6A50"/>
    <w:rsid w:val="000C23D5"/>
    <w:rsid w:val="000D0324"/>
    <w:rsid w:val="000D4134"/>
    <w:rsid w:val="000E1C3F"/>
    <w:rsid w:val="00124E45"/>
    <w:rsid w:val="00135953"/>
    <w:rsid w:val="001476AB"/>
    <w:rsid w:val="0015438D"/>
    <w:rsid w:val="00157722"/>
    <w:rsid w:val="001833AB"/>
    <w:rsid w:val="0019403D"/>
    <w:rsid w:val="001B6C90"/>
    <w:rsid w:val="001C0A5D"/>
    <w:rsid w:val="001C39FA"/>
    <w:rsid w:val="001D505D"/>
    <w:rsid w:val="001E6255"/>
    <w:rsid w:val="00213B4A"/>
    <w:rsid w:val="00224D80"/>
    <w:rsid w:val="00227842"/>
    <w:rsid w:val="002279CB"/>
    <w:rsid w:val="00253042"/>
    <w:rsid w:val="002541A9"/>
    <w:rsid w:val="00262274"/>
    <w:rsid w:val="0026272C"/>
    <w:rsid w:val="002705BF"/>
    <w:rsid w:val="002749B6"/>
    <w:rsid w:val="00274C22"/>
    <w:rsid w:val="0028094D"/>
    <w:rsid w:val="0028494E"/>
    <w:rsid w:val="00294253"/>
    <w:rsid w:val="002943A4"/>
    <w:rsid w:val="002963FD"/>
    <w:rsid w:val="00296AEA"/>
    <w:rsid w:val="002A1F20"/>
    <w:rsid w:val="002A259B"/>
    <w:rsid w:val="002A527F"/>
    <w:rsid w:val="002C3ED8"/>
    <w:rsid w:val="002E57A9"/>
    <w:rsid w:val="002E6823"/>
    <w:rsid w:val="003046DB"/>
    <w:rsid w:val="00304A47"/>
    <w:rsid w:val="00313B79"/>
    <w:rsid w:val="003247B4"/>
    <w:rsid w:val="003249D2"/>
    <w:rsid w:val="0033599A"/>
    <w:rsid w:val="00340CE3"/>
    <w:rsid w:val="00345653"/>
    <w:rsid w:val="00357C47"/>
    <w:rsid w:val="00361BFB"/>
    <w:rsid w:val="00362686"/>
    <w:rsid w:val="003663D0"/>
    <w:rsid w:val="00367DFD"/>
    <w:rsid w:val="00370232"/>
    <w:rsid w:val="00370DEC"/>
    <w:rsid w:val="00390617"/>
    <w:rsid w:val="003916A3"/>
    <w:rsid w:val="00392B64"/>
    <w:rsid w:val="00397D04"/>
    <w:rsid w:val="003A21BA"/>
    <w:rsid w:val="003A426B"/>
    <w:rsid w:val="003A6072"/>
    <w:rsid w:val="003B11B2"/>
    <w:rsid w:val="003B5F43"/>
    <w:rsid w:val="003C2124"/>
    <w:rsid w:val="003C4D15"/>
    <w:rsid w:val="003C4EF2"/>
    <w:rsid w:val="003C5E91"/>
    <w:rsid w:val="003D3958"/>
    <w:rsid w:val="003D6F87"/>
    <w:rsid w:val="003E482C"/>
    <w:rsid w:val="003E77FD"/>
    <w:rsid w:val="00400E32"/>
    <w:rsid w:val="004135E2"/>
    <w:rsid w:val="00450422"/>
    <w:rsid w:val="00451CCF"/>
    <w:rsid w:val="004752CA"/>
    <w:rsid w:val="00484AE6"/>
    <w:rsid w:val="00490187"/>
    <w:rsid w:val="004935C1"/>
    <w:rsid w:val="00495629"/>
    <w:rsid w:val="00495797"/>
    <w:rsid w:val="0049682E"/>
    <w:rsid w:val="004B6CD2"/>
    <w:rsid w:val="004C6FAD"/>
    <w:rsid w:val="004D19A7"/>
    <w:rsid w:val="004E38A2"/>
    <w:rsid w:val="004F18CC"/>
    <w:rsid w:val="004F566A"/>
    <w:rsid w:val="004F6EB2"/>
    <w:rsid w:val="00503D19"/>
    <w:rsid w:val="00521C9A"/>
    <w:rsid w:val="00532904"/>
    <w:rsid w:val="00546DC2"/>
    <w:rsid w:val="00555239"/>
    <w:rsid w:val="00561CA8"/>
    <w:rsid w:val="00570E3A"/>
    <w:rsid w:val="00572687"/>
    <w:rsid w:val="00573263"/>
    <w:rsid w:val="005739DA"/>
    <w:rsid w:val="00581030"/>
    <w:rsid w:val="00587F90"/>
    <w:rsid w:val="00592243"/>
    <w:rsid w:val="00597B25"/>
    <w:rsid w:val="005B0398"/>
    <w:rsid w:val="005B0FFB"/>
    <w:rsid w:val="005B1CFB"/>
    <w:rsid w:val="005E0DF5"/>
    <w:rsid w:val="005E1E82"/>
    <w:rsid w:val="005E2693"/>
    <w:rsid w:val="005E2AF2"/>
    <w:rsid w:val="005F09EC"/>
    <w:rsid w:val="00600AD9"/>
    <w:rsid w:val="00610C12"/>
    <w:rsid w:val="0062057A"/>
    <w:rsid w:val="0062662D"/>
    <w:rsid w:val="00627FAF"/>
    <w:rsid w:val="006306E9"/>
    <w:rsid w:val="00631E21"/>
    <w:rsid w:val="00644A12"/>
    <w:rsid w:val="00652930"/>
    <w:rsid w:val="00653EB6"/>
    <w:rsid w:val="00663FA4"/>
    <w:rsid w:val="00677227"/>
    <w:rsid w:val="00677CCC"/>
    <w:rsid w:val="00681CAF"/>
    <w:rsid w:val="0069201A"/>
    <w:rsid w:val="0069378D"/>
    <w:rsid w:val="006A0400"/>
    <w:rsid w:val="006A5D31"/>
    <w:rsid w:val="006B07C9"/>
    <w:rsid w:val="006B3AF2"/>
    <w:rsid w:val="006B7572"/>
    <w:rsid w:val="006C2147"/>
    <w:rsid w:val="006C6C31"/>
    <w:rsid w:val="006F0C7E"/>
    <w:rsid w:val="006F317E"/>
    <w:rsid w:val="00704766"/>
    <w:rsid w:val="00714C95"/>
    <w:rsid w:val="00723361"/>
    <w:rsid w:val="00737816"/>
    <w:rsid w:val="007402AC"/>
    <w:rsid w:val="00741842"/>
    <w:rsid w:val="007538AF"/>
    <w:rsid w:val="00755447"/>
    <w:rsid w:val="007555DB"/>
    <w:rsid w:val="00755E9A"/>
    <w:rsid w:val="00767B46"/>
    <w:rsid w:val="0077211B"/>
    <w:rsid w:val="00773535"/>
    <w:rsid w:val="007B44D5"/>
    <w:rsid w:val="007E4416"/>
    <w:rsid w:val="007E4DB1"/>
    <w:rsid w:val="007F0144"/>
    <w:rsid w:val="007F1E15"/>
    <w:rsid w:val="007F7D16"/>
    <w:rsid w:val="0081549B"/>
    <w:rsid w:val="00823E32"/>
    <w:rsid w:val="00845811"/>
    <w:rsid w:val="00850AF0"/>
    <w:rsid w:val="008567E1"/>
    <w:rsid w:val="00862FFB"/>
    <w:rsid w:val="00865798"/>
    <w:rsid w:val="00876550"/>
    <w:rsid w:val="00887F6A"/>
    <w:rsid w:val="008962FA"/>
    <w:rsid w:val="00897405"/>
    <w:rsid w:val="00897E31"/>
    <w:rsid w:val="008A3F2B"/>
    <w:rsid w:val="008C0514"/>
    <w:rsid w:val="008C7ACE"/>
    <w:rsid w:val="008D1045"/>
    <w:rsid w:val="008D5223"/>
    <w:rsid w:val="008E176E"/>
    <w:rsid w:val="008E1D40"/>
    <w:rsid w:val="00901CE4"/>
    <w:rsid w:val="00902839"/>
    <w:rsid w:val="00912B1A"/>
    <w:rsid w:val="00917285"/>
    <w:rsid w:val="00921BBB"/>
    <w:rsid w:val="0092661E"/>
    <w:rsid w:val="00935EC1"/>
    <w:rsid w:val="00950444"/>
    <w:rsid w:val="00955AF4"/>
    <w:rsid w:val="00960C85"/>
    <w:rsid w:val="00961948"/>
    <w:rsid w:val="00965755"/>
    <w:rsid w:val="00965C3E"/>
    <w:rsid w:val="009721FA"/>
    <w:rsid w:val="00980177"/>
    <w:rsid w:val="0098019C"/>
    <w:rsid w:val="00981C50"/>
    <w:rsid w:val="00982318"/>
    <w:rsid w:val="0099048C"/>
    <w:rsid w:val="009A10BB"/>
    <w:rsid w:val="009B584B"/>
    <w:rsid w:val="009C2D3B"/>
    <w:rsid w:val="009C739A"/>
    <w:rsid w:val="009F47F3"/>
    <w:rsid w:val="00A011BA"/>
    <w:rsid w:val="00A024B4"/>
    <w:rsid w:val="00A037C5"/>
    <w:rsid w:val="00A361BA"/>
    <w:rsid w:val="00A43771"/>
    <w:rsid w:val="00A50B7D"/>
    <w:rsid w:val="00A56BC3"/>
    <w:rsid w:val="00A81ECE"/>
    <w:rsid w:val="00A87C44"/>
    <w:rsid w:val="00AB47AD"/>
    <w:rsid w:val="00AC773F"/>
    <w:rsid w:val="00AD0DD9"/>
    <w:rsid w:val="00AD2C06"/>
    <w:rsid w:val="00AE5818"/>
    <w:rsid w:val="00AF0CA0"/>
    <w:rsid w:val="00B0627F"/>
    <w:rsid w:val="00B22476"/>
    <w:rsid w:val="00B24895"/>
    <w:rsid w:val="00B308E1"/>
    <w:rsid w:val="00B47996"/>
    <w:rsid w:val="00B511E0"/>
    <w:rsid w:val="00B53225"/>
    <w:rsid w:val="00B704F5"/>
    <w:rsid w:val="00B758C9"/>
    <w:rsid w:val="00B856DB"/>
    <w:rsid w:val="00B93B19"/>
    <w:rsid w:val="00BA16F7"/>
    <w:rsid w:val="00BA5CBF"/>
    <w:rsid w:val="00BA78F2"/>
    <w:rsid w:val="00BC27F7"/>
    <w:rsid w:val="00BD4949"/>
    <w:rsid w:val="00BD68D1"/>
    <w:rsid w:val="00BD7560"/>
    <w:rsid w:val="00BD79B2"/>
    <w:rsid w:val="00BE5267"/>
    <w:rsid w:val="00C00C76"/>
    <w:rsid w:val="00C0188C"/>
    <w:rsid w:val="00C12B6D"/>
    <w:rsid w:val="00C178AF"/>
    <w:rsid w:val="00C2070E"/>
    <w:rsid w:val="00C21134"/>
    <w:rsid w:val="00C47AC8"/>
    <w:rsid w:val="00C5048B"/>
    <w:rsid w:val="00C5104C"/>
    <w:rsid w:val="00C5617B"/>
    <w:rsid w:val="00C770E9"/>
    <w:rsid w:val="00C779F4"/>
    <w:rsid w:val="00C8641C"/>
    <w:rsid w:val="00C87592"/>
    <w:rsid w:val="00C93366"/>
    <w:rsid w:val="00C937D0"/>
    <w:rsid w:val="00CA0EA1"/>
    <w:rsid w:val="00CA313D"/>
    <w:rsid w:val="00CE4393"/>
    <w:rsid w:val="00CE766B"/>
    <w:rsid w:val="00CF0397"/>
    <w:rsid w:val="00D16940"/>
    <w:rsid w:val="00D21ABE"/>
    <w:rsid w:val="00D41499"/>
    <w:rsid w:val="00D562D4"/>
    <w:rsid w:val="00D56E77"/>
    <w:rsid w:val="00D60AB5"/>
    <w:rsid w:val="00D62876"/>
    <w:rsid w:val="00D634C9"/>
    <w:rsid w:val="00D64198"/>
    <w:rsid w:val="00D677EE"/>
    <w:rsid w:val="00D71080"/>
    <w:rsid w:val="00D76356"/>
    <w:rsid w:val="00D80C02"/>
    <w:rsid w:val="00D95D6D"/>
    <w:rsid w:val="00DA0876"/>
    <w:rsid w:val="00DA3F14"/>
    <w:rsid w:val="00DA7C08"/>
    <w:rsid w:val="00DB41CF"/>
    <w:rsid w:val="00DB614E"/>
    <w:rsid w:val="00DC27E4"/>
    <w:rsid w:val="00DC30B9"/>
    <w:rsid w:val="00DC3FF2"/>
    <w:rsid w:val="00DD21B4"/>
    <w:rsid w:val="00DD6F6B"/>
    <w:rsid w:val="00DE2C3B"/>
    <w:rsid w:val="00DE458D"/>
    <w:rsid w:val="00DF4A97"/>
    <w:rsid w:val="00DF4C19"/>
    <w:rsid w:val="00DF4DC3"/>
    <w:rsid w:val="00E22596"/>
    <w:rsid w:val="00E4726A"/>
    <w:rsid w:val="00E5644B"/>
    <w:rsid w:val="00E60DEA"/>
    <w:rsid w:val="00E61025"/>
    <w:rsid w:val="00E64303"/>
    <w:rsid w:val="00E67A3B"/>
    <w:rsid w:val="00E75530"/>
    <w:rsid w:val="00E76BE0"/>
    <w:rsid w:val="00EA063D"/>
    <w:rsid w:val="00EA4743"/>
    <w:rsid w:val="00EB1B97"/>
    <w:rsid w:val="00EB2D4E"/>
    <w:rsid w:val="00EC770E"/>
    <w:rsid w:val="00ED0BFF"/>
    <w:rsid w:val="00ED6CD4"/>
    <w:rsid w:val="00EF0858"/>
    <w:rsid w:val="00F2030D"/>
    <w:rsid w:val="00F2196C"/>
    <w:rsid w:val="00F247AE"/>
    <w:rsid w:val="00F300D3"/>
    <w:rsid w:val="00F32C35"/>
    <w:rsid w:val="00F600BC"/>
    <w:rsid w:val="00F610A3"/>
    <w:rsid w:val="00F6508A"/>
    <w:rsid w:val="00F674B1"/>
    <w:rsid w:val="00F67A17"/>
    <w:rsid w:val="00F7786E"/>
    <w:rsid w:val="00F77A2E"/>
    <w:rsid w:val="00F908ED"/>
    <w:rsid w:val="00F94FF9"/>
    <w:rsid w:val="00F955DA"/>
    <w:rsid w:val="00FB12E2"/>
    <w:rsid w:val="00FB7A1D"/>
    <w:rsid w:val="00FC46DE"/>
    <w:rsid w:val="00FD5DF9"/>
    <w:rsid w:val="00FE2C8C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DA0B0"/>
  <w15:chartTrackingRefBased/>
  <w15:docId w15:val="{55E5BA13-9121-41C3-95C5-8B86AEB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</w:pPr>
    <w:rPr>
      <w:b/>
      <w:i/>
      <w:sz w:val="24"/>
      <w:szCs w:val="28"/>
    </w:rPr>
  </w:style>
  <w:style w:type="paragraph" w:styleId="Tekstbalonia">
    <w:name w:val="Balloon Text"/>
    <w:basedOn w:val="Normal"/>
    <w:semiHidden/>
    <w:rsid w:val="00C77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rsid w:val="003046D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uiPriority w:val="22"/>
    <w:qFormat/>
    <w:rsid w:val="00DB614E"/>
    <w:rPr>
      <w:b/>
      <w:bCs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ra.vrancic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7EC1-9F3D-42BE-8619-4BDA6543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102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5751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cp:lastModifiedBy>Petra Vrančić</cp:lastModifiedBy>
  <cp:revision>46</cp:revision>
  <cp:lastPrinted>2019-10-28T13:46:00Z</cp:lastPrinted>
  <dcterms:created xsi:type="dcterms:W3CDTF">2019-09-23T09:48:00Z</dcterms:created>
  <dcterms:modified xsi:type="dcterms:W3CDTF">2019-10-28T14:06:00Z</dcterms:modified>
</cp:coreProperties>
</file>