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A8" w:rsidRPr="00704F42" w:rsidRDefault="00F461A8" w:rsidP="00811102">
      <w:pPr>
        <w:rPr>
          <w:b/>
        </w:rPr>
      </w:pPr>
    </w:p>
    <w:p w:rsidR="00811102" w:rsidRPr="00704F42" w:rsidRDefault="00811102" w:rsidP="00536A3B">
      <w:pPr>
        <w:tabs>
          <w:tab w:val="left" w:pos="851"/>
        </w:tabs>
        <w:rPr>
          <w:b/>
          <w:noProof/>
        </w:rPr>
      </w:pPr>
      <w:r w:rsidRPr="00704F42">
        <w:rPr>
          <w:b/>
          <w:noProof/>
        </w:rPr>
        <w:t xml:space="preserve">      </w:t>
      </w:r>
      <w:r w:rsidR="00536A3B" w:rsidRPr="00704F42">
        <w:rPr>
          <w:b/>
          <w:noProof/>
        </w:rPr>
        <w:t xml:space="preserve">                           </w:t>
      </w:r>
      <w:r w:rsidRPr="00704F42">
        <w:rPr>
          <w:b/>
          <w:noProof/>
        </w:rPr>
        <w:t xml:space="preserve"> </w:t>
      </w:r>
      <w:r w:rsidRPr="00704F42">
        <w:rPr>
          <w:b/>
          <w:noProof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102" w:rsidRPr="00704F42" w:rsidRDefault="00811102" w:rsidP="00536A3B">
      <w:pPr>
        <w:tabs>
          <w:tab w:val="left" w:pos="851"/>
        </w:tabs>
        <w:rPr>
          <w:b/>
        </w:rPr>
      </w:pPr>
    </w:p>
    <w:p w:rsidR="00811102" w:rsidRPr="00704F42" w:rsidRDefault="00811102" w:rsidP="00536A3B">
      <w:pPr>
        <w:tabs>
          <w:tab w:val="left" w:pos="851"/>
        </w:tabs>
        <w:rPr>
          <w:b/>
        </w:rPr>
      </w:pPr>
      <w:r w:rsidRPr="00704F42">
        <w:rPr>
          <w:b/>
        </w:rPr>
        <w:t xml:space="preserve">  </w:t>
      </w:r>
      <w:r w:rsidR="00536A3B" w:rsidRPr="00704F42">
        <w:rPr>
          <w:b/>
        </w:rPr>
        <w:t xml:space="preserve">               </w:t>
      </w:r>
      <w:r w:rsidRPr="00704F42">
        <w:rPr>
          <w:b/>
        </w:rPr>
        <w:t xml:space="preserve">   REPUBLIKA HRVATSKA</w:t>
      </w:r>
    </w:p>
    <w:p w:rsidR="00811102" w:rsidRPr="00704F42" w:rsidRDefault="00536A3B" w:rsidP="00536A3B">
      <w:pPr>
        <w:tabs>
          <w:tab w:val="left" w:pos="851"/>
        </w:tabs>
        <w:rPr>
          <w:b/>
          <w:lang w:val="it-IT"/>
        </w:rPr>
      </w:pPr>
      <w:r w:rsidRPr="00704F42">
        <w:rPr>
          <w:b/>
        </w:rPr>
        <w:t xml:space="preserve">         </w:t>
      </w:r>
      <w:r w:rsidR="00811102" w:rsidRPr="00704F42">
        <w:rPr>
          <w:b/>
        </w:rPr>
        <w:t>KRAPINSKO-ZAGORSKA ŽUPANIJA</w:t>
      </w:r>
      <w:r w:rsidR="00811102" w:rsidRPr="00704F42">
        <w:rPr>
          <w:b/>
          <w:lang w:val="it-IT"/>
        </w:rPr>
        <w:t xml:space="preserve">           </w:t>
      </w:r>
    </w:p>
    <w:p w:rsidR="00811102" w:rsidRPr="00704F42" w:rsidRDefault="00811102" w:rsidP="00811102">
      <w:pPr>
        <w:rPr>
          <w:b/>
          <w:lang w:val="it-IT"/>
        </w:rPr>
      </w:pPr>
    </w:p>
    <w:p w:rsidR="00536A3B" w:rsidRPr="00704F42" w:rsidRDefault="00536A3B" w:rsidP="00811102">
      <w:pPr>
        <w:rPr>
          <w:b/>
        </w:rPr>
      </w:pPr>
      <w:r w:rsidRPr="00704F42">
        <w:rPr>
          <w:b/>
        </w:rPr>
        <w:t xml:space="preserve">  </w:t>
      </w:r>
      <w:r w:rsidR="00811102" w:rsidRPr="00704F42">
        <w:rPr>
          <w:b/>
        </w:rPr>
        <w:t xml:space="preserve"> Povjerenstvo za provedbu Oglasa za prijam u služb</w:t>
      </w:r>
      <w:r w:rsidRPr="00704F42">
        <w:rPr>
          <w:b/>
        </w:rPr>
        <w:t>u</w:t>
      </w:r>
    </w:p>
    <w:p w:rsidR="004C71AE" w:rsidRPr="00704F42" w:rsidRDefault="00717440" w:rsidP="00811102">
      <w:pPr>
        <w:jc w:val="both"/>
        <w:rPr>
          <w:b/>
        </w:rPr>
      </w:pPr>
      <w:r>
        <w:rPr>
          <w:b/>
        </w:rPr>
        <w:t xml:space="preserve">        višeg stručnog suradnika za zaštitu okoliša</w:t>
      </w:r>
    </w:p>
    <w:p w:rsidR="000A23A4" w:rsidRPr="00704F42" w:rsidRDefault="000A23A4" w:rsidP="004B1CBD">
      <w:pPr>
        <w:jc w:val="both"/>
        <w:rPr>
          <w:caps/>
        </w:rPr>
      </w:pPr>
    </w:p>
    <w:p w:rsidR="000A23A4" w:rsidRPr="00704F42" w:rsidRDefault="00251712" w:rsidP="000A23A4">
      <w:pPr>
        <w:pStyle w:val="tekst"/>
        <w:spacing w:before="0" w:beforeAutospacing="0" w:after="0" w:afterAutospacing="0"/>
        <w:jc w:val="both"/>
        <w:rPr>
          <w:rFonts w:ascii="Times New Roman" w:hAnsi="Times New Roman"/>
          <w:lang w:val="it-IT"/>
        </w:rPr>
      </w:pPr>
      <w:r w:rsidRPr="00704F42">
        <w:rPr>
          <w:rFonts w:ascii="Times New Roman" w:hAnsi="Times New Roman"/>
          <w:lang w:val="it-IT"/>
        </w:rPr>
        <w:t xml:space="preserve">KLASA: </w:t>
      </w:r>
      <w:r w:rsidR="004A0585">
        <w:rPr>
          <w:rFonts w:ascii="Times New Roman" w:hAnsi="Times New Roman"/>
          <w:lang w:val="it-IT"/>
        </w:rPr>
        <w:t>112-03/16-01/03</w:t>
      </w:r>
    </w:p>
    <w:p w:rsidR="000A23A4" w:rsidRPr="00704F42" w:rsidRDefault="00251712" w:rsidP="000A23A4">
      <w:pPr>
        <w:pStyle w:val="tekst"/>
        <w:spacing w:before="0" w:beforeAutospacing="0" w:after="0" w:afterAutospacing="0"/>
        <w:jc w:val="both"/>
        <w:rPr>
          <w:rFonts w:ascii="Times New Roman" w:hAnsi="Times New Roman"/>
          <w:lang w:val="it-IT"/>
        </w:rPr>
      </w:pPr>
      <w:r w:rsidRPr="00704F42">
        <w:rPr>
          <w:rFonts w:ascii="Times New Roman" w:hAnsi="Times New Roman"/>
          <w:lang w:val="it-IT"/>
        </w:rPr>
        <w:t>URBROJ: 2140/01-08/1-16-</w:t>
      </w:r>
      <w:r w:rsidR="004A0585">
        <w:rPr>
          <w:rFonts w:ascii="Times New Roman" w:hAnsi="Times New Roman"/>
          <w:lang w:val="it-IT"/>
        </w:rPr>
        <w:t>4</w:t>
      </w:r>
    </w:p>
    <w:p w:rsidR="000A23A4" w:rsidRPr="00704F42" w:rsidRDefault="00251712" w:rsidP="000A23A4">
      <w:pPr>
        <w:pStyle w:val="tekst"/>
        <w:spacing w:before="0" w:beforeAutospacing="0" w:after="0" w:afterAutospacing="0"/>
        <w:jc w:val="both"/>
        <w:rPr>
          <w:rFonts w:ascii="Times New Roman" w:hAnsi="Times New Roman"/>
          <w:lang w:val="it-IT"/>
        </w:rPr>
      </w:pPr>
      <w:r w:rsidRPr="00704F42">
        <w:rPr>
          <w:rFonts w:ascii="Times New Roman" w:hAnsi="Times New Roman"/>
          <w:lang w:val="it-IT"/>
        </w:rPr>
        <w:t xml:space="preserve">Krapina, </w:t>
      </w:r>
      <w:r w:rsidR="004A0585">
        <w:rPr>
          <w:rFonts w:ascii="Times New Roman" w:hAnsi="Times New Roman"/>
          <w:lang w:val="it-IT"/>
        </w:rPr>
        <w:t>12</w:t>
      </w:r>
      <w:r w:rsidR="00CE2F29">
        <w:rPr>
          <w:rFonts w:ascii="Times New Roman" w:hAnsi="Times New Roman"/>
          <w:lang w:val="it-IT"/>
        </w:rPr>
        <w:t>. srpnja 2016.</w:t>
      </w:r>
      <w:r w:rsidR="0041104C" w:rsidRPr="00704F42">
        <w:rPr>
          <w:rFonts w:ascii="Times New Roman" w:hAnsi="Times New Roman"/>
          <w:lang w:val="it-IT"/>
        </w:rPr>
        <w:t xml:space="preserve"> </w:t>
      </w:r>
    </w:p>
    <w:p w:rsidR="00704F42" w:rsidRPr="001708AA" w:rsidRDefault="00704F42" w:rsidP="00704F42">
      <w:pPr>
        <w:rPr>
          <w:b/>
        </w:rPr>
      </w:pPr>
    </w:p>
    <w:p w:rsidR="00704F42" w:rsidRPr="001708AA" w:rsidRDefault="00704F42" w:rsidP="00704F42">
      <w:pPr>
        <w:rPr>
          <w:b/>
        </w:rPr>
      </w:pPr>
    </w:p>
    <w:p w:rsidR="00704F42" w:rsidRPr="001708AA" w:rsidRDefault="00704F42" w:rsidP="00704F42">
      <w:pPr>
        <w:pStyle w:val="Obinitekst"/>
        <w:jc w:val="both"/>
        <w:rPr>
          <w:rFonts w:ascii="Times New Roman" w:hAnsi="Times New Roman"/>
          <w:b/>
          <w:sz w:val="24"/>
          <w:szCs w:val="24"/>
        </w:rPr>
      </w:pPr>
      <w:r w:rsidRPr="001708AA">
        <w:rPr>
          <w:rFonts w:ascii="Times New Roman" w:hAnsi="Times New Roman"/>
          <w:b/>
          <w:sz w:val="24"/>
          <w:szCs w:val="24"/>
        </w:rPr>
        <w:t>OPIS POSLOVA, PODACI O PLAĆI, NAČINU I PODRUČJIMA OBAVLJANJA PRETHODNE PROVJERE ZNANJA I SPOSOBNOSTI KANDIDATA TE PRAVNI IZVORI ZA PRIPREMANJE KANDIDATA ZA PRETHODNU PROVJERU ZNANJA I SPOSOBNOSTI</w:t>
      </w:r>
    </w:p>
    <w:p w:rsidR="00704F42" w:rsidRPr="001708AA" w:rsidRDefault="00704F42" w:rsidP="00704F42">
      <w:pPr>
        <w:rPr>
          <w:b/>
          <w:u w:val="single"/>
        </w:rPr>
      </w:pPr>
    </w:p>
    <w:p w:rsidR="00F461A8" w:rsidRPr="00704F42" w:rsidRDefault="00F461A8" w:rsidP="004C71AE">
      <w:pPr>
        <w:jc w:val="center"/>
        <w:rPr>
          <w:b/>
          <w:u w:val="single"/>
        </w:rPr>
      </w:pPr>
    </w:p>
    <w:p w:rsidR="00717440" w:rsidRDefault="00B830A2" w:rsidP="009F1F9C">
      <w:pPr>
        <w:jc w:val="center"/>
        <w:rPr>
          <w:b/>
          <w:caps/>
          <w:u w:val="single"/>
        </w:rPr>
      </w:pPr>
      <w:r w:rsidRPr="00704F42">
        <w:rPr>
          <w:b/>
          <w:caps/>
          <w:u w:val="single"/>
        </w:rPr>
        <w:t>oglas</w:t>
      </w:r>
      <w:r w:rsidR="004C71AE" w:rsidRPr="00704F42">
        <w:rPr>
          <w:b/>
          <w:caps/>
          <w:u w:val="single"/>
        </w:rPr>
        <w:t xml:space="preserve">  ZA PRIJAM U SLUŽBU</w:t>
      </w:r>
      <w:r w:rsidRPr="00704F42">
        <w:rPr>
          <w:b/>
          <w:caps/>
          <w:u w:val="single"/>
        </w:rPr>
        <w:t xml:space="preserve"> </w:t>
      </w:r>
      <w:r w:rsidR="00717440">
        <w:rPr>
          <w:b/>
          <w:caps/>
          <w:u w:val="single"/>
        </w:rPr>
        <w:t>NA ODREĐENO VRIJEME</w:t>
      </w:r>
    </w:p>
    <w:p w:rsidR="00744777" w:rsidRPr="00704F42" w:rsidRDefault="00717440" w:rsidP="009F1F9C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>višeg stručnog suradnika za zaštitu okoliša</w:t>
      </w:r>
      <w:r w:rsidR="00D4200A" w:rsidRPr="00704F42">
        <w:rPr>
          <w:b/>
          <w:caps/>
          <w:u w:val="single"/>
        </w:rPr>
        <w:t xml:space="preserve"> </w:t>
      </w:r>
      <w:r>
        <w:rPr>
          <w:b/>
          <w:caps/>
          <w:u w:val="single"/>
        </w:rPr>
        <w:t>U UPRAVNOM ODJELU ZA PROSTORNO UREĐENJE, GRADNJU I ZAŠTITU OKOLIŠA</w:t>
      </w:r>
    </w:p>
    <w:p w:rsidR="009B6E0D" w:rsidRDefault="009B6E0D" w:rsidP="00027FD3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F42" w:rsidRPr="00704F42" w:rsidRDefault="00704F42" w:rsidP="00027FD3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E0D" w:rsidRPr="00704F42" w:rsidRDefault="009B6E0D" w:rsidP="007B5120">
      <w:pPr>
        <w:tabs>
          <w:tab w:val="left" w:pos="3150"/>
        </w:tabs>
        <w:jc w:val="both"/>
      </w:pPr>
    </w:p>
    <w:p w:rsidR="00704F42" w:rsidRDefault="007B5120" w:rsidP="00704F42">
      <w:pPr>
        <w:tabs>
          <w:tab w:val="left" w:pos="3150"/>
        </w:tabs>
        <w:jc w:val="both"/>
        <w:rPr>
          <w:b/>
        </w:rPr>
      </w:pPr>
      <w:r w:rsidRPr="00704F42">
        <w:rPr>
          <w:b/>
        </w:rPr>
        <w:t>1.</w:t>
      </w:r>
      <w:r w:rsidR="00704F42">
        <w:rPr>
          <w:b/>
        </w:rPr>
        <w:t xml:space="preserve"> OPIS POSLOVA VIŠEG </w:t>
      </w:r>
      <w:r w:rsidR="00717440">
        <w:rPr>
          <w:b/>
        </w:rPr>
        <w:t xml:space="preserve">STRUČNOG SURADNIKA ZA ZAŠTITU OKOLIŠA: </w:t>
      </w:r>
    </w:p>
    <w:p w:rsidR="00C16EB4" w:rsidRPr="000743E4" w:rsidRDefault="000743E4" w:rsidP="00704F42">
      <w:pPr>
        <w:tabs>
          <w:tab w:val="left" w:pos="3150"/>
        </w:tabs>
        <w:jc w:val="both"/>
      </w:pPr>
      <w:r>
        <w:t>Obavlja stručne i administrativne poslove vezane uz sanaciju službenih odlagališta otpada, vodi upravni postupak za donošenje suglasnosti, potvrda, mišljenja, rješenja i drugih akata propisanih  Zakonom o zaštiti prirode, vrši uvid u idejni i glavni projekt u tijeku postupka izdavanja akata prostornog uređenje i gradnje, a vezano za područje zaštite prirode i okoliša, sudjeluje u radu povjerenstava za tehnički pregled građevina, a vezano za područje zaštite prirode i okoliša, sudjeluje u izradi nacrta akata iz oblasti zaštite prirode i okoliša koje donose župan i Županijska skupština</w:t>
      </w:r>
      <w:r w:rsidR="00941142">
        <w:t>, prati aktivnosti sanacije divljih odlagališta sukladno izvješćima jedinica lokalne samouprave i županijskom Planu gospodarenja otpadom, surađuje s jedinicama lokalne samouprave te vodi evidencije iz područja gospodarenja otpadom sukladno planovima gospodarenja otpadom gradova i općina, prikuplja i ažurira podatke o izvorma, vrsti, količini, načinu i mjestu ispuštanja, prijenosa i odlaganja onečiščujućih tvari i otpada u okoliš koji dostavljaju obveznici dostave podataka u Registar onečišćavanja okoliša, surađuje s obveznicima dostave podataka u Registar onečišćavanja okoliša i unosi podatke u informacijski sustav zaštite okoliša Republike Hrvatske te surađuje s Agencijom za zaštitu okoliša vezano za isti sustav, obavlja druge srodne poslove po nalogu pročelnika.</w:t>
      </w:r>
    </w:p>
    <w:p w:rsidR="008B69B5" w:rsidRDefault="008B69B5" w:rsidP="00DA3B6E">
      <w:pPr>
        <w:ind w:left="180" w:hanging="180"/>
        <w:jc w:val="both"/>
        <w:rPr>
          <w:b/>
        </w:rPr>
      </w:pPr>
    </w:p>
    <w:p w:rsidR="00DA3B6E" w:rsidRDefault="00704F42" w:rsidP="00DA3B6E">
      <w:pPr>
        <w:ind w:left="180" w:hanging="180"/>
        <w:jc w:val="both"/>
        <w:rPr>
          <w:b/>
        </w:rPr>
      </w:pPr>
      <w:r>
        <w:rPr>
          <w:b/>
        </w:rPr>
        <w:t xml:space="preserve">2. PODACI O PLAĆI: </w:t>
      </w:r>
    </w:p>
    <w:p w:rsidR="00DA3B6E" w:rsidRDefault="00DA3B6E" w:rsidP="00DA3B6E">
      <w:pPr>
        <w:jc w:val="both"/>
      </w:pPr>
      <w:r w:rsidRPr="00704F42">
        <w:t xml:space="preserve">Plaću radnog mjesta </w:t>
      </w:r>
      <w:r w:rsidR="000A23A4" w:rsidRPr="00704F42">
        <w:t xml:space="preserve">višeg </w:t>
      </w:r>
      <w:r w:rsidR="00941142">
        <w:t xml:space="preserve">stučnog suradnika za zaštitu okoliša </w:t>
      </w:r>
      <w:r w:rsidRPr="00704F42">
        <w:t xml:space="preserve">čini umnožak koeficijenta za obračun plaće </w:t>
      </w:r>
      <w:r w:rsidR="0031054E">
        <w:t>4,20</w:t>
      </w:r>
      <w:r w:rsidR="000A23A4" w:rsidRPr="00704F42">
        <w:t xml:space="preserve"> </w:t>
      </w:r>
      <w:r w:rsidRPr="00704F42">
        <w:t>sukladno članku 2. Odluke o koeficijentima za obračun plaće službenika i namještenika</w:t>
      </w:r>
      <w:r w:rsidR="0031054E">
        <w:t xml:space="preserve"> u upravnim tijelima Krapinsko-</w:t>
      </w:r>
      <w:r w:rsidRPr="00704F42">
        <w:t>zagorske županije («Službeni glasnik Krapinsko-zagorske županije», broj 26/13.</w:t>
      </w:r>
      <w:r w:rsidR="00BE478F" w:rsidRPr="00704F42">
        <w:t xml:space="preserve">, </w:t>
      </w:r>
      <w:r w:rsidR="00251712" w:rsidRPr="00704F42">
        <w:t>2/15.</w:t>
      </w:r>
      <w:r w:rsidR="00BE478F" w:rsidRPr="00704F42">
        <w:t xml:space="preserve"> i 17/15.</w:t>
      </w:r>
      <w:r w:rsidR="00811102" w:rsidRPr="00704F42">
        <w:t xml:space="preserve">) </w:t>
      </w:r>
      <w:r w:rsidRPr="00704F42">
        <w:t xml:space="preserve">i osnovice za obračun plaće, koja iznosi </w:t>
      </w:r>
      <w:r w:rsidR="00251712" w:rsidRPr="00704F42">
        <w:t>1.874,66</w:t>
      </w:r>
      <w:r w:rsidR="00811102" w:rsidRPr="00704F42">
        <w:t xml:space="preserve"> </w:t>
      </w:r>
      <w:r w:rsidRPr="00704F42">
        <w:t>kuna bruto, uvećan za 0,5% za svaku navršenu godinu radnog staža.</w:t>
      </w:r>
    </w:p>
    <w:p w:rsidR="00704F42" w:rsidRPr="001708AA" w:rsidRDefault="00704F42" w:rsidP="00704F42">
      <w:pPr>
        <w:tabs>
          <w:tab w:val="left" w:pos="3150"/>
        </w:tabs>
        <w:jc w:val="both"/>
      </w:pPr>
    </w:p>
    <w:p w:rsidR="00704F42" w:rsidRDefault="00704F42" w:rsidP="00704F42">
      <w:pPr>
        <w:pStyle w:val="Obini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708A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NAČIN I PODRUČJA OBAVLJANJA PRETHODNE PROVJERE ZNANJA I SPOSOBNOSTI KANDIDATA TE PRAVNI IZVORI ZA PRIPREMANJE KANDIDATA ZA PRETHODNU PROVJERU ZNANJA I SPOSOBNOSTI: </w:t>
      </w:r>
    </w:p>
    <w:p w:rsidR="00704F42" w:rsidRPr="00704F42" w:rsidRDefault="00704F42" w:rsidP="00DA3B6E">
      <w:pPr>
        <w:jc w:val="both"/>
      </w:pPr>
    </w:p>
    <w:p w:rsidR="004C71AE" w:rsidRPr="00704F42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F42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:rsidR="004C71AE" w:rsidRPr="00704F42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F42">
        <w:rPr>
          <w:rFonts w:ascii="Times New Roman" w:hAnsi="Times New Roman" w:cs="Times New Roman"/>
          <w:sz w:val="24"/>
          <w:szCs w:val="24"/>
        </w:rPr>
        <w:t>pisano testiranje,</w:t>
      </w:r>
    </w:p>
    <w:p w:rsidR="004C71AE" w:rsidRPr="00704F42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F42">
        <w:rPr>
          <w:rFonts w:ascii="Times New Roman" w:hAnsi="Times New Roman" w:cs="Times New Roman"/>
          <w:sz w:val="24"/>
          <w:szCs w:val="24"/>
        </w:rPr>
        <w:t>provjeru praktičnog  rada (provjeru znanja rada na osobnom računalu),</w:t>
      </w:r>
    </w:p>
    <w:p w:rsidR="004C71AE" w:rsidRPr="00704F42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F42">
        <w:rPr>
          <w:rFonts w:ascii="Times New Roman" w:hAnsi="Times New Roman" w:cs="Times New Roman"/>
          <w:sz w:val="24"/>
          <w:szCs w:val="24"/>
        </w:rPr>
        <w:t>intervju s kandidatima koji su ostvarili najmanje 50% bodova iz svakog dijela provjere znanja i sposobnosti kandidata na provedenom pisanom testiranju i provjeri praktičnog rada</w:t>
      </w:r>
      <w:r w:rsidR="00027FD3" w:rsidRPr="00704F42">
        <w:rPr>
          <w:rFonts w:ascii="Times New Roman" w:hAnsi="Times New Roman" w:cs="Times New Roman"/>
          <w:sz w:val="24"/>
          <w:szCs w:val="24"/>
        </w:rPr>
        <w:t>.</w:t>
      </w:r>
    </w:p>
    <w:p w:rsidR="004C71AE" w:rsidRPr="00704F42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2C23DB" w:rsidRPr="00704F42" w:rsidRDefault="002C23DB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4C71AE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F42">
        <w:rPr>
          <w:rFonts w:ascii="Times New Roman" w:hAnsi="Times New Roman" w:cs="Times New Roman"/>
          <w:b/>
          <w:sz w:val="24"/>
          <w:szCs w:val="24"/>
        </w:rPr>
        <w:t>Pravni izvori za pripremanje kandidata za prethodnu provjeru</w:t>
      </w:r>
      <w:r w:rsidR="0031054E">
        <w:rPr>
          <w:rFonts w:ascii="Times New Roman" w:hAnsi="Times New Roman" w:cs="Times New Roman"/>
          <w:b/>
          <w:sz w:val="24"/>
          <w:szCs w:val="24"/>
        </w:rPr>
        <w:t xml:space="preserve"> znanja i sposobnosti putem pisanog tesiranja</w:t>
      </w:r>
      <w:r w:rsidR="00704F42">
        <w:rPr>
          <w:rFonts w:ascii="Times New Roman" w:hAnsi="Times New Roman" w:cs="Times New Roman"/>
          <w:b/>
          <w:sz w:val="24"/>
          <w:szCs w:val="24"/>
        </w:rPr>
        <w:t>:</w:t>
      </w:r>
    </w:p>
    <w:p w:rsidR="00704F42" w:rsidRPr="00704F42" w:rsidRDefault="00704F42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54E" w:rsidRDefault="0031054E" w:rsidP="0031054E">
      <w:pPr>
        <w:pStyle w:val="Obinitek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zaštiti prirode („Narodne novine“, broj 80/13.),</w:t>
      </w:r>
    </w:p>
    <w:p w:rsidR="0031054E" w:rsidRDefault="0031054E" w:rsidP="0031054E">
      <w:pPr>
        <w:pStyle w:val="Obinitek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zaštiti okoliša („Narodne novine“, broj 80/13. i 78/15.),</w:t>
      </w:r>
    </w:p>
    <w:p w:rsidR="0031054E" w:rsidRDefault="0031054E" w:rsidP="0031054E">
      <w:pPr>
        <w:pStyle w:val="Obinitek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održivom gospodarenju otpadom („Narodne novine“, broj 94/13.),</w:t>
      </w:r>
    </w:p>
    <w:p w:rsidR="004833DF" w:rsidRPr="0031054E" w:rsidRDefault="004833DF" w:rsidP="0031054E">
      <w:pPr>
        <w:pStyle w:val="Obinitek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zaštiti zraka („Narodne novine“, broj 130/11. i 47/14.),</w:t>
      </w:r>
    </w:p>
    <w:p w:rsidR="0031054E" w:rsidRDefault="0031054E" w:rsidP="0031054E">
      <w:pPr>
        <w:pStyle w:val="Obinitek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Uredba o ekološkoj mreži („Narodne novine“, broj 124/13. i 105/15.)</w:t>
      </w:r>
    </w:p>
    <w:p w:rsidR="0031054E" w:rsidRDefault="0031054E" w:rsidP="0031054E">
      <w:pPr>
        <w:pStyle w:val="Obinitek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Uredba o strateškoj procjeni utjecaja plana i programa na okoliš („Narodne novine“, broj </w:t>
      </w:r>
      <w:r w:rsidR="00483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64/08.),</w:t>
      </w:r>
    </w:p>
    <w:p w:rsidR="0031054E" w:rsidRDefault="0031054E" w:rsidP="0031054E">
      <w:pPr>
        <w:pStyle w:val="Obinitek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Uredba o procjeni utjecaja zahvata na okoliš („Narodne novine“, broj 61/14.),</w:t>
      </w:r>
    </w:p>
    <w:p w:rsidR="0031054E" w:rsidRDefault="0031054E" w:rsidP="0031054E">
      <w:pPr>
        <w:pStyle w:val="Obinitek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registru onečišćavanja okoliša </w:t>
      </w:r>
      <w:r w:rsidR="008B69B5">
        <w:rPr>
          <w:rFonts w:ascii="Times New Roman" w:hAnsi="Times New Roman" w:cs="Times New Roman"/>
          <w:sz w:val="24"/>
          <w:szCs w:val="24"/>
        </w:rPr>
        <w:t>(„Narodne novine“, broj 87/15.).</w:t>
      </w:r>
    </w:p>
    <w:p w:rsidR="0031054E" w:rsidRDefault="0031054E" w:rsidP="0031054E">
      <w:pPr>
        <w:pStyle w:val="Obiniteks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1054E" w:rsidRPr="00704F42" w:rsidRDefault="0031054E" w:rsidP="000048B7">
      <w:pPr>
        <w:pStyle w:val="Obinitekst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811102" w:rsidRPr="00704F42" w:rsidRDefault="00811102" w:rsidP="00811102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704F42">
        <w:rPr>
          <w:rFonts w:ascii="Times New Roman" w:hAnsi="Times New Roman" w:cs="Times New Roman"/>
          <w:sz w:val="24"/>
          <w:szCs w:val="24"/>
          <w:u w:val="single"/>
        </w:rPr>
        <w:t>Napomena</w:t>
      </w:r>
      <w:r w:rsidRPr="00704F42">
        <w:rPr>
          <w:rFonts w:ascii="Times New Roman" w:hAnsi="Times New Roman" w:cs="Times New Roman"/>
          <w:sz w:val="24"/>
          <w:szCs w:val="24"/>
        </w:rPr>
        <w:t xml:space="preserve">: pravni izvori za pripremanje kandidata za prethodnu provjeru znanja i sposobnosti putem pisanog testiranja su i sve možebitne izmjene i dopune navedenih zakona, a koje će biti na snazi u vrijeme održavanja pisanog testiranja.  </w:t>
      </w:r>
    </w:p>
    <w:p w:rsidR="000048B7" w:rsidRPr="00704F42" w:rsidRDefault="000048B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F42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F42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</w:t>
      </w:r>
      <w:r w:rsidR="00704F42">
        <w:rPr>
          <w:rFonts w:ascii="Times New Roman" w:hAnsi="Times New Roman" w:cs="Times New Roman"/>
          <w:b/>
          <w:sz w:val="24"/>
          <w:szCs w:val="24"/>
        </w:rPr>
        <w:t>:</w:t>
      </w:r>
    </w:p>
    <w:p w:rsidR="004C71AE" w:rsidRPr="00704F42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F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1AE" w:rsidRPr="00704F42" w:rsidRDefault="004C71AE" w:rsidP="003D0BC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704F42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</w:t>
      </w:r>
      <w:r w:rsidR="001069F4" w:rsidRPr="00704F42">
        <w:rPr>
          <w:rFonts w:ascii="Times New Roman" w:hAnsi="Times New Roman" w:cs="Times New Roman"/>
          <w:sz w:val="24"/>
          <w:szCs w:val="24"/>
        </w:rPr>
        <w:t>Oglasa</w:t>
      </w:r>
      <w:r w:rsidRPr="00704F42">
        <w:rPr>
          <w:rFonts w:ascii="Times New Roman" w:hAnsi="Times New Roman" w:cs="Times New Roman"/>
          <w:sz w:val="24"/>
          <w:szCs w:val="24"/>
        </w:rPr>
        <w:t>.</w:t>
      </w:r>
    </w:p>
    <w:p w:rsidR="004C71AE" w:rsidRPr="00704F42" w:rsidRDefault="004C71AE" w:rsidP="003D0BC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704F42"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</w:t>
      </w:r>
      <w:r w:rsidR="001069F4" w:rsidRPr="00704F42">
        <w:rPr>
          <w:rFonts w:ascii="Times New Roman" w:hAnsi="Times New Roman" w:cs="Times New Roman"/>
          <w:sz w:val="24"/>
          <w:szCs w:val="24"/>
        </w:rPr>
        <w:t>Oglas</w:t>
      </w:r>
      <w:r w:rsidRPr="00704F42">
        <w:rPr>
          <w:rFonts w:ascii="Times New Roman" w:hAnsi="Times New Roman" w:cs="Times New Roman"/>
          <w:sz w:val="24"/>
          <w:szCs w:val="24"/>
        </w:rPr>
        <w:t>.</w:t>
      </w:r>
    </w:p>
    <w:p w:rsidR="008B69B5" w:rsidRDefault="004C71AE" w:rsidP="008B69B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704F42">
        <w:rPr>
          <w:rFonts w:ascii="Times New Roman" w:hAnsi="Times New Roman" w:cs="Times New Roman"/>
          <w:sz w:val="24"/>
          <w:szCs w:val="24"/>
        </w:rPr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  <w:r w:rsidR="008B69B5">
        <w:rPr>
          <w:rFonts w:ascii="Times New Roman" w:hAnsi="Times New Roman" w:cs="Times New Roman"/>
          <w:sz w:val="24"/>
          <w:szCs w:val="24"/>
        </w:rPr>
        <w:t xml:space="preserve"> </w:t>
      </w:r>
      <w:r w:rsidRPr="00704F42">
        <w:rPr>
          <w:rFonts w:ascii="Times New Roman" w:hAnsi="Times New Roman" w:cs="Times New Roman"/>
          <w:sz w:val="24"/>
          <w:szCs w:val="24"/>
        </w:rPr>
        <w:t xml:space="preserve">Nakon utvrđivanja identiteta kandidata, prethodna provjera znanja i sposobnosti započinje pisanim testiranjem. Kandidatima će biti podijeljena pitanja za provjeru znanja iz odredbi </w:t>
      </w:r>
      <w:r w:rsidR="008B69B5">
        <w:rPr>
          <w:rFonts w:ascii="Times New Roman" w:hAnsi="Times New Roman" w:cs="Times New Roman"/>
          <w:sz w:val="24"/>
          <w:szCs w:val="24"/>
        </w:rPr>
        <w:t>Zakona o zaštiti prirode („Narodne novine“, broj 80/13.) – 2 pitanja, Zakona o zaštiti okoliša („Narodne novine“, broj 80/13. i 78/15.) – 2 pitanja, Zakona o održivom gospodarenju otpadom („Narodne novine“, broj 94/13.) – 1 pitanje, Zakona o zaštiti zraka („Narodne novine“, broj 130/11. i 47/14.) – 1 pitanje,  Uredbe o ekološkoj mreži („Narodne novine“, broj 124/13. i 105/15.) – 1 pitanje, Uredbe o strateškoj procjeni utjecaja plana i programa na okoliš („Narodne novine“, broj  64/08.) – 1 pitanje, Uredbe o procjeni utjecaja zahvata na okoliš („Narodne novine“, broj 61/14.) – 1 pitanje i Pravilnika o registru onečišćavanja okoliša („Narodne novine“, broj 87/15.) – 1 pitanje.</w:t>
      </w:r>
    </w:p>
    <w:p w:rsidR="004C71AE" w:rsidRPr="00704F42" w:rsidRDefault="004C71AE" w:rsidP="003D0BC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704F42">
        <w:rPr>
          <w:rFonts w:ascii="Times New Roman" w:hAnsi="Times New Roman" w:cs="Times New Roman"/>
          <w:sz w:val="24"/>
          <w:szCs w:val="24"/>
        </w:rPr>
        <w:t xml:space="preserve">Na pisanoj provjeri kandidati mogu ostvariti od </w:t>
      </w:r>
      <w:r w:rsidR="001069F4" w:rsidRPr="00704F42">
        <w:rPr>
          <w:rFonts w:ascii="Times New Roman" w:hAnsi="Times New Roman" w:cs="Times New Roman"/>
          <w:sz w:val="24"/>
          <w:szCs w:val="24"/>
        </w:rPr>
        <w:t>1</w:t>
      </w:r>
      <w:r w:rsidRPr="00704F42">
        <w:rPr>
          <w:rFonts w:ascii="Times New Roman" w:hAnsi="Times New Roman" w:cs="Times New Roman"/>
          <w:sz w:val="24"/>
          <w:szCs w:val="24"/>
        </w:rPr>
        <w:t xml:space="preserve"> do 10 bodova.  Svaki točan odgovor nosi </w:t>
      </w:r>
      <w:r w:rsidR="001069F4" w:rsidRPr="00704F42">
        <w:rPr>
          <w:rFonts w:ascii="Times New Roman" w:hAnsi="Times New Roman" w:cs="Times New Roman"/>
          <w:sz w:val="24"/>
          <w:szCs w:val="24"/>
        </w:rPr>
        <w:t>1</w:t>
      </w:r>
      <w:r w:rsidRPr="00704F42">
        <w:rPr>
          <w:rFonts w:ascii="Times New Roman" w:hAnsi="Times New Roman" w:cs="Times New Roman"/>
          <w:sz w:val="24"/>
          <w:szCs w:val="24"/>
        </w:rPr>
        <w:t xml:space="preserve"> bod. Na pisanom testiranju nije dozvoljeno koristiti se literaturom i zabilješkama, napuštati prostoriju, razgovarati s ostalim kandidatima niti na bilo koji drugi način remetiti koncentraciju kandidata, a mobitel je potrebno isključiti.</w:t>
      </w:r>
      <w:r w:rsidR="003D0BC8" w:rsidRPr="00704F42">
        <w:rPr>
          <w:rFonts w:ascii="Times New Roman" w:hAnsi="Times New Roman" w:cs="Times New Roman"/>
          <w:sz w:val="24"/>
          <w:szCs w:val="24"/>
        </w:rPr>
        <w:t xml:space="preserve"> </w:t>
      </w:r>
      <w:r w:rsidRPr="00704F42">
        <w:rPr>
          <w:rFonts w:ascii="Times New Roman" w:hAnsi="Times New Roman" w:cs="Times New Roman"/>
          <w:sz w:val="24"/>
          <w:szCs w:val="24"/>
        </w:rPr>
        <w:t xml:space="preserve">Pisano testiranje traje maksimalno </w:t>
      </w:r>
      <w:r w:rsidR="00E07665" w:rsidRPr="00704F42">
        <w:rPr>
          <w:rFonts w:ascii="Times New Roman" w:hAnsi="Times New Roman" w:cs="Times New Roman"/>
          <w:sz w:val="24"/>
          <w:szCs w:val="24"/>
        </w:rPr>
        <w:t>30</w:t>
      </w:r>
      <w:r w:rsidRPr="00704F42">
        <w:rPr>
          <w:rFonts w:ascii="Times New Roman" w:hAnsi="Times New Roman" w:cs="Times New Roman"/>
          <w:sz w:val="24"/>
          <w:szCs w:val="24"/>
        </w:rPr>
        <w:t xml:space="preserve"> minuta.</w:t>
      </w:r>
    </w:p>
    <w:p w:rsidR="004C71AE" w:rsidRPr="00704F42" w:rsidRDefault="004C71AE" w:rsidP="003D0BC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704F42">
        <w:rPr>
          <w:rFonts w:ascii="Times New Roman" w:hAnsi="Times New Roman" w:cs="Times New Roman"/>
          <w:sz w:val="24"/>
          <w:szCs w:val="24"/>
        </w:rPr>
        <w:t xml:space="preserve">Nakon pisanog testiranja kandidati će pristupiti provjeri znanja rada na osobnom računalu. Provjera traje </w:t>
      </w:r>
      <w:r w:rsidR="00E07665" w:rsidRPr="00704F42">
        <w:rPr>
          <w:rFonts w:ascii="Times New Roman" w:hAnsi="Times New Roman" w:cs="Times New Roman"/>
          <w:sz w:val="24"/>
          <w:szCs w:val="24"/>
        </w:rPr>
        <w:t>maksimalno 30</w:t>
      </w:r>
      <w:r w:rsidRPr="00704F42">
        <w:rPr>
          <w:rFonts w:ascii="Times New Roman" w:hAnsi="Times New Roman" w:cs="Times New Roman"/>
          <w:sz w:val="24"/>
          <w:szCs w:val="24"/>
        </w:rPr>
        <w:t xml:space="preserve"> minuta, a sastoji se u obradi teksta (MS Word) i korištenju  WEB i e-mail servisa. Za  provjeru  kandidat može dobiti od </w:t>
      </w:r>
      <w:r w:rsidR="001069F4" w:rsidRPr="00704F42">
        <w:rPr>
          <w:rFonts w:ascii="Times New Roman" w:hAnsi="Times New Roman" w:cs="Times New Roman"/>
          <w:sz w:val="24"/>
          <w:szCs w:val="24"/>
        </w:rPr>
        <w:t>1</w:t>
      </w:r>
      <w:r w:rsidRPr="00704F42">
        <w:rPr>
          <w:rFonts w:ascii="Times New Roman" w:hAnsi="Times New Roman" w:cs="Times New Roman"/>
          <w:sz w:val="24"/>
          <w:szCs w:val="24"/>
        </w:rPr>
        <w:t xml:space="preserve"> do 10 bodova.</w:t>
      </w:r>
    </w:p>
    <w:p w:rsidR="004C71AE" w:rsidRPr="00704F42" w:rsidRDefault="004C71AE" w:rsidP="003D0BC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704F42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</w:t>
      </w:r>
    </w:p>
    <w:p w:rsidR="004C71AE" w:rsidRPr="00CE2F29" w:rsidRDefault="00CE2F29" w:rsidP="00CE2F29">
      <w:pPr>
        <w:jc w:val="both"/>
        <w:rPr>
          <w:b/>
        </w:rPr>
      </w:pPr>
      <w:r w:rsidRPr="00CE2F29">
        <w:t>Povjerenstvo za provedbu Oglasa za prijam u službu</w:t>
      </w:r>
      <w:r>
        <w:t xml:space="preserve"> </w:t>
      </w:r>
      <w:r w:rsidRPr="00CE2F29">
        <w:t>višeg stručnog suradnika za zaštitu okoliša</w:t>
      </w:r>
      <w:r w:rsidRPr="00704F42">
        <w:t xml:space="preserve"> </w:t>
      </w:r>
      <w:r w:rsidR="00E07665" w:rsidRPr="00704F42">
        <w:t xml:space="preserve">(dalje u tekstu: Povjerenstvo) </w:t>
      </w:r>
      <w:r w:rsidR="004C71AE" w:rsidRPr="00704F42">
        <w:t>kroz intervju s kandidatima utvrđuje snalažljivost, komunikativnost, kreativnost, profesionalne ciljeve i motivaciju za rad u Krapinsko – zagorskoj županiji. Rezultati intervjua boduju se od 1 do 10 bodova.</w:t>
      </w:r>
    </w:p>
    <w:p w:rsidR="004C71AE" w:rsidRPr="00704F42" w:rsidRDefault="004C71AE" w:rsidP="00CE2F2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704F42">
        <w:rPr>
          <w:rFonts w:ascii="Times New Roman" w:hAnsi="Times New Roman" w:cs="Times New Roman"/>
          <w:sz w:val="24"/>
          <w:szCs w:val="24"/>
        </w:rPr>
        <w:t>Nakon prethodne provjere znanja i spo</w:t>
      </w:r>
      <w:r w:rsidR="00E07665" w:rsidRPr="00704F42">
        <w:rPr>
          <w:rFonts w:ascii="Times New Roman" w:hAnsi="Times New Roman" w:cs="Times New Roman"/>
          <w:sz w:val="24"/>
          <w:szCs w:val="24"/>
        </w:rPr>
        <w:t xml:space="preserve">sobnosti kandidata Povjerenstvo </w:t>
      </w:r>
      <w:r w:rsidRPr="00704F42">
        <w:rPr>
          <w:rFonts w:ascii="Times New Roman" w:hAnsi="Times New Roman" w:cs="Times New Roman"/>
          <w:sz w:val="24"/>
          <w:szCs w:val="24"/>
        </w:rPr>
        <w:t>sastavlja Izvješće o provedenom postupku i utvrđuje rang-listu kandidata prema ukupnom broju ostvarenih bodova.</w:t>
      </w:r>
    </w:p>
    <w:p w:rsidR="004C71AE" w:rsidRPr="00704F42" w:rsidRDefault="004C71AE" w:rsidP="001069F4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704F42"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</w:t>
      </w:r>
      <w:r w:rsidR="00027FD3" w:rsidRPr="00704F42">
        <w:rPr>
          <w:rFonts w:ascii="Times New Roman" w:hAnsi="Times New Roman" w:cs="Times New Roman"/>
          <w:sz w:val="24"/>
          <w:szCs w:val="24"/>
        </w:rPr>
        <w:t xml:space="preserve"> proče</w:t>
      </w:r>
      <w:r w:rsidR="00DE6544" w:rsidRPr="00704F42">
        <w:rPr>
          <w:rFonts w:ascii="Times New Roman" w:hAnsi="Times New Roman" w:cs="Times New Roman"/>
          <w:sz w:val="24"/>
          <w:szCs w:val="24"/>
        </w:rPr>
        <w:t>lniku</w:t>
      </w:r>
      <w:r w:rsidR="00F75BC8" w:rsidRPr="00704F42">
        <w:rPr>
          <w:rFonts w:ascii="Times New Roman" w:hAnsi="Times New Roman" w:cs="Times New Roman"/>
          <w:sz w:val="24"/>
          <w:szCs w:val="24"/>
        </w:rPr>
        <w:t xml:space="preserve"> Upravnog odjela za prostorno uređenje, gradnju i zaštitu okoliša</w:t>
      </w:r>
      <w:r w:rsidR="001069F4" w:rsidRPr="00704F42">
        <w:rPr>
          <w:rFonts w:ascii="Times New Roman" w:hAnsi="Times New Roman" w:cs="Times New Roman"/>
          <w:sz w:val="24"/>
          <w:szCs w:val="24"/>
        </w:rPr>
        <w:t xml:space="preserve">. </w:t>
      </w:r>
      <w:r w:rsidR="00DE6544" w:rsidRPr="00704F42">
        <w:rPr>
          <w:rFonts w:ascii="Times New Roman" w:hAnsi="Times New Roman" w:cs="Times New Roman"/>
          <w:sz w:val="24"/>
          <w:szCs w:val="24"/>
        </w:rPr>
        <w:t xml:space="preserve">Pročelnik  donosi </w:t>
      </w:r>
      <w:r w:rsidRPr="00704F42">
        <w:rPr>
          <w:rFonts w:ascii="Times New Roman" w:hAnsi="Times New Roman" w:cs="Times New Roman"/>
          <w:sz w:val="24"/>
          <w:szCs w:val="24"/>
        </w:rPr>
        <w:t xml:space="preserve">rješenje o prijmu u službu izabranog kandidata koje se dostavlja svim kandidatima prijavljenim na </w:t>
      </w:r>
      <w:r w:rsidR="001069F4" w:rsidRPr="00704F42">
        <w:rPr>
          <w:rFonts w:ascii="Times New Roman" w:hAnsi="Times New Roman" w:cs="Times New Roman"/>
          <w:sz w:val="24"/>
          <w:szCs w:val="24"/>
        </w:rPr>
        <w:t>Oglas</w:t>
      </w:r>
      <w:r w:rsidRPr="00704F42">
        <w:rPr>
          <w:rFonts w:ascii="Times New Roman" w:hAnsi="Times New Roman" w:cs="Times New Roman"/>
          <w:sz w:val="24"/>
          <w:szCs w:val="24"/>
        </w:rPr>
        <w:t>.</w:t>
      </w:r>
    </w:p>
    <w:p w:rsidR="004C71AE" w:rsidRPr="00704F42" w:rsidRDefault="001069F4" w:rsidP="001069F4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F42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4C71AE" w:rsidRPr="00704F42">
        <w:rPr>
          <w:rFonts w:ascii="Times New Roman" w:hAnsi="Times New Roman" w:cs="Times New Roman"/>
          <w:sz w:val="24"/>
          <w:szCs w:val="24"/>
          <w:u w:val="single"/>
        </w:rPr>
        <w:t>zabrani kandidat mora dostaviti uvjerenje o zdravstvenoj sposobnosti prije donošenja rješenja o prijmu u službu.</w:t>
      </w:r>
    </w:p>
    <w:p w:rsidR="004C71AE" w:rsidRPr="00704F42" w:rsidRDefault="004C71AE" w:rsidP="004C71AE">
      <w:pPr>
        <w:jc w:val="both"/>
      </w:pPr>
      <w:r w:rsidRPr="00704F42">
        <w:t xml:space="preserve">Protiv rješenja o prijmu u službu izabranog kandidata, kandidat koji nije primljen u službu može podnijeti žalbu županu Krapinsko- zagorske županije u roku od </w:t>
      </w:r>
      <w:r w:rsidR="007248EA" w:rsidRPr="00704F42">
        <w:t xml:space="preserve">15 </w:t>
      </w:r>
      <w:r w:rsidRPr="00704F42">
        <w:t>dana od dana primitka rješenja.</w:t>
      </w:r>
    </w:p>
    <w:p w:rsidR="004C71AE" w:rsidRPr="00704F42" w:rsidRDefault="004C71AE" w:rsidP="004C71AE">
      <w:pPr>
        <w:jc w:val="both"/>
      </w:pPr>
    </w:p>
    <w:p w:rsidR="00704F42" w:rsidRPr="001708AA" w:rsidRDefault="00704F42" w:rsidP="00704F42">
      <w:pPr>
        <w:pStyle w:val="Obinitek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08AA">
        <w:rPr>
          <w:rFonts w:ascii="Times New Roman" w:hAnsi="Times New Roman"/>
          <w:b/>
          <w:sz w:val="24"/>
          <w:szCs w:val="24"/>
        </w:rPr>
        <w:t xml:space="preserve">POZIV NA PRETHODNU PROVJERU ZNANJA I SPOSOBNOSTI BITI ĆE OBJAVLJEN NAJMANJE 5 DANA PRIJE PRETHODNE PROVJERE NA </w:t>
      </w:r>
      <w:r>
        <w:rPr>
          <w:rFonts w:ascii="Times New Roman" w:hAnsi="Times New Roman"/>
          <w:b/>
          <w:sz w:val="24"/>
          <w:szCs w:val="24"/>
        </w:rPr>
        <w:t>SLUŽBENOJ MREŽ</w:t>
      </w:r>
      <w:r w:rsidR="007343E4">
        <w:rPr>
          <w:rFonts w:ascii="Times New Roman" w:hAnsi="Times New Roman"/>
          <w:b/>
          <w:sz w:val="24"/>
          <w:szCs w:val="24"/>
        </w:rPr>
        <w:t xml:space="preserve">NOJ STRANICI KRAPINSKO-ZAGORSKE </w:t>
      </w:r>
      <w:r>
        <w:rPr>
          <w:rFonts w:ascii="Times New Roman" w:hAnsi="Times New Roman"/>
          <w:b/>
          <w:sz w:val="24"/>
          <w:szCs w:val="24"/>
        </w:rPr>
        <w:t xml:space="preserve">ŽUPANIJE </w:t>
      </w:r>
      <w:hyperlink r:id="rId6" w:history="1">
        <w:r w:rsidRPr="00250D02">
          <w:rPr>
            <w:rStyle w:val="Hiperveza"/>
            <w:rFonts w:ascii="Times New Roman" w:hAnsi="Times New Roman"/>
            <w:b/>
            <w:sz w:val="24"/>
            <w:szCs w:val="24"/>
          </w:rPr>
          <w:t>www.kzz.hr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Pr="001708AA">
        <w:rPr>
          <w:rFonts w:ascii="Times New Roman" w:hAnsi="Times New Roman"/>
          <w:b/>
          <w:sz w:val="24"/>
          <w:szCs w:val="24"/>
        </w:rPr>
        <w:t xml:space="preserve"> I NA OGLASNOJ PLOČI KRAPINSKO-ZAGORSKE ŽUPANIJE.</w:t>
      </w:r>
    </w:p>
    <w:p w:rsidR="00704F42" w:rsidRPr="001708AA" w:rsidRDefault="00704F42" w:rsidP="00704F42">
      <w:pPr>
        <w:jc w:val="both"/>
      </w:pPr>
      <w:r w:rsidRPr="001708AA">
        <w:rPr>
          <w:b/>
        </w:rPr>
        <w:tab/>
      </w:r>
      <w:r w:rsidRPr="001708AA">
        <w:rPr>
          <w:b/>
        </w:rPr>
        <w:tab/>
      </w:r>
      <w:r w:rsidRPr="001708AA">
        <w:rPr>
          <w:b/>
        </w:rPr>
        <w:tab/>
      </w:r>
      <w:r w:rsidRPr="001708AA">
        <w:rPr>
          <w:b/>
        </w:rPr>
        <w:tab/>
      </w:r>
      <w:r w:rsidRPr="001708AA">
        <w:rPr>
          <w:b/>
        </w:rPr>
        <w:tab/>
        <w:t xml:space="preserve">           </w:t>
      </w:r>
      <w:r w:rsidRPr="001708AA">
        <w:rPr>
          <w:b/>
        </w:rPr>
        <w:tab/>
      </w:r>
      <w:r w:rsidRPr="001708AA">
        <w:rPr>
          <w:b/>
        </w:rPr>
        <w:tab/>
      </w:r>
      <w:r w:rsidRPr="001708AA">
        <w:rPr>
          <w:b/>
        </w:rPr>
        <w:tab/>
      </w:r>
      <w:r w:rsidRPr="001708AA">
        <w:rPr>
          <w:b/>
        </w:rPr>
        <w:tab/>
      </w:r>
      <w:r w:rsidRPr="001708AA">
        <w:rPr>
          <w:b/>
        </w:rPr>
        <w:tab/>
      </w:r>
    </w:p>
    <w:p w:rsidR="00704F42" w:rsidRDefault="00704F42" w:rsidP="00704F42">
      <w:r w:rsidRPr="001708AA">
        <w:t xml:space="preserve">              </w:t>
      </w:r>
    </w:p>
    <w:p w:rsidR="00704F42" w:rsidRPr="001708AA" w:rsidRDefault="00704F42" w:rsidP="00704F42">
      <w:r w:rsidRPr="001708AA">
        <w:t xml:space="preserve">                      </w:t>
      </w:r>
      <w:r w:rsidR="00CE2F29">
        <w:t xml:space="preserve">                               </w:t>
      </w:r>
      <w:r w:rsidRPr="001708AA">
        <w:t xml:space="preserve">      </w:t>
      </w:r>
    </w:p>
    <w:p w:rsidR="00704F42" w:rsidRPr="001708AA" w:rsidRDefault="00704F42" w:rsidP="00704F42">
      <w:pPr>
        <w:ind w:left="4248" w:firstLine="708"/>
        <w:rPr>
          <w:b/>
        </w:rPr>
      </w:pPr>
      <w:r w:rsidRPr="001708AA">
        <w:rPr>
          <w:b/>
        </w:rPr>
        <w:t xml:space="preserve">  PREDSJEDNICA POVJERENSTVA</w:t>
      </w:r>
    </w:p>
    <w:p w:rsidR="00704F42" w:rsidRPr="001708AA" w:rsidRDefault="00704F42" w:rsidP="00704F42">
      <w:pPr>
        <w:tabs>
          <w:tab w:val="left" w:pos="5550"/>
        </w:tabs>
        <w:jc w:val="both"/>
      </w:pPr>
      <w:r w:rsidRPr="001708AA">
        <w:tab/>
        <w:t xml:space="preserve">        Petra Vrančić Lež </w:t>
      </w:r>
    </w:p>
    <w:p w:rsidR="00406672" w:rsidRPr="00704F42" w:rsidRDefault="00406672" w:rsidP="00704F42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sectPr w:rsidR="00406672" w:rsidRPr="00704F42" w:rsidSect="0049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7431"/>
    <w:multiLevelType w:val="hybridMultilevel"/>
    <w:tmpl w:val="6C7C3580"/>
    <w:lvl w:ilvl="0" w:tplc="C810C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2AD7"/>
    <w:multiLevelType w:val="hybridMultilevel"/>
    <w:tmpl w:val="6BC4C3D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6C11"/>
    <w:multiLevelType w:val="hybridMultilevel"/>
    <w:tmpl w:val="52922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C2CEF"/>
    <w:multiLevelType w:val="hybridMultilevel"/>
    <w:tmpl w:val="FCA606E8"/>
    <w:lvl w:ilvl="0" w:tplc="041A0003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555F"/>
    <w:multiLevelType w:val="hybridMultilevel"/>
    <w:tmpl w:val="C76AE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819B0"/>
    <w:multiLevelType w:val="hybridMultilevel"/>
    <w:tmpl w:val="5E8450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7A32"/>
    <w:multiLevelType w:val="hybridMultilevel"/>
    <w:tmpl w:val="3F6A19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B73C8"/>
    <w:multiLevelType w:val="hybridMultilevel"/>
    <w:tmpl w:val="939C3BEE"/>
    <w:lvl w:ilvl="0" w:tplc="42482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A1818"/>
    <w:multiLevelType w:val="hybridMultilevel"/>
    <w:tmpl w:val="F18E6B0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A560A67"/>
    <w:multiLevelType w:val="hybridMultilevel"/>
    <w:tmpl w:val="60BEE22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D25ED"/>
    <w:multiLevelType w:val="hybridMultilevel"/>
    <w:tmpl w:val="70A2807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2B4051"/>
    <w:multiLevelType w:val="hybridMultilevel"/>
    <w:tmpl w:val="52922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75FA1"/>
    <w:multiLevelType w:val="hybridMultilevel"/>
    <w:tmpl w:val="FAF4E7A4"/>
    <w:lvl w:ilvl="0" w:tplc="5FBE7BA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5004791"/>
    <w:multiLevelType w:val="hybridMultilevel"/>
    <w:tmpl w:val="81D404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84B61"/>
    <w:multiLevelType w:val="hybridMultilevel"/>
    <w:tmpl w:val="3DB238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30977"/>
    <w:multiLevelType w:val="hybridMultilevel"/>
    <w:tmpl w:val="BA2A930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5"/>
  </w:num>
  <w:num w:numId="6">
    <w:abstractNumId w:val="8"/>
  </w:num>
  <w:num w:numId="7">
    <w:abstractNumId w:val="18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6"/>
  </w:num>
  <w:num w:numId="13">
    <w:abstractNumId w:val="5"/>
  </w:num>
  <w:num w:numId="14">
    <w:abstractNumId w:val="17"/>
  </w:num>
  <w:num w:numId="15">
    <w:abstractNumId w:val="4"/>
  </w:num>
  <w:num w:numId="16">
    <w:abstractNumId w:val="6"/>
  </w:num>
  <w:num w:numId="17">
    <w:abstractNumId w:val="11"/>
  </w:num>
  <w:num w:numId="18">
    <w:abstractNumId w:val="3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308E0"/>
    <w:rsid w:val="000048B7"/>
    <w:rsid w:val="00021788"/>
    <w:rsid w:val="00027FD3"/>
    <w:rsid w:val="000743E4"/>
    <w:rsid w:val="000A23A4"/>
    <w:rsid w:val="000C071D"/>
    <w:rsid w:val="000F2C68"/>
    <w:rsid w:val="001069F4"/>
    <w:rsid w:val="00140311"/>
    <w:rsid w:val="00172EF0"/>
    <w:rsid w:val="00193966"/>
    <w:rsid w:val="001B5BC9"/>
    <w:rsid w:val="001C05F5"/>
    <w:rsid w:val="001F02F0"/>
    <w:rsid w:val="00232045"/>
    <w:rsid w:val="00240722"/>
    <w:rsid w:val="00245675"/>
    <w:rsid w:val="00251712"/>
    <w:rsid w:val="00255941"/>
    <w:rsid w:val="002C23DB"/>
    <w:rsid w:val="002E26E7"/>
    <w:rsid w:val="002F59AE"/>
    <w:rsid w:val="003054A7"/>
    <w:rsid w:val="0031054E"/>
    <w:rsid w:val="00317523"/>
    <w:rsid w:val="00375E14"/>
    <w:rsid w:val="00383539"/>
    <w:rsid w:val="003A3D4A"/>
    <w:rsid w:val="003A6BE6"/>
    <w:rsid w:val="003D0BC8"/>
    <w:rsid w:val="003E22E4"/>
    <w:rsid w:val="00406672"/>
    <w:rsid w:val="0041104C"/>
    <w:rsid w:val="00424657"/>
    <w:rsid w:val="0042678D"/>
    <w:rsid w:val="0047621D"/>
    <w:rsid w:val="004833DF"/>
    <w:rsid w:val="004945F0"/>
    <w:rsid w:val="004A0585"/>
    <w:rsid w:val="004B00F0"/>
    <w:rsid w:val="004B1CBD"/>
    <w:rsid w:val="004C439B"/>
    <w:rsid w:val="004C71AE"/>
    <w:rsid w:val="00507DA2"/>
    <w:rsid w:val="00536A3B"/>
    <w:rsid w:val="0058176F"/>
    <w:rsid w:val="0059055B"/>
    <w:rsid w:val="005B028B"/>
    <w:rsid w:val="005B51D3"/>
    <w:rsid w:val="005C6174"/>
    <w:rsid w:val="005D4791"/>
    <w:rsid w:val="005E084F"/>
    <w:rsid w:val="0062201F"/>
    <w:rsid w:val="0063233B"/>
    <w:rsid w:val="00681DFA"/>
    <w:rsid w:val="00686BE1"/>
    <w:rsid w:val="00692A85"/>
    <w:rsid w:val="006C4242"/>
    <w:rsid w:val="00703AA2"/>
    <w:rsid w:val="00704F42"/>
    <w:rsid w:val="007134E6"/>
    <w:rsid w:val="00716D12"/>
    <w:rsid w:val="00717440"/>
    <w:rsid w:val="007248EA"/>
    <w:rsid w:val="007343E4"/>
    <w:rsid w:val="00740218"/>
    <w:rsid w:val="00744777"/>
    <w:rsid w:val="007819EE"/>
    <w:rsid w:val="00787165"/>
    <w:rsid w:val="00795B91"/>
    <w:rsid w:val="007B5120"/>
    <w:rsid w:val="007D6B3B"/>
    <w:rsid w:val="007E730A"/>
    <w:rsid w:val="00802E2D"/>
    <w:rsid w:val="00811102"/>
    <w:rsid w:val="008116E9"/>
    <w:rsid w:val="008255AB"/>
    <w:rsid w:val="00832CEC"/>
    <w:rsid w:val="008637D4"/>
    <w:rsid w:val="00891F2F"/>
    <w:rsid w:val="008B69B5"/>
    <w:rsid w:val="008D38C7"/>
    <w:rsid w:val="008D4D22"/>
    <w:rsid w:val="008D5A29"/>
    <w:rsid w:val="00904236"/>
    <w:rsid w:val="00917BCA"/>
    <w:rsid w:val="00931F60"/>
    <w:rsid w:val="00941142"/>
    <w:rsid w:val="00941CC3"/>
    <w:rsid w:val="009725B5"/>
    <w:rsid w:val="00975322"/>
    <w:rsid w:val="009758AE"/>
    <w:rsid w:val="00981695"/>
    <w:rsid w:val="009B6E0D"/>
    <w:rsid w:val="009E12D6"/>
    <w:rsid w:val="009F1F9C"/>
    <w:rsid w:val="00A1461E"/>
    <w:rsid w:val="00A30EC0"/>
    <w:rsid w:val="00A32EA2"/>
    <w:rsid w:val="00A45811"/>
    <w:rsid w:val="00A86D26"/>
    <w:rsid w:val="00AC3BC0"/>
    <w:rsid w:val="00B10143"/>
    <w:rsid w:val="00B20301"/>
    <w:rsid w:val="00B308E0"/>
    <w:rsid w:val="00B4019E"/>
    <w:rsid w:val="00B4091C"/>
    <w:rsid w:val="00B44440"/>
    <w:rsid w:val="00B65B3E"/>
    <w:rsid w:val="00B830A2"/>
    <w:rsid w:val="00BA6DF3"/>
    <w:rsid w:val="00BC759C"/>
    <w:rsid w:val="00BD2425"/>
    <w:rsid w:val="00BE478F"/>
    <w:rsid w:val="00C00B31"/>
    <w:rsid w:val="00C16EB4"/>
    <w:rsid w:val="00C46E1C"/>
    <w:rsid w:val="00C86E71"/>
    <w:rsid w:val="00CE2F29"/>
    <w:rsid w:val="00D40A33"/>
    <w:rsid w:val="00D4200A"/>
    <w:rsid w:val="00D457F3"/>
    <w:rsid w:val="00D74F46"/>
    <w:rsid w:val="00D9384F"/>
    <w:rsid w:val="00DA2CE0"/>
    <w:rsid w:val="00DA3B6E"/>
    <w:rsid w:val="00DA6F1F"/>
    <w:rsid w:val="00DE6544"/>
    <w:rsid w:val="00E07665"/>
    <w:rsid w:val="00E46F4F"/>
    <w:rsid w:val="00E50CB6"/>
    <w:rsid w:val="00E521DF"/>
    <w:rsid w:val="00E55210"/>
    <w:rsid w:val="00F006A9"/>
    <w:rsid w:val="00F012F3"/>
    <w:rsid w:val="00F461A8"/>
    <w:rsid w:val="00F75BC8"/>
    <w:rsid w:val="00F76BD7"/>
    <w:rsid w:val="00F875F9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9825F3-FAB7-420F-8415-D11403BE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2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048B7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7B5120"/>
    <w:pPr>
      <w:ind w:left="720"/>
      <w:contextualSpacing/>
    </w:pPr>
    <w:rPr>
      <w:szCs w:val="22"/>
    </w:rPr>
  </w:style>
  <w:style w:type="paragraph" w:customStyle="1" w:styleId="tekst">
    <w:name w:val="tekst"/>
    <w:basedOn w:val="Normal"/>
    <w:rsid w:val="000A23A4"/>
    <w:pPr>
      <w:spacing w:before="100" w:beforeAutospacing="1" w:after="100" w:afterAutospacing="1"/>
    </w:pPr>
    <w:rPr>
      <w:rFonts w:ascii="Calibri" w:hAnsi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110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110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04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LjiljanaH</dc:creator>
  <cp:lastModifiedBy>PetraV</cp:lastModifiedBy>
  <cp:revision>17</cp:revision>
  <cp:lastPrinted>2015-04-03T05:52:00Z</cp:lastPrinted>
  <dcterms:created xsi:type="dcterms:W3CDTF">2016-02-12T08:50:00Z</dcterms:created>
  <dcterms:modified xsi:type="dcterms:W3CDTF">2016-07-12T06:53:00Z</dcterms:modified>
</cp:coreProperties>
</file>