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47540100"/>
        <w:docPartObj>
          <w:docPartGallery w:val="Cover Pages"/>
          <w:docPartUnique/>
        </w:docPartObj>
      </w:sdtPr>
      <w:sdtEndPr>
        <w:rPr>
          <w:rFonts w:ascii="Arial Narrow" w:eastAsiaTheme="majorEastAsia" w:hAnsi="Arial Narrow" w:cstheme="majorBidi"/>
          <w:b/>
          <w:bCs/>
          <w:sz w:val="26"/>
          <w:szCs w:val="26"/>
        </w:rPr>
      </w:sdtEndPr>
      <w:sdtContent>
        <w:p w14:paraId="2CE6D810" w14:textId="77777777" w:rsidR="00DA07F8" w:rsidRPr="00E33742" w:rsidRDefault="00DA07F8">
          <w:r w:rsidRPr="00E33742">
            <w:rPr>
              <w:noProof/>
              <w:lang w:eastAsia="hr-HR"/>
            </w:rPr>
            <mc:AlternateContent>
              <mc:Choice Requires="wpg">
                <w:drawing>
                  <wp:anchor distT="0" distB="0" distL="114300" distR="114300" simplePos="0" relativeHeight="251775488" behindDoc="0" locked="0" layoutInCell="1" allowOverlap="1" wp14:anchorId="53B24F3C" wp14:editId="7A96A455">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u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utni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874EA39" id="Grupa 149" o:spid="_x0000_s1026" style="position:absolute;margin-left:0;margin-top:0;width:8in;height:95.7pt;z-index:2517754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zbF2FZgFAACo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v:shape id="Pravokutnik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yzcAA&#10;AADcAAAADwAAAGRycy9kb3ducmV2LnhtbESPzWrCQBDH7wXfYRmht7oxoJXoKpIg2KNpH2DITpNg&#10;djZkV13f3jkUepth/h+/2R2SG9SdptB7NrBcZKCIG297bg38fJ8+NqBCRLY4eCYDTwpw2M/edlhY&#10;/+AL3evYKgnhUKCBLsax0Do0HTkMCz8Sy+3XTw6jrFOr7YQPCXeDzrNsrR32LA0djlR21Fzrm5Pe&#10;elOt+DMn+io5S8tTXrVXZ8z7PB23oCKl+C/+c5+t4K8EX56RCf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yzcAAAADcAAAADwAAAAAAAAAAAAAAAACYAgAAZHJzL2Rvd25y&#10;ZXYueG1sUEsFBgAAAAAEAAQA9QAAAIUDAAAAAA==&#10;" path="m,l7312660,r,1129665l3619500,733425,,1091565,,xe" fillcolor="#4f81bd [3204]" stroked="f" strokeweight="2pt">
                      <v:path arrowok="t" o:connecttype="custom" o:connectlocs="0,0;7315200,0;7315200,1130373;3620757,733885;0,1092249;0,0" o:connectangles="0,0,0,0,0,0"/>
                    </v:shape>
                    <v:rect id="Pravokutnik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ODsIA&#10;AADcAAAADwAAAGRycy9kb3ducmV2LnhtbERPS2sCMRC+F/ofwhS81ewKFrs1ioivW6kV7HFIxt1l&#10;N5Mlie76702h0Nt8fM+ZLwfbihv5UDtWkI8zEMTamZpLBafv7esMRIjIBlvHpOBOAZaL56c5Fsb1&#10;/EW3YyxFCuFQoIIqxq6QMuiKLIax64gTd3HeYkzQl9J47FO4beUky96kxZpTQ4UdrSvSzfFqFfQr&#10;+e5/zr0+TPLN7jL7bHTYN0qNXobVB4hIQ/wX/7kPJs2f5vD7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Y4OwgAAANwAAAAPAAAAAAAAAAAAAAAAAJgCAABkcnMvZG93&#10;bnJldi54bWxQSwUGAAAAAAQABAD1AAAAhwMAAAAA&#10;" stroked="f" strokeweight="2pt">
                      <v:fill r:id="rId10" o:title="" recolor="t" rotate="t" type="frame"/>
                    </v:rect>
                    <w10:wrap anchorx="page" anchory="page"/>
                  </v:group>
                </w:pict>
              </mc:Fallback>
            </mc:AlternateContent>
          </w:r>
          <w:r w:rsidRPr="00E33742">
            <w:rPr>
              <w:noProof/>
              <w:lang w:eastAsia="hr-HR"/>
            </w:rPr>
            <mc:AlternateContent>
              <mc:Choice Requires="wps">
                <w:drawing>
                  <wp:anchor distT="0" distB="0" distL="114300" distR="114300" simplePos="0" relativeHeight="251773440" behindDoc="0" locked="0" layoutInCell="1" allowOverlap="1" wp14:anchorId="002B5488" wp14:editId="19569E6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ni okvir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Narrow" w:hAnsi="Arial Narrow"/>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D85876E" w14:textId="77777777" w:rsidR="00272EC7" w:rsidRDefault="00272EC7">
                                    <w:pPr>
                                      <w:pStyle w:val="Bezproreda"/>
                                      <w:jc w:val="right"/>
                                      <w:rPr>
                                        <w:color w:val="595959" w:themeColor="text1" w:themeTint="A6"/>
                                        <w:sz w:val="28"/>
                                        <w:szCs w:val="28"/>
                                      </w:rPr>
                                    </w:pPr>
                                    <w:r w:rsidRPr="00DA07F8">
                                      <w:rPr>
                                        <w:rFonts w:ascii="Arial Narrow" w:hAnsi="Arial Narrow"/>
                                        <w:color w:val="595959" w:themeColor="text1" w:themeTint="A6"/>
                                        <w:sz w:val="28"/>
                                        <w:szCs w:val="28"/>
                                      </w:rPr>
                                      <w:t>.</w:t>
                                    </w:r>
                                  </w:p>
                                </w:sdtContent>
                              </w:sdt>
                              <w:p w14:paraId="46A94D65" w14:textId="77777777" w:rsidR="00272EC7" w:rsidRDefault="00272EC7">
                                <w:pPr>
                                  <w:pStyle w:val="Bezproreda"/>
                                  <w:jc w:val="right"/>
                                  <w:rPr>
                                    <w:color w:val="595959" w:themeColor="text1" w:themeTint="A6"/>
                                    <w:sz w:val="18"/>
                                    <w:szCs w:val="18"/>
                                  </w:rPr>
                                </w:pPr>
                                <w:sdt>
                                  <w:sdtPr>
                                    <w:rPr>
                                      <w:color w:val="595959" w:themeColor="text1" w:themeTint="A6"/>
                                      <w:sz w:val="18"/>
                                      <w:szCs w:val="18"/>
                                    </w:rPr>
                                    <w:alias w:val="E-pošta"/>
                                    <w:tag w:val="E-pošta"/>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02B5488" id="_x0000_t202" coordsize="21600,21600" o:spt="202" path="m,l,21600r21600,l21600,xe">
                    <v:stroke joinstyle="miter"/>
                    <v:path gradientshapeok="t" o:connecttype="rect"/>
                  </v:shapetype>
                  <v:shape id="Tekstni okvir 152" o:spid="_x0000_s1026" type="#_x0000_t202" style="position:absolute;margin-left:0;margin-top:0;width:8in;height:1in;z-index:25177344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E4vsi&#10;gwIAAGYFAAAOAAAAAAAAAAAAAAAAAC4CAABkcnMvZTJvRG9jLnhtbFBLAQItABQABgAIAAAAIQDs&#10;Cl+U3QAAAAYBAAAPAAAAAAAAAAAAAAAAAN0EAABkcnMvZG93bnJldi54bWxQSwUGAAAAAAQABADz&#10;AAAA5wUAAAAA&#10;" filled="f" stroked="f" strokeweight=".5pt">
                    <v:textbox inset="126pt,0,54pt,0">
                      <w:txbxContent>
                        <w:sdt>
                          <w:sdtPr>
                            <w:rPr>
                              <w:rFonts w:ascii="Arial Narrow" w:hAnsi="Arial Narrow"/>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3D85876E" w14:textId="77777777" w:rsidR="00272EC7" w:rsidRDefault="00272EC7">
                              <w:pPr>
                                <w:pStyle w:val="Bezproreda"/>
                                <w:jc w:val="right"/>
                                <w:rPr>
                                  <w:color w:val="595959" w:themeColor="text1" w:themeTint="A6"/>
                                  <w:sz w:val="28"/>
                                  <w:szCs w:val="28"/>
                                </w:rPr>
                              </w:pPr>
                              <w:r w:rsidRPr="00DA07F8">
                                <w:rPr>
                                  <w:rFonts w:ascii="Arial Narrow" w:hAnsi="Arial Narrow"/>
                                  <w:color w:val="595959" w:themeColor="text1" w:themeTint="A6"/>
                                  <w:sz w:val="28"/>
                                  <w:szCs w:val="28"/>
                                </w:rPr>
                                <w:t>.</w:t>
                              </w:r>
                            </w:p>
                          </w:sdtContent>
                        </w:sdt>
                        <w:p w14:paraId="46A94D65" w14:textId="77777777" w:rsidR="00272EC7" w:rsidRDefault="00272EC7">
                          <w:pPr>
                            <w:pStyle w:val="Bezproreda"/>
                            <w:jc w:val="right"/>
                            <w:rPr>
                              <w:color w:val="595959" w:themeColor="text1" w:themeTint="A6"/>
                              <w:sz w:val="18"/>
                              <w:szCs w:val="18"/>
                            </w:rPr>
                          </w:pPr>
                          <w:sdt>
                            <w:sdtPr>
                              <w:rPr>
                                <w:color w:val="595959" w:themeColor="text1" w:themeTint="A6"/>
                                <w:sz w:val="18"/>
                                <w:szCs w:val="18"/>
                              </w:rPr>
                              <w:alias w:val="E-pošta"/>
                              <w:tag w:val="E-pošta"/>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Pr="00E33742">
            <w:rPr>
              <w:noProof/>
              <w:lang w:eastAsia="hr-HR"/>
            </w:rPr>
            <mc:AlternateContent>
              <mc:Choice Requires="wps">
                <w:drawing>
                  <wp:anchor distT="0" distB="0" distL="114300" distR="114300" simplePos="0" relativeHeight="251774464" behindDoc="0" locked="0" layoutInCell="1" allowOverlap="1" wp14:anchorId="2B089E35" wp14:editId="04AA1A9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ni okvir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D8725" w14:textId="692A690D" w:rsidR="00272EC7" w:rsidRDefault="00272EC7" w:rsidP="00ED2451">
                                <w:pPr>
                                  <w:pStyle w:val="Bezproreda"/>
                                  <w:jc w:val="right"/>
                                  <w:rPr>
                                    <w:rFonts w:ascii="Arial Narrow" w:hAnsi="Arial Narrow"/>
                                    <w:color w:val="595959" w:themeColor="text1" w:themeTint="A6"/>
                                    <w:sz w:val="20"/>
                                    <w:szCs w:val="20"/>
                                  </w:rPr>
                                </w:pPr>
                                <w:r>
                                  <w:rPr>
                                    <w:rFonts w:ascii="Arial Narrow" w:hAnsi="Arial Narrow"/>
                                    <w:color w:val="4F81BD" w:themeColor="accent1"/>
                                    <w:sz w:val="28"/>
                                    <w:szCs w:val="28"/>
                                  </w:rPr>
                                  <w:t>ANALIZA STANJA</w:t>
                                </w:r>
                                <w:sdt>
                                  <w:sdtPr>
                                    <w:rPr>
                                      <w:rFonts w:ascii="Arial Narrow" w:hAnsi="Arial Narrow" w:cs="Times New Roman"/>
                                      <w:color w:val="595959" w:themeColor="text1" w:themeTint="A6"/>
                                      <w:sz w:val="20"/>
                                      <w:szCs w:val="20"/>
                                    </w:rPr>
                                    <w:alias w:val="Kratki pregled"/>
                                    <w:tag w:val=""/>
                                    <w:id w:val="1375273687"/>
                                    <w:dataBinding w:prefixMappings="xmlns:ns0='http://schemas.microsoft.com/office/2006/coverPageProps' " w:xpath="/ns0:CoverPageProperties[1]/ns0:Abstract[1]" w:storeItemID="{55AF091B-3C7A-41E3-B477-F2FDAA23CFDA}"/>
                                    <w:text w:multiLine="1"/>
                                  </w:sdtPr>
                                  <w:sdtContent>
                                    <w:r w:rsidRPr="00ED2451">
                                      <w:rPr>
                                        <w:rFonts w:ascii="Arial Narrow" w:hAnsi="Arial Narrow" w:cs="Times New Roman"/>
                                        <w:color w:val="595959" w:themeColor="text1" w:themeTint="A6"/>
                                        <w:sz w:val="20"/>
                                        <w:szCs w:val="20"/>
                                      </w:rPr>
                                      <w:br/>
                                      <w:t>Analiza stanja multisektorski je prikaz gospodarske i društvene situacije, opisuje demografsko stanje te stanje u okolišu na području Krapinsko-zagorske županije. Analiza uključuje analitičke prikaze makroekonomskih i razvojnih stanja i trendova, razvojne potrebe Županije i području prirodnih i demografskih resursa, komunalne infrastrukture, zaštite okoliša, gospodarstva, poslovne i tehnološke infrastrukture, tržišta rada, društvenih djelatnosti i upravljanja razvojem.</w:t>
                                    </w:r>
                                  </w:sdtContent>
                                </w:sdt>
                              </w:p>
                              <w:p w14:paraId="05FEC527" w14:textId="353C7997" w:rsidR="00272EC7" w:rsidRPr="00DA07F8" w:rsidRDefault="00272EC7">
                                <w:pPr>
                                  <w:pStyle w:val="Bezproreda"/>
                                  <w:jc w:val="right"/>
                                  <w:rPr>
                                    <w:rFonts w:ascii="Arial Narrow" w:hAnsi="Arial Narrow"/>
                                    <w:color w:val="4F81BD" w:themeColor="accent1"/>
                                    <w:sz w:val="28"/>
                                    <w:szCs w:val="28"/>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B089E35" id="Tekstni okvir 153" o:spid="_x0000_s1027" type="#_x0000_t202" style="position:absolute;margin-left:0;margin-top:0;width:8in;height:79.5pt;z-index:25177446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Ca&#10;gPoKiAIAAG4FAAAOAAAAAAAAAAAAAAAAAC4CAABkcnMvZTJvRG9jLnhtbFBLAQItABQABgAIAAAA&#10;IQDGREMM2wAAAAYBAAAPAAAAAAAAAAAAAAAAAOIEAABkcnMvZG93bnJldi54bWxQSwUGAAAAAAQA&#10;BADzAAAA6gUAAAAA&#10;" filled="f" stroked="f" strokeweight=".5pt">
                    <v:textbox style="mso-fit-shape-to-text:t" inset="126pt,0,54pt,0">
                      <w:txbxContent>
                        <w:p w14:paraId="5CFD8725" w14:textId="692A690D" w:rsidR="00272EC7" w:rsidRDefault="00272EC7" w:rsidP="00ED2451">
                          <w:pPr>
                            <w:pStyle w:val="Bezproreda"/>
                            <w:jc w:val="right"/>
                            <w:rPr>
                              <w:rFonts w:ascii="Arial Narrow" w:hAnsi="Arial Narrow"/>
                              <w:color w:val="595959" w:themeColor="text1" w:themeTint="A6"/>
                              <w:sz w:val="20"/>
                              <w:szCs w:val="20"/>
                            </w:rPr>
                          </w:pPr>
                          <w:r>
                            <w:rPr>
                              <w:rFonts w:ascii="Arial Narrow" w:hAnsi="Arial Narrow"/>
                              <w:color w:val="4F81BD" w:themeColor="accent1"/>
                              <w:sz w:val="28"/>
                              <w:szCs w:val="28"/>
                            </w:rPr>
                            <w:t>ANALIZA STANJA</w:t>
                          </w:r>
                          <w:sdt>
                            <w:sdtPr>
                              <w:rPr>
                                <w:rFonts w:ascii="Arial Narrow" w:hAnsi="Arial Narrow" w:cs="Times New Roman"/>
                                <w:color w:val="595959" w:themeColor="text1" w:themeTint="A6"/>
                                <w:sz w:val="20"/>
                                <w:szCs w:val="20"/>
                              </w:rPr>
                              <w:alias w:val="Kratki pregled"/>
                              <w:tag w:val=""/>
                              <w:id w:val="1375273687"/>
                              <w:dataBinding w:prefixMappings="xmlns:ns0='http://schemas.microsoft.com/office/2006/coverPageProps' " w:xpath="/ns0:CoverPageProperties[1]/ns0:Abstract[1]" w:storeItemID="{55AF091B-3C7A-41E3-B477-F2FDAA23CFDA}"/>
                              <w:text w:multiLine="1"/>
                            </w:sdtPr>
                            <w:sdtContent>
                              <w:r w:rsidRPr="00ED2451">
                                <w:rPr>
                                  <w:rFonts w:ascii="Arial Narrow" w:hAnsi="Arial Narrow" w:cs="Times New Roman"/>
                                  <w:color w:val="595959" w:themeColor="text1" w:themeTint="A6"/>
                                  <w:sz w:val="20"/>
                                  <w:szCs w:val="20"/>
                                </w:rPr>
                                <w:br/>
                                <w:t>Analiza stanja multisektorski je prikaz gospodarske i društvene situacije, opisuje demografsko stanje te stanje u okolišu na području Krapinsko-zagorske županije. Analiza uključuje analitičke prikaze makroekonomskih i razvojnih stanja i trendova, razvojne potrebe Županije i području prirodnih i demografskih resursa, komunalne infrastrukture, zaštite okoliša, gospodarstva, poslovne i tehnološke infrastrukture, tržišta rada, društvenih djelatnosti i upravljanja razvojem.</w:t>
                              </w:r>
                            </w:sdtContent>
                          </w:sdt>
                        </w:p>
                        <w:p w14:paraId="05FEC527" w14:textId="353C7997" w:rsidR="00272EC7" w:rsidRPr="00DA07F8" w:rsidRDefault="00272EC7">
                          <w:pPr>
                            <w:pStyle w:val="Bezproreda"/>
                            <w:jc w:val="right"/>
                            <w:rPr>
                              <w:rFonts w:ascii="Arial Narrow" w:hAnsi="Arial Narrow"/>
                              <w:color w:val="4F81BD" w:themeColor="accent1"/>
                              <w:sz w:val="28"/>
                              <w:szCs w:val="28"/>
                            </w:rPr>
                          </w:pPr>
                        </w:p>
                      </w:txbxContent>
                    </v:textbox>
                    <w10:wrap type="square" anchorx="page" anchory="page"/>
                  </v:shape>
                </w:pict>
              </mc:Fallback>
            </mc:AlternateContent>
          </w:r>
          <w:r w:rsidRPr="00E33742">
            <w:rPr>
              <w:noProof/>
              <w:lang w:eastAsia="hr-HR"/>
            </w:rPr>
            <mc:AlternateContent>
              <mc:Choice Requires="wps">
                <w:drawing>
                  <wp:anchor distT="0" distB="0" distL="114300" distR="114300" simplePos="0" relativeHeight="251772416" behindDoc="0" locked="0" layoutInCell="1" allowOverlap="1" wp14:anchorId="0CCB263E" wp14:editId="6886D703">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ni okvir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16E06" w14:textId="77777777" w:rsidR="00272EC7" w:rsidRDefault="00272EC7">
                                <w:pPr>
                                  <w:jc w:val="right"/>
                                  <w:rPr>
                                    <w:color w:val="4F81BD" w:themeColor="accent1"/>
                                    <w:sz w:val="64"/>
                                    <w:szCs w:val="64"/>
                                  </w:rPr>
                                </w:pPr>
                                <w:sdt>
                                  <w:sdtPr>
                                    <w:rPr>
                                      <w:rFonts w:ascii="Arial Narrow" w:hAnsi="Arial Narrow"/>
                                      <w:caps/>
                                      <w:color w:val="4F81BD"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A07F8">
                                      <w:rPr>
                                        <w:rFonts w:ascii="Arial Narrow" w:hAnsi="Arial Narrow"/>
                                        <w:caps/>
                                        <w:color w:val="4F81BD" w:themeColor="accent1"/>
                                        <w:sz w:val="64"/>
                                        <w:szCs w:val="64"/>
                                      </w:rPr>
                                      <w:t>STRATEGIJA RAZVOJA KRAPINSKO-ZAGORSKE ŽUPANIJE DO 2020. GODINE</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CCB263E" id="Tekstni okvir 154" o:spid="_x0000_s1028" type="#_x0000_t202" style="position:absolute;margin-left:0;margin-top:0;width:8in;height:286.5pt;z-index:2517724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H+PGnqKAgAAbgUAAA4AAAAAAAAAAAAAAAAALgIAAGRycy9lMm9Eb2MueG1sUEsBAi0AFAAGAAgA&#10;AAAhAMNNUIDbAAAABgEAAA8AAAAAAAAAAAAAAAAA5AQAAGRycy9kb3ducmV2LnhtbFBLBQYAAAAA&#10;BAAEAPMAAADsBQAAAAA=&#10;" filled="f" stroked="f" strokeweight=".5pt">
                    <v:textbox inset="126pt,0,54pt,0">
                      <w:txbxContent>
                        <w:p w14:paraId="44216E06" w14:textId="77777777" w:rsidR="00272EC7" w:rsidRDefault="00272EC7">
                          <w:pPr>
                            <w:jc w:val="right"/>
                            <w:rPr>
                              <w:color w:val="4F81BD" w:themeColor="accent1"/>
                              <w:sz w:val="64"/>
                              <w:szCs w:val="64"/>
                            </w:rPr>
                          </w:pPr>
                          <w:sdt>
                            <w:sdtPr>
                              <w:rPr>
                                <w:rFonts w:ascii="Arial Narrow" w:hAnsi="Arial Narrow"/>
                                <w:caps/>
                                <w:color w:val="4F81BD"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DA07F8">
                                <w:rPr>
                                  <w:rFonts w:ascii="Arial Narrow" w:hAnsi="Arial Narrow"/>
                                  <w:caps/>
                                  <w:color w:val="4F81BD" w:themeColor="accent1"/>
                                  <w:sz w:val="64"/>
                                  <w:szCs w:val="64"/>
                                </w:rPr>
                                <w:t>STRATEGIJA RAZVOJA KRAPINSKO-ZAGORSKE ŽUPANIJE DO 2020. GODINE</w:t>
                              </w:r>
                            </w:sdtContent>
                          </w:sdt>
                        </w:p>
                      </w:txbxContent>
                    </v:textbox>
                    <w10:wrap type="square" anchorx="page" anchory="page"/>
                  </v:shape>
                </w:pict>
              </mc:Fallback>
            </mc:AlternateContent>
          </w:r>
        </w:p>
        <w:p w14:paraId="2EFBAE5D" w14:textId="77777777" w:rsidR="00DA07F8" w:rsidRPr="00E33742" w:rsidRDefault="00032D62">
          <w:pPr>
            <w:rPr>
              <w:rFonts w:ascii="Arial Narrow" w:eastAsiaTheme="majorEastAsia" w:hAnsi="Arial Narrow" w:cstheme="majorBidi"/>
              <w:b/>
              <w:bCs/>
              <w:sz w:val="26"/>
              <w:szCs w:val="26"/>
            </w:rPr>
          </w:pPr>
          <w:r w:rsidRPr="00E33742">
            <w:rPr>
              <w:rFonts w:ascii="Arial Narrow" w:eastAsiaTheme="majorEastAsia" w:hAnsi="Arial Narrow" w:cstheme="majorBidi"/>
              <w:b/>
              <w:bCs/>
              <w:noProof/>
              <w:sz w:val="26"/>
              <w:szCs w:val="26"/>
              <w:lang w:eastAsia="hr-HR"/>
            </w:rPr>
            <mc:AlternateContent>
              <mc:Choice Requires="wpg">
                <w:drawing>
                  <wp:anchor distT="0" distB="0" distL="114300" distR="114300" simplePos="0" relativeHeight="251783680" behindDoc="0" locked="0" layoutInCell="1" allowOverlap="1" wp14:anchorId="17F37AAA" wp14:editId="72B586CC">
                    <wp:simplePos x="0" y="0"/>
                    <wp:positionH relativeFrom="column">
                      <wp:posOffset>93828</wp:posOffset>
                    </wp:positionH>
                    <wp:positionV relativeFrom="paragraph">
                      <wp:posOffset>7683779</wp:posOffset>
                    </wp:positionV>
                    <wp:extent cx="5755171" cy="876465"/>
                    <wp:effectExtent l="0" t="0" r="0" b="0"/>
                    <wp:wrapNone/>
                    <wp:docPr id="69678" name="Grupa 69678"/>
                    <wp:cNvGraphicFramePr/>
                    <a:graphic xmlns:a="http://schemas.openxmlformats.org/drawingml/2006/main">
                      <a:graphicData uri="http://schemas.microsoft.com/office/word/2010/wordprocessingGroup">
                        <wpg:wgp>
                          <wpg:cNvGrpSpPr/>
                          <wpg:grpSpPr>
                            <a:xfrm>
                              <a:off x="0" y="0"/>
                              <a:ext cx="5755171" cy="876465"/>
                              <a:chOff x="0" y="0"/>
                              <a:chExt cx="5755171" cy="876465"/>
                            </a:xfrm>
                          </wpg:grpSpPr>
                          <pic:pic xmlns:pic="http://schemas.openxmlformats.org/drawingml/2006/picture">
                            <pic:nvPicPr>
                              <pic:cNvPr id="2081" name="Picture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77440" y="95415"/>
                                <a:ext cx="1000125" cy="781050"/>
                              </a:xfrm>
                              <a:prstGeom prst="rect">
                                <a:avLst/>
                              </a:prstGeom>
                              <a:noFill/>
                              <a:ln>
                                <a:noFill/>
                              </a:ln>
                              <a:extLst/>
                            </pic:spPr>
                          </pic:pic>
                          <pic:pic xmlns:pic="http://schemas.openxmlformats.org/drawingml/2006/picture">
                            <pic:nvPicPr>
                              <pic:cNvPr id="2082" name="Picture 26" descr="ZARA logo 201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1562"/>
                                <a:ext cx="790575" cy="790575"/>
                              </a:xfrm>
                              <a:prstGeom prst="rect">
                                <a:avLst/>
                              </a:prstGeom>
                              <a:noFill/>
                              <a:ln>
                                <a:noFill/>
                              </a:ln>
                              <a:extLst/>
                            </pic:spPr>
                          </pic:pic>
                          <pic:pic xmlns:pic="http://schemas.openxmlformats.org/drawingml/2006/picture">
                            <pic:nvPicPr>
                              <pic:cNvPr id="2083" name="Picture 2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850296" y="0"/>
                                <a:ext cx="904875" cy="762000"/>
                              </a:xfrm>
                              <a:prstGeom prst="rect">
                                <a:avLst/>
                              </a:prstGeom>
                              <a:noFill/>
                              <a:ln>
                                <a:noFill/>
                              </a:ln>
                              <a:extLst/>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1DD54A4B" id="Grupa 69678" o:spid="_x0000_s1026" style="position:absolute;margin-left:7.4pt;margin-top:605pt;width:453.15pt;height:69pt;z-index:251783680" coordsize="57551,87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3774;top:954;width:10001;height: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kvD7HAAAA3QAAAA8AAABkcnMvZG93bnJldi54bWxEj09rwkAUxO+FfoflFbzVjR5EoquIKDVQ&#10;Wuof1Nsj+0xCs2/D7hrjt3cLBY/DzPyGmc47U4uWnK8sKxj0ExDEudUVFwr2u/X7GIQPyBpry6Tg&#10;Th7ms9eXKaba3viH2m0oRISwT1FBGUKTSunzkgz6vm2Io3exzmCI0hVSO7xFuKnlMElG0mDFcaHE&#10;hpYl5b/bq1Gw+T6M1lnDq4/V2RVfn8vs1B4zpXpv3WICIlAXnuH/9kYrGCbjAfy9iU9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kvD7HAAAA3QAAAA8AAAAAAAAAAAAA&#10;AAAAnwIAAGRycy9kb3ducmV2LnhtbFBLBQYAAAAABAAEAPcAAACTAwAAAAA=&#10;">
                      <v:imagedata r:id="rId14" o:title=""/>
                      <v:path arrowok="t"/>
                    </v:shape>
                    <v:shape id="Picture 26" o:spid="_x0000_s1028" type="#_x0000_t75" alt="ZARA logo 2014" style="position:absolute;top:715;width:7905;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y5jXHAAAA3QAAAA8AAABkcnMvZG93bnJldi54bWxEj0FLw0AUhO+C/2F5gpfQbsyhlNhtsUJQ&#10;kaLGQq+P7Gs2dPdtyK5N/PfdguBxmJlvmNVmclacaQidZwUP8xwEceN1x62C/Xc1W4IIEVmj9UwK&#10;finAZn17s8JS+5G/6FzHViQIhxIVmBj7UsrQGHIY5r4nTt7RDw5jkkMr9YBjgjsrizxfSIcdpwWD&#10;PT0bak71j1NwMocx+9jVn1X1YuXbu83a7TZT6v5uenoEEWmK/+G/9qtWUOTLAq5v0hOQ6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y5jXHAAAA3QAAAA8AAAAAAAAAAAAA&#10;AAAAnwIAAGRycy9kb3ducmV2LnhtbFBLBQYAAAAABAAEAPcAAACTAwAAAAA=&#10;">
                      <v:imagedata r:id="rId15" o:title="ZARA logo 2014"/>
                      <v:path arrowok="t"/>
                    </v:shape>
                    <v:shape id="Picture 29" o:spid="_x0000_s1029" type="#_x0000_t75" style="position:absolute;left:48502;width:9049;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MTLIAAAA3QAAAA8AAABkcnMvZG93bnJldi54bWxEj19LwzAUxd8Fv0O4gm8usYMy6rIxFKUq&#10;CPsD7vHS3DXdmpvSxK3bpzeCsMfDOed3ONP54FpxpD40njU8jhQI4sqbhmsNm/XrwwREiMgGW8+k&#10;4UwB5rPbmykWxp94ScdVrEWCcChQg42xK6QMlSWHYeQ74uTtfO8wJtnX0vR4SnDXykypXDpsOC1Y&#10;7OjZUnVY/TgNeXlWtvx4zy+7bDtef769fO+/Llrf3w2LJxCRhngN/7dLoyFTkzH8vUlP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4zEyyAAAAN0AAAAPAAAAAAAAAAAA&#10;AAAAAJ8CAABkcnMvZG93bnJldi54bWxQSwUGAAAAAAQABAD3AAAAlAMAAAAA&#10;">
                      <v:imagedata r:id="rId16" o:title=""/>
                      <v:path arrowok="t"/>
                    </v:shape>
                  </v:group>
                </w:pict>
              </mc:Fallback>
            </mc:AlternateContent>
          </w:r>
          <w:r w:rsidR="00DA07F8" w:rsidRPr="00E33742">
            <w:rPr>
              <w:rFonts w:ascii="Arial Narrow" w:eastAsiaTheme="majorEastAsia" w:hAnsi="Arial Narrow" w:cstheme="majorBidi"/>
              <w:b/>
              <w:bCs/>
              <w:sz w:val="26"/>
              <w:szCs w:val="26"/>
            </w:rPr>
            <w:br w:type="page"/>
          </w:r>
        </w:p>
      </w:sdtContent>
    </w:sdt>
    <w:p w14:paraId="085CE361" w14:textId="77777777" w:rsidR="00CC09D2" w:rsidRPr="00E33742" w:rsidRDefault="00CC09D2" w:rsidP="00CC09D2">
      <w:pPr>
        <w:pStyle w:val="Stil1"/>
        <w:spacing w:after="600"/>
        <w:rPr>
          <w:rFonts w:ascii="Arial Narrow" w:hAnsi="Arial Narrow"/>
        </w:rPr>
        <w:sectPr w:rsidR="00CC09D2" w:rsidRPr="00E33742" w:rsidSect="001557D5">
          <w:footerReference w:type="default" r:id="rId17"/>
          <w:footerReference w:type="first" r:id="rId18"/>
          <w:pgSz w:w="11906" w:h="16838"/>
          <w:pgMar w:top="1417" w:right="1417" w:bottom="1417" w:left="1417" w:header="708" w:footer="708" w:gutter="0"/>
          <w:cols w:space="708"/>
          <w:titlePg/>
          <w:docGrid w:linePitch="360"/>
        </w:sectPr>
      </w:pPr>
    </w:p>
    <w:p w14:paraId="24EE32F3" w14:textId="77777777" w:rsidR="002B2A74" w:rsidRPr="00E33742" w:rsidRDefault="002B2A74" w:rsidP="00CC09D2">
      <w:pPr>
        <w:pStyle w:val="Stil1"/>
        <w:spacing w:after="600"/>
        <w:rPr>
          <w:rFonts w:ascii="Arial Narrow" w:hAnsi="Arial Narrow"/>
        </w:rPr>
      </w:pPr>
      <w:r w:rsidRPr="00E33742">
        <w:rPr>
          <w:rFonts w:ascii="Arial Narrow" w:hAnsi="Arial Narrow"/>
        </w:rPr>
        <w:lastRenderedPageBreak/>
        <w:t>SADRŽAJ</w:t>
      </w:r>
    </w:p>
    <w:p w14:paraId="379F642E" w14:textId="77777777" w:rsidR="00F37FD7" w:rsidRPr="00F37FD7" w:rsidRDefault="005B4C53">
      <w:pPr>
        <w:pStyle w:val="Sadraj1"/>
        <w:rPr>
          <w:rFonts w:ascii="Arial Narrow" w:eastAsiaTheme="minorEastAsia" w:hAnsi="Arial Narrow"/>
          <w:b w:val="0"/>
          <w:bCs w:val="0"/>
          <w:caps w:val="0"/>
          <w:noProof/>
          <w:sz w:val="22"/>
          <w:szCs w:val="22"/>
          <w:lang w:eastAsia="hr-HR"/>
        </w:rPr>
      </w:pPr>
      <w:r w:rsidRPr="00F37FD7">
        <w:rPr>
          <w:rFonts w:ascii="Arial Narrow" w:hAnsi="Arial Narrow"/>
          <w:sz w:val="22"/>
          <w:szCs w:val="22"/>
        </w:rPr>
        <w:fldChar w:fldCharType="begin"/>
      </w:r>
      <w:r w:rsidRPr="00F37FD7">
        <w:rPr>
          <w:rFonts w:ascii="Arial Narrow" w:hAnsi="Arial Narrow"/>
          <w:sz w:val="22"/>
          <w:szCs w:val="22"/>
        </w:rPr>
        <w:instrText xml:space="preserve"> TOC \o "1-4" \h \z \u </w:instrText>
      </w:r>
      <w:r w:rsidRPr="00F37FD7">
        <w:rPr>
          <w:rFonts w:ascii="Arial Narrow" w:hAnsi="Arial Narrow"/>
          <w:sz w:val="22"/>
          <w:szCs w:val="22"/>
        </w:rPr>
        <w:fldChar w:fldCharType="separate"/>
      </w:r>
      <w:hyperlink w:anchor="_Toc452529986" w:history="1">
        <w:r w:rsidR="00F37FD7" w:rsidRPr="00F37FD7">
          <w:rPr>
            <w:rStyle w:val="Hiperveza"/>
            <w:rFonts w:ascii="Arial Narrow" w:hAnsi="Arial Narrow"/>
            <w:noProof/>
            <w:sz w:val="22"/>
            <w:szCs w:val="22"/>
          </w:rPr>
          <w:t>1.</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Demografska obilježja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_Toc452529986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w:t>
        </w:r>
        <w:r w:rsidR="00F37FD7" w:rsidRPr="00F37FD7">
          <w:rPr>
            <w:rFonts w:ascii="Arial Narrow" w:hAnsi="Arial Narrow"/>
            <w:noProof/>
            <w:webHidden/>
            <w:sz w:val="22"/>
            <w:szCs w:val="22"/>
          </w:rPr>
          <w:fldChar w:fldCharType="end"/>
        </w:r>
      </w:hyperlink>
    </w:p>
    <w:p w14:paraId="78D2F866"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87" w:history="1">
        <w:r w:rsidR="00F37FD7" w:rsidRPr="00F37FD7">
          <w:rPr>
            <w:rStyle w:val="Hiperveza"/>
            <w:rFonts w:ascii="Arial Narrow" w:hAnsi="Arial Narrow"/>
            <w:noProof/>
            <w:sz w:val="22"/>
            <w:szCs w:val="22"/>
          </w:rPr>
          <w:t>1.1.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Prostorna distribucija stanovništva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_Toc452529987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8</w:t>
        </w:r>
        <w:r w:rsidR="00F37FD7" w:rsidRPr="00F37FD7">
          <w:rPr>
            <w:rFonts w:ascii="Arial Narrow" w:hAnsi="Arial Narrow"/>
            <w:noProof/>
            <w:webHidden/>
            <w:sz w:val="22"/>
            <w:szCs w:val="22"/>
          </w:rPr>
          <w:fldChar w:fldCharType="end"/>
        </w:r>
      </w:hyperlink>
    </w:p>
    <w:p w14:paraId="50904A07"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88" w:history="1">
        <w:r w:rsidR="00F37FD7" w:rsidRPr="00F37FD7">
          <w:rPr>
            <w:rStyle w:val="Hiperveza"/>
            <w:rFonts w:ascii="Arial Narrow" w:hAnsi="Arial Narrow"/>
            <w:noProof/>
            <w:sz w:val="22"/>
            <w:szCs w:val="22"/>
          </w:rPr>
          <w:t>1.2.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Migracijska kretanja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_Toc452529988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w:t>
        </w:r>
        <w:r w:rsidR="00F37FD7" w:rsidRPr="00F37FD7">
          <w:rPr>
            <w:rFonts w:ascii="Arial Narrow" w:hAnsi="Arial Narrow"/>
            <w:noProof/>
            <w:webHidden/>
            <w:sz w:val="22"/>
            <w:szCs w:val="22"/>
          </w:rPr>
          <w:fldChar w:fldCharType="end"/>
        </w:r>
      </w:hyperlink>
    </w:p>
    <w:p w14:paraId="4A74DAD0"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29989" w:history="1">
        <w:r w:rsidR="00F37FD7" w:rsidRPr="00F37FD7">
          <w:rPr>
            <w:rStyle w:val="Hiperveza"/>
            <w:rFonts w:ascii="Arial Narrow" w:hAnsi="Arial Narrow"/>
            <w:noProof/>
            <w:sz w:val="22"/>
            <w:szCs w:val="22"/>
          </w:rPr>
          <w:t>2.</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Socijalno uključivanje i usluge socijalne skrbi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_Toc452529989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w:t>
        </w:r>
        <w:r w:rsidR="00F37FD7" w:rsidRPr="00F37FD7">
          <w:rPr>
            <w:rFonts w:ascii="Arial Narrow" w:hAnsi="Arial Narrow"/>
            <w:noProof/>
            <w:webHidden/>
            <w:sz w:val="22"/>
            <w:szCs w:val="22"/>
          </w:rPr>
          <w:fldChar w:fldCharType="end"/>
        </w:r>
      </w:hyperlink>
    </w:p>
    <w:p w14:paraId="7FFB497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90" w:history="1">
        <w:r w:rsidR="00F37FD7" w:rsidRPr="00F37FD7">
          <w:rPr>
            <w:rStyle w:val="Hiperveza"/>
            <w:rFonts w:ascii="Arial Narrow" w:hAnsi="Arial Narrow"/>
            <w:noProof/>
            <w:sz w:val="22"/>
            <w:szCs w:val="22"/>
          </w:rPr>
          <w:t>2.1.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Kvaliteta života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w:t>
        </w:r>
        <w:r w:rsidR="00F37FD7" w:rsidRPr="00F37FD7">
          <w:rPr>
            <w:rFonts w:ascii="Arial Narrow" w:hAnsi="Arial Narrow"/>
            <w:noProof/>
            <w:webHidden/>
            <w:sz w:val="22"/>
            <w:szCs w:val="22"/>
          </w:rPr>
          <w:fldChar w:fldCharType="end"/>
        </w:r>
      </w:hyperlink>
    </w:p>
    <w:p w14:paraId="663DFCEC"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91" w:history="1">
        <w:r w:rsidR="00F37FD7" w:rsidRPr="00F37FD7">
          <w:rPr>
            <w:rStyle w:val="Hiperveza"/>
            <w:rFonts w:ascii="Arial Narrow" w:hAnsi="Arial Narrow"/>
            <w:noProof/>
            <w:sz w:val="22"/>
            <w:szCs w:val="22"/>
          </w:rPr>
          <w:t>2.2.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Rasprostranjenost kriminaliteta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14</w:t>
        </w:r>
        <w:r w:rsidR="00F37FD7" w:rsidRPr="00F37FD7">
          <w:rPr>
            <w:rFonts w:ascii="Arial Narrow" w:hAnsi="Arial Narrow"/>
            <w:noProof/>
            <w:webHidden/>
            <w:sz w:val="22"/>
            <w:szCs w:val="22"/>
          </w:rPr>
          <w:fldChar w:fldCharType="end"/>
        </w:r>
      </w:hyperlink>
    </w:p>
    <w:p w14:paraId="321D295A"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93" w:history="1">
        <w:r w:rsidR="00F37FD7" w:rsidRPr="00F37FD7">
          <w:rPr>
            <w:rStyle w:val="Hiperveza"/>
            <w:rFonts w:ascii="Arial Narrow" w:hAnsi="Arial Narrow"/>
            <w:noProof/>
            <w:sz w:val="22"/>
            <w:szCs w:val="22"/>
          </w:rPr>
          <w:t>2.3.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Institucionalna obilježja socijalne skrbi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15</w:t>
        </w:r>
        <w:r w:rsidR="00F37FD7" w:rsidRPr="00F37FD7">
          <w:rPr>
            <w:rFonts w:ascii="Arial Narrow" w:hAnsi="Arial Narrow"/>
            <w:noProof/>
            <w:webHidden/>
            <w:sz w:val="22"/>
            <w:szCs w:val="22"/>
          </w:rPr>
          <w:fldChar w:fldCharType="end"/>
        </w:r>
      </w:hyperlink>
    </w:p>
    <w:p w14:paraId="23C824C2" w14:textId="77777777" w:rsidR="00F37FD7" w:rsidRPr="00F37FD7" w:rsidRDefault="00272EC7">
      <w:pPr>
        <w:pStyle w:val="Sadraj3"/>
        <w:rPr>
          <w:rFonts w:eastAsiaTheme="minorEastAsia"/>
          <w:i w:val="0"/>
          <w:iCs w:val="0"/>
          <w:lang w:eastAsia="hr-HR"/>
        </w:rPr>
      </w:pPr>
      <w:hyperlink w:anchor="_Toc452529994" w:history="1">
        <w:r w:rsidR="00F37FD7" w:rsidRPr="00F37FD7">
          <w:rPr>
            <w:rStyle w:val="Hiperveza"/>
          </w:rPr>
          <w:t>2.3.1.</w:t>
        </w:r>
        <w:r w:rsidR="00F37FD7" w:rsidRPr="00F37FD7">
          <w:rPr>
            <w:rFonts w:eastAsiaTheme="minorEastAsia"/>
            <w:i w:val="0"/>
            <w:iCs w:val="0"/>
            <w:lang w:eastAsia="hr-HR"/>
          </w:rPr>
          <w:tab/>
        </w:r>
        <w:r w:rsidR="00F37FD7" w:rsidRPr="00F37FD7">
          <w:rPr>
            <w:rStyle w:val="Hiperveza"/>
          </w:rPr>
          <w:t>Novčane naknade/socijalna pomoć</w:t>
        </w:r>
        <w:r w:rsidR="00F37FD7" w:rsidRPr="00F37FD7">
          <w:rPr>
            <w:webHidden/>
          </w:rPr>
          <w:tab/>
        </w:r>
        <w:r w:rsidR="00F37FD7" w:rsidRPr="00F37FD7">
          <w:rPr>
            <w:webHidden/>
          </w:rPr>
          <w:fldChar w:fldCharType="begin"/>
        </w:r>
        <w:r w:rsidR="00F37FD7" w:rsidRPr="00F37FD7">
          <w:rPr>
            <w:webHidden/>
          </w:rPr>
          <w:instrText xml:space="preserve"> PAGEREF _Toc452529994 \h </w:instrText>
        </w:r>
        <w:r w:rsidR="00F37FD7" w:rsidRPr="00F37FD7">
          <w:rPr>
            <w:webHidden/>
          </w:rPr>
        </w:r>
        <w:r w:rsidR="00F37FD7" w:rsidRPr="00F37FD7">
          <w:rPr>
            <w:webHidden/>
          </w:rPr>
          <w:fldChar w:fldCharType="separate"/>
        </w:r>
        <w:r w:rsidR="00600A22">
          <w:rPr>
            <w:webHidden/>
          </w:rPr>
          <w:t>17</w:t>
        </w:r>
        <w:r w:rsidR="00F37FD7" w:rsidRPr="00F37FD7">
          <w:rPr>
            <w:webHidden/>
          </w:rPr>
          <w:fldChar w:fldCharType="end"/>
        </w:r>
      </w:hyperlink>
    </w:p>
    <w:p w14:paraId="5036EFC1"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29995" w:history="1">
        <w:r w:rsidR="00F37FD7" w:rsidRPr="00F37FD7">
          <w:rPr>
            <w:rStyle w:val="Hiperveza"/>
            <w:rFonts w:ascii="Arial Narrow" w:hAnsi="Arial Narrow"/>
            <w:noProof/>
            <w:sz w:val="22"/>
            <w:szCs w:val="22"/>
          </w:rPr>
          <w:t>3.</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Društvena i zdravstvena infrastruktura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20</w:t>
        </w:r>
        <w:r w:rsidR="00F37FD7" w:rsidRPr="00F37FD7">
          <w:rPr>
            <w:rFonts w:ascii="Arial Narrow" w:hAnsi="Arial Narrow"/>
            <w:noProof/>
            <w:webHidden/>
            <w:sz w:val="22"/>
            <w:szCs w:val="22"/>
          </w:rPr>
          <w:fldChar w:fldCharType="end"/>
        </w:r>
      </w:hyperlink>
    </w:p>
    <w:p w14:paraId="6698B1AD"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96" w:history="1">
        <w:r w:rsidR="00F37FD7" w:rsidRPr="00F37FD7">
          <w:rPr>
            <w:rStyle w:val="Hiperveza"/>
            <w:rFonts w:ascii="Arial Narrow" w:hAnsi="Arial Narrow"/>
            <w:noProof/>
            <w:sz w:val="22"/>
            <w:szCs w:val="22"/>
          </w:rPr>
          <w:t>3.1.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Zdravstvena infrastruktura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20</w:t>
        </w:r>
        <w:r w:rsidR="00F37FD7" w:rsidRPr="00F37FD7">
          <w:rPr>
            <w:rFonts w:ascii="Arial Narrow" w:hAnsi="Arial Narrow"/>
            <w:noProof/>
            <w:webHidden/>
            <w:sz w:val="22"/>
            <w:szCs w:val="22"/>
          </w:rPr>
          <w:fldChar w:fldCharType="end"/>
        </w:r>
      </w:hyperlink>
    </w:p>
    <w:p w14:paraId="0AE52FA3" w14:textId="77777777" w:rsidR="00F37FD7" w:rsidRPr="00F37FD7" w:rsidRDefault="00272EC7">
      <w:pPr>
        <w:pStyle w:val="Sadraj3"/>
        <w:rPr>
          <w:rFonts w:eastAsiaTheme="minorEastAsia"/>
          <w:i w:val="0"/>
          <w:iCs w:val="0"/>
          <w:lang w:eastAsia="hr-HR"/>
        </w:rPr>
      </w:pPr>
      <w:hyperlink w:anchor="_Toc452529997" w:history="1">
        <w:r w:rsidR="00F37FD7" w:rsidRPr="00F37FD7">
          <w:rPr>
            <w:rStyle w:val="Hiperveza"/>
          </w:rPr>
          <w:t>3.1.1.</w:t>
        </w:r>
        <w:r w:rsidR="00F37FD7" w:rsidRPr="00F37FD7">
          <w:rPr>
            <w:rFonts w:eastAsiaTheme="minorEastAsia"/>
            <w:i w:val="0"/>
            <w:iCs w:val="0"/>
            <w:lang w:eastAsia="hr-HR"/>
          </w:rPr>
          <w:tab/>
        </w:r>
        <w:r w:rsidR="00F37FD7" w:rsidRPr="00F37FD7">
          <w:rPr>
            <w:rStyle w:val="Hiperveza"/>
          </w:rPr>
          <w:t>Bolesti stanovništva</w:t>
        </w:r>
        <w:r w:rsidR="00F37FD7" w:rsidRPr="00F37FD7">
          <w:rPr>
            <w:webHidden/>
          </w:rPr>
          <w:tab/>
        </w:r>
        <w:r w:rsidR="00F37FD7" w:rsidRPr="00F37FD7">
          <w:rPr>
            <w:webHidden/>
          </w:rPr>
          <w:fldChar w:fldCharType="begin"/>
        </w:r>
        <w:r w:rsidR="00F37FD7" w:rsidRPr="00F37FD7">
          <w:rPr>
            <w:webHidden/>
          </w:rPr>
          <w:instrText xml:space="preserve"> PAGEREF _Toc452529997 \h </w:instrText>
        </w:r>
        <w:r w:rsidR="00F37FD7" w:rsidRPr="00F37FD7">
          <w:rPr>
            <w:webHidden/>
          </w:rPr>
        </w:r>
        <w:r w:rsidR="00F37FD7" w:rsidRPr="00F37FD7">
          <w:rPr>
            <w:webHidden/>
          </w:rPr>
          <w:fldChar w:fldCharType="separate"/>
        </w:r>
        <w:r w:rsidR="00600A22">
          <w:rPr>
            <w:webHidden/>
          </w:rPr>
          <w:t>23</w:t>
        </w:r>
        <w:r w:rsidR="00F37FD7" w:rsidRPr="00F37FD7">
          <w:rPr>
            <w:webHidden/>
          </w:rPr>
          <w:fldChar w:fldCharType="end"/>
        </w:r>
      </w:hyperlink>
    </w:p>
    <w:p w14:paraId="1561486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29998" w:history="1">
        <w:r w:rsidR="00F37FD7" w:rsidRPr="00F37FD7">
          <w:rPr>
            <w:rStyle w:val="Hiperveza"/>
            <w:rFonts w:ascii="Arial Narrow" w:hAnsi="Arial Narrow"/>
            <w:noProof/>
            <w:sz w:val="22"/>
            <w:szCs w:val="22"/>
          </w:rPr>
          <w:t>3.2.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Društvena infrastruktura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_Toc452529998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24</w:t>
        </w:r>
        <w:r w:rsidR="00F37FD7" w:rsidRPr="00F37FD7">
          <w:rPr>
            <w:rFonts w:ascii="Arial Narrow" w:hAnsi="Arial Narrow"/>
            <w:noProof/>
            <w:webHidden/>
            <w:sz w:val="22"/>
            <w:szCs w:val="22"/>
          </w:rPr>
          <w:fldChar w:fldCharType="end"/>
        </w:r>
      </w:hyperlink>
    </w:p>
    <w:p w14:paraId="50223B47" w14:textId="77777777" w:rsidR="00F37FD7" w:rsidRPr="00F37FD7" w:rsidRDefault="00272EC7">
      <w:pPr>
        <w:pStyle w:val="Sadraj3"/>
        <w:rPr>
          <w:rFonts w:eastAsiaTheme="minorEastAsia"/>
          <w:i w:val="0"/>
          <w:iCs w:val="0"/>
          <w:lang w:eastAsia="hr-HR"/>
        </w:rPr>
      </w:pPr>
      <w:hyperlink w:anchor="_Toc452529999" w:history="1">
        <w:r w:rsidR="00F37FD7" w:rsidRPr="00F37FD7">
          <w:rPr>
            <w:rStyle w:val="Hiperveza"/>
          </w:rPr>
          <w:t>3.2.1.</w:t>
        </w:r>
        <w:r w:rsidR="00F37FD7" w:rsidRPr="00F37FD7">
          <w:rPr>
            <w:rFonts w:eastAsiaTheme="minorEastAsia"/>
            <w:i w:val="0"/>
            <w:iCs w:val="0"/>
            <w:lang w:eastAsia="hr-HR"/>
          </w:rPr>
          <w:tab/>
        </w:r>
        <w:r w:rsidR="00F37FD7" w:rsidRPr="00F37FD7">
          <w:rPr>
            <w:rStyle w:val="Hiperveza"/>
          </w:rPr>
          <w:t>Civilno društvo</w:t>
        </w:r>
        <w:r w:rsidR="00F37FD7" w:rsidRPr="00F37FD7">
          <w:rPr>
            <w:webHidden/>
          </w:rPr>
          <w:tab/>
        </w:r>
        <w:r w:rsidR="00F37FD7" w:rsidRPr="00F37FD7">
          <w:rPr>
            <w:webHidden/>
          </w:rPr>
          <w:fldChar w:fldCharType="begin"/>
        </w:r>
        <w:r w:rsidR="00F37FD7" w:rsidRPr="00F37FD7">
          <w:rPr>
            <w:webHidden/>
          </w:rPr>
          <w:instrText xml:space="preserve"> PAGEREF _Toc452529999 \h </w:instrText>
        </w:r>
        <w:r w:rsidR="00F37FD7" w:rsidRPr="00F37FD7">
          <w:rPr>
            <w:webHidden/>
          </w:rPr>
        </w:r>
        <w:r w:rsidR="00F37FD7" w:rsidRPr="00F37FD7">
          <w:rPr>
            <w:webHidden/>
          </w:rPr>
          <w:fldChar w:fldCharType="separate"/>
        </w:r>
        <w:r w:rsidR="00600A22">
          <w:rPr>
            <w:webHidden/>
          </w:rPr>
          <w:t>28</w:t>
        </w:r>
        <w:r w:rsidR="00F37FD7" w:rsidRPr="00F37FD7">
          <w:rPr>
            <w:webHidden/>
          </w:rPr>
          <w:fldChar w:fldCharType="end"/>
        </w:r>
      </w:hyperlink>
    </w:p>
    <w:p w14:paraId="4C48F9AB"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0" w:history="1">
        <w:r w:rsidR="00F37FD7" w:rsidRPr="00F37FD7">
          <w:rPr>
            <w:rStyle w:val="Hiperveza"/>
            <w:rFonts w:ascii="Arial Narrow" w:hAnsi="Arial Narrow"/>
            <w:noProof/>
            <w:sz w:val="22"/>
            <w:szCs w:val="22"/>
          </w:rPr>
          <w:t>3.3.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Stanogradnja i stanovanje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29</w:t>
        </w:r>
        <w:r w:rsidR="00F37FD7" w:rsidRPr="00F37FD7">
          <w:rPr>
            <w:rFonts w:ascii="Arial Narrow" w:hAnsi="Arial Narrow"/>
            <w:noProof/>
            <w:webHidden/>
            <w:sz w:val="22"/>
            <w:szCs w:val="22"/>
          </w:rPr>
          <w:fldChar w:fldCharType="end"/>
        </w:r>
      </w:hyperlink>
    </w:p>
    <w:p w14:paraId="269EFE06"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01" w:history="1">
        <w:r w:rsidR="00F37FD7" w:rsidRPr="00F37FD7">
          <w:rPr>
            <w:rStyle w:val="Hiperveza"/>
            <w:rFonts w:ascii="Arial Narrow" w:hAnsi="Arial Narrow"/>
            <w:noProof/>
            <w:sz w:val="22"/>
            <w:szCs w:val="22"/>
          </w:rPr>
          <w:t>4.</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31</w:t>
        </w:r>
        <w:r w:rsidR="00F37FD7" w:rsidRPr="00F37FD7">
          <w:rPr>
            <w:rFonts w:ascii="Arial Narrow" w:hAnsi="Arial Narrow"/>
            <w:noProof/>
            <w:webHidden/>
            <w:sz w:val="22"/>
            <w:szCs w:val="22"/>
          </w:rPr>
          <w:fldChar w:fldCharType="end"/>
        </w:r>
      </w:hyperlink>
    </w:p>
    <w:p w14:paraId="3C83EB0C"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2" w:history="1">
        <w:r w:rsidR="00F37FD7" w:rsidRPr="00F37FD7">
          <w:rPr>
            <w:rStyle w:val="Hiperveza"/>
            <w:rFonts w:ascii="Arial Narrow" w:hAnsi="Arial Narrow"/>
            <w:noProof/>
            <w:sz w:val="22"/>
            <w:szCs w:val="22"/>
          </w:rPr>
          <w:t>4.1.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Obrazovna 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31</w:t>
        </w:r>
        <w:r w:rsidR="00F37FD7" w:rsidRPr="00F37FD7">
          <w:rPr>
            <w:rFonts w:ascii="Arial Narrow" w:hAnsi="Arial Narrow"/>
            <w:noProof/>
            <w:webHidden/>
            <w:sz w:val="22"/>
            <w:szCs w:val="22"/>
          </w:rPr>
          <w:fldChar w:fldCharType="end"/>
        </w:r>
      </w:hyperlink>
    </w:p>
    <w:p w14:paraId="2BDCEE0C"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3" w:history="1">
        <w:r w:rsidR="00F37FD7" w:rsidRPr="00F37FD7">
          <w:rPr>
            <w:rStyle w:val="Hiperveza"/>
            <w:rFonts w:ascii="Arial Narrow" w:hAnsi="Arial Narrow"/>
            <w:noProof/>
            <w:sz w:val="22"/>
            <w:szCs w:val="22"/>
          </w:rPr>
          <w:t>4.2.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Predškolsko 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32</w:t>
        </w:r>
        <w:r w:rsidR="00F37FD7" w:rsidRPr="00F37FD7">
          <w:rPr>
            <w:rFonts w:ascii="Arial Narrow" w:hAnsi="Arial Narrow"/>
            <w:noProof/>
            <w:webHidden/>
            <w:sz w:val="22"/>
            <w:szCs w:val="22"/>
          </w:rPr>
          <w:fldChar w:fldCharType="end"/>
        </w:r>
      </w:hyperlink>
    </w:p>
    <w:p w14:paraId="55A50F2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4" w:history="1">
        <w:r w:rsidR="00F37FD7" w:rsidRPr="00F37FD7">
          <w:rPr>
            <w:rStyle w:val="Hiperveza"/>
            <w:rFonts w:ascii="Arial Narrow" w:hAnsi="Arial Narrow"/>
            <w:noProof/>
            <w:sz w:val="22"/>
            <w:szCs w:val="22"/>
          </w:rPr>
          <w:t>4.3.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Osnovnoškolsko 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33</w:t>
        </w:r>
        <w:r w:rsidR="00F37FD7" w:rsidRPr="00F37FD7">
          <w:rPr>
            <w:rFonts w:ascii="Arial Narrow" w:hAnsi="Arial Narrow"/>
            <w:noProof/>
            <w:webHidden/>
            <w:sz w:val="22"/>
            <w:szCs w:val="22"/>
          </w:rPr>
          <w:fldChar w:fldCharType="end"/>
        </w:r>
      </w:hyperlink>
    </w:p>
    <w:p w14:paraId="384378B4"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5" w:history="1">
        <w:r w:rsidR="00F37FD7" w:rsidRPr="00F37FD7">
          <w:rPr>
            <w:rStyle w:val="Hiperveza"/>
            <w:rFonts w:ascii="Arial Narrow" w:hAnsi="Arial Narrow"/>
            <w:noProof/>
            <w:sz w:val="22"/>
            <w:szCs w:val="22"/>
          </w:rPr>
          <w:t>4.4.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Srednjoškolsko 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35</w:t>
        </w:r>
        <w:r w:rsidR="00F37FD7" w:rsidRPr="00F37FD7">
          <w:rPr>
            <w:rFonts w:ascii="Arial Narrow" w:hAnsi="Arial Narrow"/>
            <w:noProof/>
            <w:webHidden/>
            <w:sz w:val="22"/>
            <w:szCs w:val="22"/>
          </w:rPr>
          <w:fldChar w:fldCharType="end"/>
        </w:r>
      </w:hyperlink>
    </w:p>
    <w:p w14:paraId="0F7A5EF2"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6" w:history="1">
        <w:r w:rsidR="00F37FD7" w:rsidRPr="00F37FD7">
          <w:rPr>
            <w:rStyle w:val="Hiperveza"/>
            <w:rFonts w:ascii="Arial Narrow" w:hAnsi="Arial Narrow"/>
            <w:noProof/>
            <w:sz w:val="22"/>
            <w:szCs w:val="22"/>
          </w:rPr>
          <w:t>4.5.</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Visoko 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38</w:t>
        </w:r>
        <w:r w:rsidR="00F37FD7" w:rsidRPr="00F37FD7">
          <w:rPr>
            <w:rFonts w:ascii="Arial Narrow" w:hAnsi="Arial Narrow"/>
            <w:noProof/>
            <w:webHidden/>
            <w:sz w:val="22"/>
            <w:szCs w:val="22"/>
          </w:rPr>
          <w:fldChar w:fldCharType="end"/>
        </w:r>
      </w:hyperlink>
    </w:p>
    <w:p w14:paraId="64991D5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7" w:history="1">
        <w:r w:rsidR="00F37FD7" w:rsidRPr="00F37FD7">
          <w:rPr>
            <w:rStyle w:val="Hiperveza"/>
            <w:rFonts w:ascii="Arial Narrow" w:hAnsi="Arial Narrow"/>
            <w:noProof/>
            <w:sz w:val="22"/>
            <w:szCs w:val="22"/>
          </w:rPr>
          <w:t>4.6.</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Ostalo obrazovanje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42</w:t>
        </w:r>
        <w:r w:rsidR="00F37FD7" w:rsidRPr="00F37FD7">
          <w:rPr>
            <w:rFonts w:ascii="Arial Narrow" w:hAnsi="Arial Narrow"/>
            <w:noProof/>
            <w:webHidden/>
            <w:sz w:val="22"/>
            <w:szCs w:val="22"/>
          </w:rPr>
          <w:fldChar w:fldCharType="end"/>
        </w:r>
      </w:hyperlink>
    </w:p>
    <w:p w14:paraId="61067721"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08" w:history="1">
        <w:r w:rsidR="00F37FD7" w:rsidRPr="00F37FD7">
          <w:rPr>
            <w:rStyle w:val="Hiperveza"/>
            <w:rFonts w:ascii="Arial Narrow" w:hAnsi="Arial Narrow"/>
            <w:noProof/>
            <w:sz w:val="22"/>
            <w:szCs w:val="22"/>
          </w:rPr>
          <w:t>5.</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Opća gospodarska kretanja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43</w:t>
        </w:r>
        <w:r w:rsidR="00F37FD7" w:rsidRPr="00F37FD7">
          <w:rPr>
            <w:rFonts w:ascii="Arial Narrow" w:hAnsi="Arial Narrow"/>
            <w:noProof/>
            <w:webHidden/>
            <w:sz w:val="22"/>
            <w:szCs w:val="22"/>
          </w:rPr>
          <w:fldChar w:fldCharType="end"/>
        </w:r>
      </w:hyperlink>
    </w:p>
    <w:p w14:paraId="50150A8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09" w:history="1">
        <w:r w:rsidR="00F37FD7" w:rsidRPr="00F37FD7">
          <w:rPr>
            <w:rStyle w:val="Hiperveza"/>
            <w:rFonts w:ascii="Arial Narrow" w:hAnsi="Arial Narrow"/>
            <w:noProof/>
            <w:sz w:val="22"/>
            <w:szCs w:val="22"/>
          </w:rPr>
          <w:t>5.1.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Razvojni položaj Krapinsko-zagorske županije u Republici Hrvatskoj</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_Toc452530009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43</w:t>
        </w:r>
        <w:r w:rsidR="00F37FD7" w:rsidRPr="00F37FD7">
          <w:rPr>
            <w:rFonts w:ascii="Arial Narrow" w:hAnsi="Arial Narrow"/>
            <w:noProof/>
            <w:webHidden/>
            <w:sz w:val="22"/>
            <w:szCs w:val="22"/>
          </w:rPr>
          <w:fldChar w:fldCharType="end"/>
        </w:r>
      </w:hyperlink>
    </w:p>
    <w:p w14:paraId="52409E5A"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10" w:history="1">
        <w:r w:rsidR="00F37FD7" w:rsidRPr="00F37FD7">
          <w:rPr>
            <w:rStyle w:val="Hiperveza"/>
            <w:rFonts w:ascii="Arial Narrow" w:hAnsi="Arial Narrow"/>
            <w:noProof/>
            <w:sz w:val="22"/>
            <w:szCs w:val="22"/>
          </w:rPr>
          <w:t>6.</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Tržište rada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45</w:t>
        </w:r>
        <w:r w:rsidR="00F37FD7" w:rsidRPr="00F37FD7">
          <w:rPr>
            <w:rFonts w:ascii="Arial Narrow" w:hAnsi="Arial Narrow"/>
            <w:noProof/>
            <w:webHidden/>
            <w:sz w:val="22"/>
            <w:szCs w:val="22"/>
          </w:rPr>
          <w:fldChar w:fldCharType="end"/>
        </w:r>
      </w:hyperlink>
    </w:p>
    <w:p w14:paraId="1407B1F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1" w:history="1">
        <w:r w:rsidR="00F37FD7" w:rsidRPr="00F37FD7">
          <w:rPr>
            <w:rStyle w:val="Hiperveza"/>
            <w:rFonts w:ascii="Arial Narrow" w:hAnsi="Arial Narrow"/>
            <w:noProof/>
            <w:sz w:val="22"/>
            <w:szCs w:val="22"/>
          </w:rPr>
          <w:t>6.1.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Radna snaga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45</w:t>
        </w:r>
        <w:r w:rsidR="00F37FD7" w:rsidRPr="00F37FD7">
          <w:rPr>
            <w:rFonts w:ascii="Arial Narrow" w:hAnsi="Arial Narrow"/>
            <w:noProof/>
            <w:webHidden/>
            <w:sz w:val="22"/>
            <w:szCs w:val="22"/>
          </w:rPr>
          <w:fldChar w:fldCharType="end"/>
        </w:r>
      </w:hyperlink>
    </w:p>
    <w:p w14:paraId="064357AE"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2" w:history="1">
        <w:r w:rsidR="00F37FD7" w:rsidRPr="00F37FD7">
          <w:rPr>
            <w:rStyle w:val="Hiperveza"/>
            <w:rFonts w:ascii="Arial Narrow" w:hAnsi="Arial Narrow"/>
            <w:noProof/>
            <w:sz w:val="22"/>
            <w:szCs w:val="22"/>
          </w:rPr>
          <w:t>6.2.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Zaposlenost i plaće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46</w:t>
        </w:r>
        <w:r w:rsidR="00F37FD7" w:rsidRPr="00F37FD7">
          <w:rPr>
            <w:rFonts w:ascii="Arial Narrow" w:hAnsi="Arial Narrow"/>
            <w:noProof/>
            <w:webHidden/>
            <w:sz w:val="22"/>
            <w:szCs w:val="22"/>
          </w:rPr>
          <w:fldChar w:fldCharType="end"/>
        </w:r>
      </w:hyperlink>
    </w:p>
    <w:p w14:paraId="608766DB"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3" w:history="1">
        <w:r w:rsidR="00F37FD7" w:rsidRPr="00F37FD7">
          <w:rPr>
            <w:rStyle w:val="Hiperveza"/>
            <w:rFonts w:ascii="Arial Narrow" w:hAnsi="Arial Narrow"/>
            <w:noProof/>
            <w:sz w:val="22"/>
            <w:szCs w:val="22"/>
          </w:rPr>
          <w:t>6.3.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Nezaposlenost i tržište rada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48</w:t>
        </w:r>
        <w:r w:rsidR="00F37FD7" w:rsidRPr="00F37FD7">
          <w:rPr>
            <w:rFonts w:ascii="Arial Narrow" w:hAnsi="Arial Narrow"/>
            <w:noProof/>
            <w:webHidden/>
            <w:sz w:val="22"/>
            <w:szCs w:val="22"/>
          </w:rPr>
          <w:fldChar w:fldCharType="end"/>
        </w:r>
      </w:hyperlink>
    </w:p>
    <w:p w14:paraId="4581C5B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4" w:history="1">
        <w:r w:rsidR="00F37FD7" w:rsidRPr="00F37FD7">
          <w:rPr>
            <w:rStyle w:val="Hiperveza"/>
            <w:rFonts w:ascii="Arial Narrow" w:hAnsi="Arial Narrow"/>
            <w:noProof/>
            <w:sz w:val="22"/>
            <w:szCs w:val="22"/>
          </w:rPr>
          <w:t>6.4.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Osjetljive skupine na tržištu rada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53</w:t>
        </w:r>
        <w:r w:rsidR="00F37FD7" w:rsidRPr="00F37FD7">
          <w:rPr>
            <w:rFonts w:ascii="Arial Narrow" w:hAnsi="Arial Narrow"/>
            <w:noProof/>
            <w:webHidden/>
            <w:sz w:val="22"/>
            <w:szCs w:val="22"/>
          </w:rPr>
          <w:fldChar w:fldCharType="end"/>
        </w:r>
      </w:hyperlink>
    </w:p>
    <w:p w14:paraId="1E89BA85"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15" w:history="1">
        <w:r w:rsidR="00F37FD7" w:rsidRPr="00F37FD7">
          <w:rPr>
            <w:rStyle w:val="Hiperveza"/>
            <w:rFonts w:ascii="Arial Narrow" w:hAnsi="Arial Narrow"/>
            <w:noProof/>
            <w:sz w:val="22"/>
            <w:szCs w:val="22"/>
          </w:rPr>
          <w:t>7.</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Poslovno okruženje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56</w:t>
        </w:r>
        <w:r w:rsidR="00F37FD7" w:rsidRPr="00F37FD7">
          <w:rPr>
            <w:rFonts w:ascii="Arial Narrow" w:hAnsi="Arial Narrow"/>
            <w:noProof/>
            <w:webHidden/>
            <w:sz w:val="22"/>
            <w:szCs w:val="22"/>
          </w:rPr>
          <w:fldChar w:fldCharType="end"/>
        </w:r>
      </w:hyperlink>
    </w:p>
    <w:p w14:paraId="24C54208"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6" w:history="1">
        <w:r w:rsidR="00F37FD7" w:rsidRPr="00F37FD7">
          <w:rPr>
            <w:rStyle w:val="Hiperveza"/>
            <w:rFonts w:ascii="Arial Narrow" w:hAnsi="Arial Narrow"/>
            <w:noProof/>
            <w:sz w:val="22"/>
            <w:szCs w:val="22"/>
          </w:rPr>
          <w:t>7.1.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Položaj gospodarstva Krapinsko-zagorske županije u gospodarstvu Hrvatske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56</w:t>
        </w:r>
        <w:r w:rsidR="00F37FD7" w:rsidRPr="00F37FD7">
          <w:rPr>
            <w:rFonts w:ascii="Arial Narrow" w:hAnsi="Arial Narrow"/>
            <w:noProof/>
            <w:webHidden/>
            <w:sz w:val="22"/>
            <w:szCs w:val="22"/>
          </w:rPr>
          <w:fldChar w:fldCharType="end"/>
        </w:r>
      </w:hyperlink>
    </w:p>
    <w:p w14:paraId="3E82EBD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7" w:history="1">
        <w:r w:rsidR="00F37FD7" w:rsidRPr="00F37FD7">
          <w:rPr>
            <w:rStyle w:val="Hiperveza"/>
            <w:rFonts w:ascii="Arial Narrow" w:hAnsi="Arial Narrow"/>
            <w:noProof/>
            <w:sz w:val="22"/>
            <w:szCs w:val="22"/>
          </w:rPr>
          <w:t>7.2.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Investicije u dugotrajnu imovinu, istraživanje i razvoj</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58</w:t>
        </w:r>
        <w:r w:rsidR="00F37FD7" w:rsidRPr="00F37FD7">
          <w:rPr>
            <w:rFonts w:ascii="Arial Narrow" w:hAnsi="Arial Narrow"/>
            <w:noProof/>
            <w:webHidden/>
            <w:sz w:val="22"/>
            <w:szCs w:val="22"/>
          </w:rPr>
          <w:fldChar w:fldCharType="end"/>
        </w:r>
      </w:hyperlink>
    </w:p>
    <w:p w14:paraId="3F9EAD7D"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18" w:history="1">
        <w:r w:rsidR="00F37FD7" w:rsidRPr="00F37FD7">
          <w:rPr>
            <w:rStyle w:val="Hiperveza"/>
            <w:rFonts w:ascii="Arial Narrow" w:hAnsi="Arial Narrow"/>
            <w:noProof/>
            <w:sz w:val="22"/>
            <w:szCs w:val="22"/>
          </w:rPr>
          <w:t>7.3.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Izravna strana ulaganja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_Toc452530018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59</w:t>
        </w:r>
        <w:r w:rsidR="00F37FD7" w:rsidRPr="00F37FD7">
          <w:rPr>
            <w:rFonts w:ascii="Arial Narrow" w:hAnsi="Arial Narrow"/>
            <w:noProof/>
            <w:webHidden/>
            <w:sz w:val="22"/>
            <w:szCs w:val="22"/>
          </w:rPr>
          <w:fldChar w:fldCharType="end"/>
        </w:r>
      </w:hyperlink>
    </w:p>
    <w:p w14:paraId="4F6A1C8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0" w:history="1">
        <w:r w:rsidR="00F37FD7" w:rsidRPr="00F37FD7">
          <w:rPr>
            <w:rStyle w:val="Hiperveza"/>
            <w:rFonts w:ascii="Arial Narrow" w:hAnsi="Arial Narrow"/>
            <w:noProof/>
            <w:sz w:val="22"/>
            <w:szCs w:val="22"/>
          </w:rPr>
          <w:t>7.4.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Pokazatelji uspješnosti poslovanja poduzetnika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60</w:t>
        </w:r>
        <w:r w:rsidR="00F37FD7" w:rsidRPr="00F37FD7">
          <w:rPr>
            <w:rFonts w:ascii="Arial Narrow" w:hAnsi="Arial Narrow"/>
            <w:noProof/>
            <w:webHidden/>
            <w:sz w:val="22"/>
            <w:szCs w:val="22"/>
          </w:rPr>
          <w:fldChar w:fldCharType="end"/>
        </w:r>
      </w:hyperlink>
    </w:p>
    <w:p w14:paraId="34D5A42A"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1" w:history="1">
        <w:r w:rsidR="00F37FD7" w:rsidRPr="00F37FD7">
          <w:rPr>
            <w:rStyle w:val="Hiperveza"/>
            <w:rFonts w:ascii="Arial Narrow" w:hAnsi="Arial Narrow"/>
            <w:noProof/>
            <w:sz w:val="22"/>
            <w:szCs w:val="22"/>
          </w:rPr>
          <w:t>7.5.</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Osnovni pokazatelji poduzetništva prema djelatnostima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61</w:t>
        </w:r>
        <w:r w:rsidR="00F37FD7" w:rsidRPr="00F37FD7">
          <w:rPr>
            <w:rFonts w:ascii="Arial Narrow" w:hAnsi="Arial Narrow"/>
            <w:noProof/>
            <w:webHidden/>
            <w:sz w:val="22"/>
            <w:szCs w:val="22"/>
          </w:rPr>
          <w:fldChar w:fldCharType="end"/>
        </w:r>
      </w:hyperlink>
    </w:p>
    <w:p w14:paraId="0307A46C"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2" w:history="1">
        <w:r w:rsidR="00F37FD7" w:rsidRPr="00F37FD7">
          <w:rPr>
            <w:rStyle w:val="Hiperveza"/>
            <w:rFonts w:ascii="Arial Narrow" w:hAnsi="Arial Narrow"/>
            <w:noProof/>
            <w:sz w:val="22"/>
            <w:szCs w:val="22"/>
          </w:rPr>
          <w:t>7.6.</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Lokacijski kvocijent</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64</w:t>
        </w:r>
        <w:r w:rsidR="00F37FD7" w:rsidRPr="00F37FD7">
          <w:rPr>
            <w:rFonts w:ascii="Arial Narrow" w:hAnsi="Arial Narrow"/>
            <w:noProof/>
            <w:webHidden/>
            <w:sz w:val="22"/>
            <w:szCs w:val="22"/>
          </w:rPr>
          <w:fldChar w:fldCharType="end"/>
        </w:r>
      </w:hyperlink>
    </w:p>
    <w:p w14:paraId="573B6972"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3" w:history="1">
        <w:r w:rsidR="00F37FD7" w:rsidRPr="00F37FD7">
          <w:rPr>
            <w:rStyle w:val="Hiperveza"/>
            <w:rFonts w:ascii="Arial Narrow" w:hAnsi="Arial Narrow"/>
            <w:noProof/>
            <w:sz w:val="22"/>
            <w:szCs w:val="22"/>
          </w:rPr>
          <w:t>7.7.</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Vanjskotrgovinski partneri Krapinsko-zagorske županije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64</w:t>
        </w:r>
        <w:r w:rsidR="00F37FD7" w:rsidRPr="00F37FD7">
          <w:rPr>
            <w:rFonts w:ascii="Arial Narrow" w:hAnsi="Arial Narrow"/>
            <w:noProof/>
            <w:webHidden/>
            <w:sz w:val="22"/>
            <w:szCs w:val="22"/>
          </w:rPr>
          <w:fldChar w:fldCharType="end"/>
        </w:r>
      </w:hyperlink>
    </w:p>
    <w:p w14:paraId="1D492CAF"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4" w:history="1">
        <w:r w:rsidR="00F37FD7" w:rsidRPr="00F37FD7">
          <w:rPr>
            <w:rStyle w:val="Hiperveza"/>
            <w:rFonts w:ascii="Arial Narrow" w:hAnsi="Arial Narrow"/>
            <w:noProof/>
            <w:sz w:val="22"/>
            <w:szCs w:val="22"/>
          </w:rPr>
          <w:t>7.8.</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Gospodarske zone Krapinsko-zagorske županije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66</w:t>
        </w:r>
        <w:r w:rsidR="00F37FD7" w:rsidRPr="00F37FD7">
          <w:rPr>
            <w:rFonts w:ascii="Arial Narrow" w:hAnsi="Arial Narrow"/>
            <w:noProof/>
            <w:webHidden/>
            <w:sz w:val="22"/>
            <w:szCs w:val="22"/>
          </w:rPr>
          <w:fldChar w:fldCharType="end"/>
        </w:r>
      </w:hyperlink>
    </w:p>
    <w:p w14:paraId="1B440021"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5" w:history="1">
        <w:r w:rsidR="00F37FD7" w:rsidRPr="00F37FD7">
          <w:rPr>
            <w:rStyle w:val="Hiperveza"/>
            <w:rFonts w:ascii="Arial Narrow" w:hAnsi="Arial Narrow"/>
            <w:noProof/>
            <w:sz w:val="22"/>
            <w:szCs w:val="22"/>
          </w:rPr>
          <w:t>7.9.</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Obrtništvo</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68</w:t>
        </w:r>
        <w:r w:rsidR="00F37FD7" w:rsidRPr="00F37FD7">
          <w:rPr>
            <w:rFonts w:ascii="Arial Narrow" w:hAnsi="Arial Narrow"/>
            <w:noProof/>
            <w:webHidden/>
            <w:sz w:val="22"/>
            <w:szCs w:val="22"/>
          </w:rPr>
          <w:fldChar w:fldCharType="end"/>
        </w:r>
      </w:hyperlink>
    </w:p>
    <w:p w14:paraId="1AC5C191"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6" w:history="1">
        <w:r w:rsidR="00F37FD7" w:rsidRPr="00F37FD7">
          <w:rPr>
            <w:rStyle w:val="Hiperveza"/>
            <w:rFonts w:ascii="Arial Narrow" w:hAnsi="Arial Narrow"/>
            <w:noProof/>
            <w:sz w:val="22"/>
            <w:szCs w:val="22"/>
          </w:rPr>
          <w:t>7.10.</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Inovacijski potencijal Krapinsko-zagorske županije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70</w:t>
        </w:r>
        <w:r w:rsidR="00F37FD7" w:rsidRPr="00F37FD7">
          <w:rPr>
            <w:rFonts w:ascii="Arial Narrow" w:hAnsi="Arial Narrow"/>
            <w:noProof/>
            <w:webHidden/>
            <w:sz w:val="22"/>
            <w:szCs w:val="22"/>
          </w:rPr>
          <w:fldChar w:fldCharType="end"/>
        </w:r>
      </w:hyperlink>
    </w:p>
    <w:p w14:paraId="2F9F8768"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27" w:history="1">
        <w:r w:rsidR="00F37FD7" w:rsidRPr="00F37FD7">
          <w:rPr>
            <w:rStyle w:val="Hiperveza"/>
            <w:rFonts w:ascii="Arial Narrow" w:hAnsi="Arial Narrow"/>
            <w:noProof/>
            <w:sz w:val="22"/>
            <w:szCs w:val="22"/>
          </w:rPr>
          <w:t>8.</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Turizam i kultura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77</w:t>
        </w:r>
        <w:r w:rsidR="00F37FD7" w:rsidRPr="00F37FD7">
          <w:rPr>
            <w:rFonts w:ascii="Arial Narrow" w:hAnsi="Arial Narrow"/>
            <w:noProof/>
            <w:webHidden/>
            <w:sz w:val="22"/>
            <w:szCs w:val="22"/>
          </w:rPr>
          <w:fldChar w:fldCharType="end"/>
        </w:r>
      </w:hyperlink>
    </w:p>
    <w:p w14:paraId="161A6F4F"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8" w:history="1">
        <w:r w:rsidR="00F37FD7" w:rsidRPr="00F37FD7">
          <w:rPr>
            <w:rStyle w:val="Hiperveza"/>
            <w:rFonts w:ascii="Arial Narrow" w:hAnsi="Arial Narrow"/>
            <w:noProof/>
            <w:sz w:val="22"/>
            <w:szCs w:val="22"/>
          </w:rPr>
          <w:t>8.1.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Turistička ponuda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77</w:t>
        </w:r>
        <w:r w:rsidR="00F37FD7" w:rsidRPr="00F37FD7">
          <w:rPr>
            <w:rFonts w:ascii="Arial Narrow" w:hAnsi="Arial Narrow"/>
            <w:noProof/>
            <w:webHidden/>
            <w:sz w:val="22"/>
            <w:szCs w:val="22"/>
          </w:rPr>
          <w:fldChar w:fldCharType="end"/>
        </w:r>
      </w:hyperlink>
    </w:p>
    <w:p w14:paraId="0F2CEAF7"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29" w:history="1">
        <w:r w:rsidR="00F37FD7" w:rsidRPr="00F37FD7">
          <w:rPr>
            <w:rStyle w:val="Hiperveza"/>
            <w:rFonts w:ascii="Arial Narrow" w:hAnsi="Arial Narrow"/>
            <w:noProof/>
            <w:sz w:val="22"/>
            <w:szCs w:val="22"/>
          </w:rPr>
          <w:t>8.2.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Potražnja u sektoru turizma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_Toc452530029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81</w:t>
        </w:r>
        <w:r w:rsidR="00F37FD7" w:rsidRPr="00F37FD7">
          <w:rPr>
            <w:rFonts w:ascii="Arial Narrow" w:hAnsi="Arial Narrow"/>
            <w:noProof/>
            <w:webHidden/>
            <w:sz w:val="22"/>
            <w:szCs w:val="22"/>
          </w:rPr>
          <w:fldChar w:fldCharType="end"/>
        </w:r>
      </w:hyperlink>
    </w:p>
    <w:p w14:paraId="493EC13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0" w:history="1">
        <w:r w:rsidR="00F37FD7" w:rsidRPr="00F37FD7">
          <w:rPr>
            <w:rStyle w:val="Hiperveza"/>
            <w:rFonts w:ascii="Arial Narrow" w:hAnsi="Arial Narrow"/>
            <w:noProof/>
            <w:sz w:val="22"/>
            <w:szCs w:val="22"/>
          </w:rPr>
          <w:t>8.3.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Turistički brend županije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87</w:t>
        </w:r>
        <w:r w:rsidR="00F37FD7" w:rsidRPr="00F37FD7">
          <w:rPr>
            <w:rFonts w:ascii="Arial Narrow" w:hAnsi="Arial Narrow"/>
            <w:noProof/>
            <w:webHidden/>
            <w:sz w:val="22"/>
            <w:szCs w:val="22"/>
          </w:rPr>
          <w:fldChar w:fldCharType="end"/>
        </w:r>
      </w:hyperlink>
    </w:p>
    <w:p w14:paraId="07878A17"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1" w:history="1">
        <w:r w:rsidR="00F37FD7" w:rsidRPr="00F37FD7">
          <w:rPr>
            <w:rStyle w:val="Hiperveza"/>
            <w:rFonts w:ascii="Arial Narrow" w:hAnsi="Arial Narrow"/>
            <w:noProof/>
            <w:sz w:val="22"/>
            <w:szCs w:val="22"/>
          </w:rPr>
          <w:t>8.4.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Turistička infrastruktura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87</w:t>
        </w:r>
        <w:r w:rsidR="00F37FD7" w:rsidRPr="00F37FD7">
          <w:rPr>
            <w:rFonts w:ascii="Arial Narrow" w:hAnsi="Arial Narrow"/>
            <w:noProof/>
            <w:webHidden/>
            <w:sz w:val="22"/>
            <w:szCs w:val="22"/>
          </w:rPr>
          <w:fldChar w:fldCharType="end"/>
        </w:r>
      </w:hyperlink>
    </w:p>
    <w:p w14:paraId="75C95AC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2" w:history="1">
        <w:r w:rsidR="00F37FD7" w:rsidRPr="00F37FD7">
          <w:rPr>
            <w:rStyle w:val="Hiperveza"/>
            <w:rFonts w:ascii="Arial Narrow" w:hAnsi="Arial Narrow"/>
            <w:noProof/>
            <w:sz w:val="22"/>
            <w:szCs w:val="22"/>
          </w:rPr>
          <w:t>8.5.</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Aktivan odmor</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94</w:t>
        </w:r>
        <w:r w:rsidR="00F37FD7" w:rsidRPr="00F37FD7">
          <w:rPr>
            <w:rFonts w:ascii="Arial Narrow" w:hAnsi="Arial Narrow"/>
            <w:noProof/>
            <w:webHidden/>
            <w:sz w:val="22"/>
            <w:szCs w:val="22"/>
          </w:rPr>
          <w:fldChar w:fldCharType="end"/>
        </w:r>
      </w:hyperlink>
    </w:p>
    <w:p w14:paraId="48ACC75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3" w:history="1">
        <w:r w:rsidR="00F37FD7" w:rsidRPr="00F37FD7">
          <w:rPr>
            <w:rStyle w:val="Hiperveza"/>
            <w:rFonts w:ascii="Arial Narrow" w:hAnsi="Arial Narrow"/>
            <w:noProof/>
            <w:sz w:val="22"/>
            <w:szCs w:val="22"/>
          </w:rPr>
          <w:t>8.6.</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Kultura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96</w:t>
        </w:r>
        <w:r w:rsidR="00F37FD7" w:rsidRPr="00F37FD7">
          <w:rPr>
            <w:rFonts w:ascii="Arial Narrow" w:hAnsi="Arial Narrow"/>
            <w:noProof/>
            <w:webHidden/>
            <w:sz w:val="22"/>
            <w:szCs w:val="22"/>
          </w:rPr>
          <w:fldChar w:fldCharType="end"/>
        </w:r>
      </w:hyperlink>
    </w:p>
    <w:p w14:paraId="2767DA87"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34" w:history="1">
        <w:r w:rsidR="00F37FD7" w:rsidRPr="00F37FD7">
          <w:rPr>
            <w:rStyle w:val="Hiperveza"/>
            <w:rFonts w:ascii="Arial Narrow" w:hAnsi="Arial Narrow"/>
            <w:noProof/>
            <w:sz w:val="22"/>
            <w:szCs w:val="22"/>
          </w:rPr>
          <w:t>9.</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Poljoprivreda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98</w:t>
        </w:r>
        <w:r w:rsidR="00F37FD7" w:rsidRPr="00F37FD7">
          <w:rPr>
            <w:rFonts w:ascii="Arial Narrow" w:hAnsi="Arial Narrow"/>
            <w:noProof/>
            <w:webHidden/>
            <w:sz w:val="22"/>
            <w:szCs w:val="22"/>
          </w:rPr>
          <w:fldChar w:fldCharType="end"/>
        </w:r>
      </w:hyperlink>
    </w:p>
    <w:p w14:paraId="56372DEE"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35" w:history="1">
        <w:r w:rsidR="00F37FD7" w:rsidRPr="00F37FD7">
          <w:rPr>
            <w:rStyle w:val="Hiperveza"/>
            <w:rFonts w:ascii="Arial Narrow" w:hAnsi="Arial Narrow"/>
            <w:noProof/>
            <w:sz w:val="22"/>
            <w:szCs w:val="22"/>
          </w:rPr>
          <w:t>10.</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Kvaliteta okoliša, izloženost ekološkim rizicima i klimatskim opasnostima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104</w:t>
        </w:r>
        <w:r w:rsidR="00F37FD7" w:rsidRPr="00F37FD7">
          <w:rPr>
            <w:rFonts w:ascii="Arial Narrow" w:hAnsi="Arial Narrow"/>
            <w:noProof/>
            <w:webHidden/>
            <w:sz w:val="22"/>
            <w:szCs w:val="22"/>
          </w:rPr>
          <w:fldChar w:fldCharType="end"/>
        </w:r>
      </w:hyperlink>
    </w:p>
    <w:p w14:paraId="1DE9E8D7"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6" w:history="1">
        <w:r w:rsidR="00F37FD7" w:rsidRPr="00F37FD7">
          <w:rPr>
            <w:rStyle w:val="Hiperveza"/>
            <w:rFonts w:ascii="Arial Narrow" w:hAnsi="Arial Narrow"/>
            <w:noProof/>
            <w:sz w:val="22"/>
            <w:szCs w:val="22"/>
          </w:rPr>
          <w:t>10.1.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Prirodni resursi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105</w:t>
        </w:r>
        <w:r w:rsidR="00F37FD7" w:rsidRPr="00F37FD7">
          <w:rPr>
            <w:rFonts w:ascii="Arial Narrow" w:hAnsi="Arial Narrow"/>
            <w:noProof/>
            <w:webHidden/>
            <w:sz w:val="22"/>
            <w:szCs w:val="22"/>
          </w:rPr>
          <w:fldChar w:fldCharType="end"/>
        </w:r>
      </w:hyperlink>
    </w:p>
    <w:p w14:paraId="319650BB"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7" w:history="1">
        <w:r w:rsidR="00F37FD7" w:rsidRPr="00F37FD7">
          <w:rPr>
            <w:rStyle w:val="Hiperveza"/>
            <w:rFonts w:ascii="Arial Narrow" w:hAnsi="Arial Narrow"/>
            <w:noProof/>
            <w:sz w:val="22"/>
            <w:szCs w:val="22"/>
          </w:rPr>
          <w:t>10.2.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Zaštićeni dijelovi prirode i ekološka mreža Natura 2000 u Krapinsko-zagorskoj županiji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106</w:t>
        </w:r>
        <w:r w:rsidR="00F37FD7" w:rsidRPr="00F37FD7">
          <w:rPr>
            <w:rFonts w:ascii="Arial Narrow" w:hAnsi="Arial Narrow"/>
            <w:noProof/>
            <w:webHidden/>
            <w:sz w:val="22"/>
            <w:szCs w:val="22"/>
          </w:rPr>
          <w:fldChar w:fldCharType="end"/>
        </w:r>
      </w:hyperlink>
    </w:p>
    <w:p w14:paraId="6EA3DA7E"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8" w:history="1">
        <w:r w:rsidR="00F37FD7" w:rsidRPr="00F37FD7">
          <w:rPr>
            <w:rStyle w:val="Hiperveza"/>
            <w:rFonts w:ascii="Arial Narrow" w:hAnsi="Arial Narrow"/>
            <w:noProof/>
            <w:sz w:val="22"/>
            <w:szCs w:val="22"/>
          </w:rPr>
          <w:t>10.3.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Ugrožena flora i fauna Krapinsko-zagorske županije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106</w:t>
        </w:r>
        <w:r w:rsidR="00F37FD7" w:rsidRPr="00F37FD7">
          <w:rPr>
            <w:rFonts w:ascii="Arial Narrow" w:hAnsi="Arial Narrow"/>
            <w:noProof/>
            <w:webHidden/>
            <w:sz w:val="22"/>
            <w:szCs w:val="22"/>
          </w:rPr>
          <w:fldChar w:fldCharType="end"/>
        </w:r>
      </w:hyperlink>
    </w:p>
    <w:p w14:paraId="1F01F55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39" w:history="1">
        <w:r w:rsidR="00F37FD7" w:rsidRPr="00F37FD7">
          <w:rPr>
            <w:rStyle w:val="Hiperveza"/>
            <w:rFonts w:ascii="Arial Narrow" w:hAnsi="Arial Narrow"/>
            <w:noProof/>
            <w:sz w:val="22"/>
            <w:szCs w:val="22"/>
          </w:rPr>
          <w:t>10.4.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Otpad</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_Toc452530039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107</w:t>
        </w:r>
        <w:r w:rsidR="00F37FD7" w:rsidRPr="00F37FD7">
          <w:rPr>
            <w:rFonts w:ascii="Arial Narrow" w:hAnsi="Arial Narrow"/>
            <w:noProof/>
            <w:webHidden/>
            <w:sz w:val="22"/>
            <w:szCs w:val="22"/>
          </w:rPr>
          <w:fldChar w:fldCharType="end"/>
        </w:r>
      </w:hyperlink>
    </w:p>
    <w:p w14:paraId="292D848A"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0" w:history="1">
        <w:r w:rsidR="00F37FD7" w:rsidRPr="00F37FD7">
          <w:rPr>
            <w:rStyle w:val="Hiperveza"/>
            <w:rFonts w:ascii="Arial Narrow" w:hAnsi="Arial Narrow"/>
            <w:noProof/>
            <w:sz w:val="22"/>
            <w:szCs w:val="22"/>
          </w:rPr>
          <w:t>10.5.</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Kvaliteta zraka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111</w:t>
        </w:r>
        <w:r w:rsidR="00F37FD7" w:rsidRPr="00F37FD7">
          <w:rPr>
            <w:rFonts w:ascii="Arial Narrow" w:hAnsi="Arial Narrow"/>
            <w:noProof/>
            <w:webHidden/>
            <w:sz w:val="22"/>
            <w:szCs w:val="22"/>
          </w:rPr>
          <w:fldChar w:fldCharType="end"/>
        </w:r>
      </w:hyperlink>
    </w:p>
    <w:p w14:paraId="5242609F"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1" w:history="1">
        <w:r w:rsidR="00F37FD7" w:rsidRPr="00F37FD7">
          <w:rPr>
            <w:rStyle w:val="Hiperveza"/>
            <w:rFonts w:ascii="Arial Narrow" w:hAnsi="Arial Narrow"/>
            <w:noProof/>
            <w:sz w:val="22"/>
            <w:szCs w:val="22"/>
          </w:rPr>
          <w:t>10.6.</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Izloženost prirodnim rizicima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112</w:t>
        </w:r>
        <w:r w:rsidR="00F37FD7" w:rsidRPr="00F37FD7">
          <w:rPr>
            <w:rFonts w:ascii="Arial Narrow" w:hAnsi="Arial Narrow"/>
            <w:noProof/>
            <w:webHidden/>
            <w:sz w:val="22"/>
            <w:szCs w:val="22"/>
          </w:rPr>
          <w:fldChar w:fldCharType="end"/>
        </w:r>
      </w:hyperlink>
    </w:p>
    <w:p w14:paraId="5781A05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2" w:history="1">
        <w:r w:rsidR="00F37FD7" w:rsidRPr="00F37FD7">
          <w:rPr>
            <w:rStyle w:val="Hiperveza"/>
            <w:rFonts w:ascii="Arial Narrow" w:hAnsi="Arial Narrow"/>
            <w:noProof/>
            <w:sz w:val="22"/>
            <w:szCs w:val="22"/>
          </w:rPr>
          <w:t>10.7.</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Brownfield investicije</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112</w:t>
        </w:r>
        <w:r w:rsidR="00F37FD7" w:rsidRPr="00F37FD7">
          <w:rPr>
            <w:rFonts w:ascii="Arial Narrow" w:hAnsi="Arial Narrow"/>
            <w:noProof/>
            <w:webHidden/>
            <w:sz w:val="22"/>
            <w:szCs w:val="22"/>
          </w:rPr>
          <w:fldChar w:fldCharType="end"/>
        </w:r>
      </w:hyperlink>
    </w:p>
    <w:p w14:paraId="22F0BE4A"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3" w:history="1">
        <w:r w:rsidR="00F37FD7" w:rsidRPr="00F37FD7">
          <w:rPr>
            <w:rStyle w:val="Hiperveza"/>
            <w:rFonts w:ascii="Arial Narrow" w:hAnsi="Arial Narrow"/>
            <w:noProof/>
            <w:sz w:val="22"/>
            <w:szCs w:val="22"/>
          </w:rPr>
          <w:t>10.8.</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Vojni objekti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113</w:t>
        </w:r>
        <w:r w:rsidR="00F37FD7" w:rsidRPr="00F37FD7">
          <w:rPr>
            <w:rFonts w:ascii="Arial Narrow" w:hAnsi="Arial Narrow"/>
            <w:noProof/>
            <w:webHidden/>
            <w:sz w:val="22"/>
            <w:szCs w:val="22"/>
          </w:rPr>
          <w:fldChar w:fldCharType="end"/>
        </w:r>
      </w:hyperlink>
    </w:p>
    <w:p w14:paraId="08C0D575"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44" w:history="1">
        <w:r w:rsidR="00F37FD7" w:rsidRPr="00F37FD7">
          <w:rPr>
            <w:rStyle w:val="Hiperveza"/>
            <w:rFonts w:ascii="Arial Narrow" w:hAnsi="Arial Narrow"/>
            <w:noProof/>
            <w:sz w:val="22"/>
            <w:szCs w:val="22"/>
          </w:rPr>
          <w:t>11.</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Primarna infrastruktura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115</w:t>
        </w:r>
        <w:r w:rsidR="00F37FD7" w:rsidRPr="00F37FD7">
          <w:rPr>
            <w:rFonts w:ascii="Arial Narrow" w:hAnsi="Arial Narrow"/>
            <w:noProof/>
            <w:webHidden/>
            <w:sz w:val="22"/>
            <w:szCs w:val="22"/>
          </w:rPr>
          <w:fldChar w:fldCharType="end"/>
        </w:r>
      </w:hyperlink>
    </w:p>
    <w:p w14:paraId="68C9A24C"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5" w:history="1">
        <w:r w:rsidR="00F37FD7" w:rsidRPr="00F37FD7">
          <w:rPr>
            <w:rStyle w:val="Hiperveza"/>
            <w:rFonts w:ascii="Arial Narrow" w:hAnsi="Arial Narrow"/>
            <w:noProof/>
            <w:sz w:val="22"/>
            <w:szCs w:val="22"/>
          </w:rPr>
          <w:t>11.1.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Vodoopskrba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115</w:t>
        </w:r>
        <w:r w:rsidR="00F37FD7" w:rsidRPr="00F37FD7">
          <w:rPr>
            <w:rFonts w:ascii="Arial Narrow" w:hAnsi="Arial Narrow"/>
            <w:noProof/>
            <w:webHidden/>
            <w:sz w:val="22"/>
            <w:szCs w:val="22"/>
          </w:rPr>
          <w:fldChar w:fldCharType="end"/>
        </w:r>
      </w:hyperlink>
    </w:p>
    <w:p w14:paraId="1A6431AD" w14:textId="77777777" w:rsidR="00F37FD7" w:rsidRPr="00F37FD7" w:rsidRDefault="00272EC7">
      <w:pPr>
        <w:pStyle w:val="Sadraj3"/>
        <w:rPr>
          <w:rFonts w:eastAsiaTheme="minorEastAsia"/>
          <w:i w:val="0"/>
          <w:iCs w:val="0"/>
          <w:lang w:eastAsia="hr-HR"/>
        </w:rPr>
      </w:pPr>
      <w:hyperlink w:anchor="_Toc452530046" w:history="1">
        <w:r w:rsidR="00F37FD7" w:rsidRPr="00F37FD7">
          <w:rPr>
            <w:rStyle w:val="Hiperveza"/>
          </w:rPr>
          <w:t>11.1.1.</w:t>
        </w:r>
        <w:r w:rsidR="00F37FD7" w:rsidRPr="00F37FD7">
          <w:rPr>
            <w:rFonts w:eastAsiaTheme="minorEastAsia"/>
            <w:i w:val="0"/>
            <w:iCs w:val="0"/>
            <w:lang w:eastAsia="hr-HR"/>
          </w:rPr>
          <w:tab/>
        </w:r>
        <w:r w:rsidR="00F37FD7" w:rsidRPr="00F37FD7">
          <w:rPr>
            <w:rStyle w:val="Hiperveza"/>
          </w:rPr>
          <w:t>Gubitak vode u vodoopskrbi</w:t>
        </w:r>
        <w:r w:rsidR="00F37FD7" w:rsidRPr="00F37FD7">
          <w:rPr>
            <w:webHidden/>
          </w:rPr>
          <w:tab/>
        </w:r>
        <w:r w:rsidR="00F37FD7" w:rsidRPr="00F37FD7">
          <w:rPr>
            <w:webHidden/>
          </w:rPr>
          <w:fldChar w:fldCharType="begin"/>
        </w:r>
        <w:r w:rsidR="00F37FD7" w:rsidRPr="00F37FD7">
          <w:rPr>
            <w:webHidden/>
          </w:rPr>
          <w:instrText xml:space="preserve"> PAGEREF _Toc452530046 \h </w:instrText>
        </w:r>
        <w:r w:rsidR="00F37FD7" w:rsidRPr="00F37FD7">
          <w:rPr>
            <w:webHidden/>
          </w:rPr>
        </w:r>
        <w:r w:rsidR="00F37FD7" w:rsidRPr="00F37FD7">
          <w:rPr>
            <w:webHidden/>
          </w:rPr>
          <w:fldChar w:fldCharType="separate"/>
        </w:r>
        <w:r w:rsidR="00600A22">
          <w:rPr>
            <w:webHidden/>
          </w:rPr>
          <w:t>117</w:t>
        </w:r>
        <w:r w:rsidR="00F37FD7" w:rsidRPr="00F37FD7">
          <w:rPr>
            <w:webHidden/>
          </w:rPr>
          <w:fldChar w:fldCharType="end"/>
        </w:r>
      </w:hyperlink>
    </w:p>
    <w:p w14:paraId="10D27B3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7" w:history="1">
        <w:r w:rsidR="00F37FD7" w:rsidRPr="00F37FD7">
          <w:rPr>
            <w:rStyle w:val="Hiperveza"/>
            <w:rFonts w:ascii="Arial Narrow" w:hAnsi="Arial Narrow"/>
            <w:noProof/>
            <w:sz w:val="22"/>
            <w:szCs w:val="22"/>
          </w:rPr>
          <w:t>11.2.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Odvodnja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_Toc452530047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118</w:t>
        </w:r>
        <w:r w:rsidR="00F37FD7" w:rsidRPr="00F37FD7">
          <w:rPr>
            <w:rFonts w:ascii="Arial Narrow" w:hAnsi="Arial Narrow"/>
            <w:noProof/>
            <w:webHidden/>
            <w:sz w:val="22"/>
            <w:szCs w:val="22"/>
          </w:rPr>
          <w:fldChar w:fldCharType="end"/>
        </w:r>
      </w:hyperlink>
    </w:p>
    <w:p w14:paraId="75CCA2E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8" w:history="1">
        <w:r w:rsidR="00F37FD7" w:rsidRPr="00F37FD7">
          <w:rPr>
            <w:rStyle w:val="Hiperveza"/>
            <w:rFonts w:ascii="Arial Narrow" w:hAnsi="Arial Narrow"/>
            <w:noProof/>
            <w:sz w:val="22"/>
            <w:szCs w:val="22"/>
          </w:rPr>
          <w:t>11.3.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Opskrba plinom</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_Toc452530048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119</w:t>
        </w:r>
        <w:r w:rsidR="00F37FD7" w:rsidRPr="00F37FD7">
          <w:rPr>
            <w:rFonts w:ascii="Arial Narrow" w:hAnsi="Arial Narrow"/>
            <w:noProof/>
            <w:webHidden/>
            <w:sz w:val="22"/>
            <w:szCs w:val="22"/>
          </w:rPr>
          <w:fldChar w:fldCharType="end"/>
        </w:r>
      </w:hyperlink>
    </w:p>
    <w:p w14:paraId="46922FD0"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49" w:history="1">
        <w:r w:rsidR="00F37FD7" w:rsidRPr="00F37FD7">
          <w:rPr>
            <w:rStyle w:val="Hiperveza"/>
            <w:rFonts w:ascii="Arial Narrow" w:hAnsi="Arial Narrow"/>
            <w:noProof/>
            <w:sz w:val="22"/>
            <w:szCs w:val="22"/>
          </w:rPr>
          <w:t>11.4.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Opskrba električnom energijom</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_Toc452530049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120</w:t>
        </w:r>
        <w:r w:rsidR="00F37FD7" w:rsidRPr="00F37FD7">
          <w:rPr>
            <w:rFonts w:ascii="Arial Narrow" w:hAnsi="Arial Narrow"/>
            <w:noProof/>
            <w:webHidden/>
            <w:sz w:val="22"/>
            <w:szCs w:val="22"/>
          </w:rPr>
          <w:fldChar w:fldCharType="end"/>
        </w:r>
      </w:hyperlink>
    </w:p>
    <w:p w14:paraId="71412BE1" w14:textId="77777777" w:rsidR="00F37FD7" w:rsidRPr="00F37FD7" w:rsidRDefault="00272EC7">
      <w:pPr>
        <w:pStyle w:val="Sadraj3"/>
        <w:rPr>
          <w:rFonts w:eastAsiaTheme="minorEastAsia"/>
          <w:i w:val="0"/>
          <w:iCs w:val="0"/>
          <w:lang w:eastAsia="hr-HR"/>
        </w:rPr>
      </w:pPr>
      <w:hyperlink w:anchor="_Toc452530050" w:history="1">
        <w:r w:rsidR="00F37FD7" w:rsidRPr="00F37FD7">
          <w:rPr>
            <w:rStyle w:val="Hiperveza"/>
          </w:rPr>
          <w:t>11.4.1.</w:t>
        </w:r>
        <w:r w:rsidR="00F37FD7" w:rsidRPr="00F37FD7">
          <w:rPr>
            <w:rFonts w:eastAsiaTheme="minorEastAsia"/>
            <w:i w:val="0"/>
            <w:iCs w:val="0"/>
            <w:lang w:eastAsia="hr-HR"/>
          </w:rPr>
          <w:tab/>
        </w:r>
        <w:r w:rsidR="00F37FD7" w:rsidRPr="00F37FD7">
          <w:rPr>
            <w:rStyle w:val="Hiperveza"/>
          </w:rPr>
          <w:t>Energija biomase</w:t>
        </w:r>
        <w:r w:rsidR="00F37FD7" w:rsidRPr="00F37FD7">
          <w:rPr>
            <w:webHidden/>
          </w:rPr>
          <w:tab/>
        </w:r>
        <w:r w:rsidR="00F37FD7" w:rsidRPr="00F37FD7">
          <w:rPr>
            <w:webHidden/>
          </w:rPr>
          <w:fldChar w:fldCharType="begin"/>
        </w:r>
        <w:r w:rsidR="00F37FD7" w:rsidRPr="00F37FD7">
          <w:rPr>
            <w:webHidden/>
          </w:rPr>
          <w:instrText xml:space="preserve"> PAGEREF _Toc452530050 \h </w:instrText>
        </w:r>
        <w:r w:rsidR="00F37FD7" w:rsidRPr="00F37FD7">
          <w:rPr>
            <w:webHidden/>
          </w:rPr>
        </w:r>
        <w:r w:rsidR="00F37FD7" w:rsidRPr="00F37FD7">
          <w:rPr>
            <w:webHidden/>
          </w:rPr>
          <w:fldChar w:fldCharType="separate"/>
        </w:r>
        <w:r w:rsidR="00600A22">
          <w:rPr>
            <w:webHidden/>
          </w:rPr>
          <w:t>120</w:t>
        </w:r>
        <w:r w:rsidR="00F37FD7" w:rsidRPr="00F37FD7">
          <w:rPr>
            <w:webHidden/>
          </w:rPr>
          <w:fldChar w:fldCharType="end"/>
        </w:r>
      </w:hyperlink>
    </w:p>
    <w:p w14:paraId="6C3D5776" w14:textId="77777777" w:rsidR="00F37FD7" w:rsidRPr="00F37FD7" w:rsidRDefault="00272EC7">
      <w:pPr>
        <w:pStyle w:val="Sadraj3"/>
        <w:rPr>
          <w:rFonts w:eastAsiaTheme="minorEastAsia"/>
          <w:i w:val="0"/>
          <w:iCs w:val="0"/>
          <w:lang w:eastAsia="hr-HR"/>
        </w:rPr>
      </w:pPr>
      <w:hyperlink w:anchor="_Toc452530051" w:history="1">
        <w:r w:rsidR="00F37FD7" w:rsidRPr="00F37FD7">
          <w:rPr>
            <w:rStyle w:val="Hiperveza"/>
          </w:rPr>
          <w:t>11.4.2.</w:t>
        </w:r>
        <w:r w:rsidR="00F37FD7" w:rsidRPr="00F37FD7">
          <w:rPr>
            <w:rFonts w:eastAsiaTheme="minorEastAsia"/>
            <w:i w:val="0"/>
            <w:iCs w:val="0"/>
            <w:lang w:eastAsia="hr-HR"/>
          </w:rPr>
          <w:tab/>
        </w:r>
        <w:r w:rsidR="00F37FD7" w:rsidRPr="00F37FD7">
          <w:rPr>
            <w:rStyle w:val="Hiperveza"/>
          </w:rPr>
          <w:t>Geotermalna energija</w:t>
        </w:r>
        <w:r w:rsidR="00F37FD7" w:rsidRPr="00F37FD7">
          <w:rPr>
            <w:webHidden/>
          </w:rPr>
          <w:tab/>
        </w:r>
        <w:r w:rsidR="00F37FD7" w:rsidRPr="00F37FD7">
          <w:rPr>
            <w:webHidden/>
          </w:rPr>
          <w:fldChar w:fldCharType="begin"/>
        </w:r>
        <w:r w:rsidR="00F37FD7" w:rsidRPr="00F37FD7">
          <w:rPr>
            <w:webHidden/>
          </w:rPr>
          <w:instrText xml:space="preserve"> PAGEREF _Toc452530051 \h </w:instrText>
        </w:r>
        <w:r w:rsidR="00F37FD7" w:rsidRPr="00F37FD7">
          <w:rPr>
            <w:webHidden/>
          </w:rPr>
        </w:r>
        <w:r w:rsidR="00F37FD7" w:rsidRPr="00F37FD7">
          <w:rPr>
            <w:webHidden/>
          </w:rPr>
          <w:fldChar w:fldCharType="separate"/>
        </w:r>
        <w:r w:rsidR="00600A22">
          <w:rPr>
            <w:webHidden/>
          </w:rPr>
          <w:t>122</w:t>
        </w:r>
        <w:r w:rsidR="00F37FD7" w:rsidRPr="00F37FD7">
          <w:rPr>
            <w:webHidden/>
          </w:rPr>
          <w:fldChar w:fldCharType="end"/>
        </w:r>
      </w:hyperlink>
    </w:p>
    <w:p w14:paraId="08514C79" w14:textId="77777777" w:rsidR="00F37FD7" w:rsidRPr="00F37FD7" w:rsidRDefault="00272EC7">
      <w:pPr>
        <w:pStyle w:val="Sadraj3"/>
        <w:rPr>
          <w:rFonts w:eastAsiaTheme="minorEastAsia"/>
          <w:i w:val="0"/>
          <w:iCs w:val="0"/>
          <w:lang w:eastAsia="hr-HR"/>
        </w:rPr>
      </w:pPr>
      <w:hyperlink w:anchor="_Toc452530052" w:history="1">
        <w:r w:rsidR="00F37FD7" w:rsidRPr="00F37FD7">
          <w:rPr>
            <w:rStyle w:val="Hiperveza"/>
          </w:rPr>
          <w:t>11.4.3.</w:t>
        </w:r>
        <w:r w:rsidR="00F37FD7" w:rsidRPr="00F37FD7">
          <w:rPr>
            <w:rFonts w:eastAsiaTheme="minorEastAsia"/>
            <w:i w:val="0"/>
            <w:iCs w:val="0"/>
            <w:lang w:eastAsia="hr-HR"/>
          </w:rPr>
          <w:tab/>
        </w:r>
        <w:r w:rsidR="00F37FD7" w:rsidRPr="00F37FD7">
          <w:rPr>
            <w:rStyle w:val="Hiperveza"/>
          </w:rPr>
          <w:t>Sunčeva energija</w:t>
        </w:r>
        <w:r w:rsidR="00F37FD7" w:rsidRPr="00F37FD7">
          <w:rPr>
            <w:webHidden/>
          </w:rPr>
          <w:tab/>
        </w:r>
        <w:r w:rsidR="00F37FD7" w:rsidRPr="00F37FD7">
          <w:rPr>
            <w:webHidden/>
          </w:rPr>
          <w:fldChar w:fldCharType="begin"/>
        </w:r>
        <w:r w:rsidR="00F37FD7" w:rsidRPr="00F37FD7">
          <w:rPr>
            <w:webHidden/>
          </w:rPr>
          <w:instrText xml:space="preserve"> PAGEREF _Toc452530052 \h </w:instrText>
        </w:r>
        <w:r w:rsidR="00F37FD7" w:rsidRPr="00F37FD7">
          <w:rPr>
            <w:webHidden/>
          </w:rPr>
        </w:r>
        <w:r w:rsidR="00F37FD7" w:rsidRPr="00F37FD7">
          <w:rPr>
            <w:webHidden/>
          </w:rPr>
          <w:fldChar w:fldCharType="separate"/>
        </w:r>
        <w:r w:rsidR="00600A22">
          <w:rPr>
            <w:webHidden/>
          </w:rPr>
          <w:t>123</w:t>
        </w:r>
        <w:r w:rsidR="00F37FD7" w:rsidRPr="00F37FD7">
          <w:rPr>
            <w:webHidden/>
          </w:rPr>
          <w:fldChar w:fldCharType="end"/>
        </w:r>
      </w:hyperlink>
    </w:p>
    <w:p w14:paraId="31EF6226" w14:textId="77777777" w:rsidR="00F37FD7" w:rsidRPr="00F37FD7" w:rsidRDefault="00272EC7">
      <w:pPr>
        <w:pStyle w:val="Sadraj3"/>
        <w:rPr>
          <w:rFonts w:eastAsiaTheme="minorEastAsia"/>
          <w:i w:val="0"/>
          <w:iCs w:val="0"/>
          <w:lang w:eastAsia="hr-HR"/>
        </w:rPr>
      </w:pPr>
      <w:hyperlink w:anchor="_Toc452530053" w:history="1">
        <w:r w:rsidR="00F37FD7" w:rsidRPr="00F37FD7">
          <w:rPr>
            <w:rStyle w:val="Hiperveza"/>
          </w:rPr>
          <w:t>11.4.4.</w:t>
        </w:r>
        <w:r w:rsidR="00F37FD7" w:rsidRPr="00F37FD7">
          <w:rPr>
            <w:rFonts w:eastAsiaTheme="minorEastAsia"/>
            <w:i w:val="0"/>
            <w:iCs w:val="0"/>
            <w:lang w:eastAsia="hr-HR"/>
          </w:rPr>
          <w:tab/>
        </w:r>
        <w:r w:rsidR="00F37FD7" w:rsidRPr="00F37FD7">
          <w:rPr>
            <w:rStyle w:val="Hiperveza"/>
          </w:rPr>
          <w:t>Male hidroelektrane</w:t>
        </w:r>
        <w:r w:rsidR="00F37FD7" w:rsidRPr="00F37FD7">
          <w:rPr>
            <w:webHidden/>
          </w:rPr>
          <w:tab/>
        </w:r>
        <w:r w:rsidR="00F37FD7" w:rsidRPr="00F37FD7">
          <w:rPr>
            <w:webHidden/>
          </w:rPr>
          <w:fldChar w:fldCharType="begin"/>
        </w:r>
        <w:r w:rsidR="00F37FD7" w:rsidRPr="00F37FD7">
          <w:rPr>
            <w:webHidden/>
          </w:rPr>
          <w:instrText xml:space="preserve"> PAGEREF _Toc452530053 \h </w:instrText>
        </w:r>
        <w:r w:rsidR="00F37FD7" w:rsidRPr="00F37FD7">
          <w:rPr>
            <w:webHidden/>
          </w:rPr>
        </w:r>
        <w:r w:rsidR="00F37FD7" w:rsidRPr="00F37FD7">
          <w:rPr>
            <w:webHidden/>
          </w:rPr>
          <w:fldChar w:fldCharType="separate"/>
        </w:r>
        <w:r w:rsidR="00600A22">
          <w:rPr>
            <w:webHidden/>
          </w:rPr>
          <w:t>125</w:t>
        </w:r>
        <w:r w:rsidR="00F37FD7" w:rsidRPr="00F37FD7">
          <w:rPr>
            <w:webHidden/>
          </w:rPr>
          <w:fldChar w:fldCharType="end"/>
        </w:r>
      </w:hyperlink>
    </w:p>
    <w:p w14:paraId="47951B61" w14:textId="77777777" w:rsidR="00F37FD7" w:rsidRPr="00F37FD7" w:rsidRDefault="00272EC7">
      <w:pPr>
        <w:pStyle w:val="Sadraj3"/>
        <w:rPr>
          <w:rFonts w:eastAsiaTheme="minorEastAsia"/>
          <w:i w:val="0"/>
          <w:iCs w:val="0"/>
          <w:lang w:eastAsia="hr-HR"/>
        </w:rPr>
      </w:pPr>
      <w:hyperlink w:anchor="_Toc452530054" w:history="1">
        <w:r w:rsidR="00F37FD7" w:rsidRPr="00F37FD7">
          <w:rPr>
            <w:rStyle w:val="Hiperveza"/>
          </w:rPr>
          <w:t>11.4.5.</w:t>
        </w:r>
        <w:r w:rsidR="00F37FD7" w:rsidRPr="00F37FD7">
          <w:rPr>
            <w:rFonts w:eastAsiaTheme="minorEastAsia"/>
            <w:i w:val="0"/>
            <w:iCs w:val="0"/>
            <w:lang w:eastAsia="hr-HR"/>
          </w:rPr>
          <w:tab/>
        </w:r>
        <w:r w:rsidR="00F37FD7" w:rsidRPr="00F37FD7">
          <w:rPr>
            <w:rStyle w:val="Hiperveza"/>
          </w:rPr>
          <w:t>Vjetroelektrane</w:t>
        </w:r>
        <w:r w:rsidR="00F37FD7" w:rsidRPr="00F37FD7">
          <w:rPr>
            <w:webHidden/>
          </w:rPr>
          <w:tab/>
        </w:r>
        <w:r w:rsidR="00F37FD7" w:rsidRPr="00F37FD7">
          <w:rPr>
            <w:webHidden/>
          </w:rPr>
          <w:fldChar w:fldCharType="begin"/>
        </w:r>
        <w:r w:rsidR="00F37FD7" w:rsidRPr="00F37FD7">
          <w:rPr>
            <w:webHidden/>
          </w:rPr>
          <w:instrText xml:space="preserve"> PAGEREF _Toc452530054 \h </w:instrText>
        </w:r>
        <w:r w:rsidR="00F37FD7" w:rsidRPr="00F37FD7">
          <w:rPr>
            <w:webHidden/>
          </w:rPr>
        </w:r>
        <w:r w:rsidR="00F37FD7" w:rsidRPr="00F37FD7">
          <w:rPr>
            <w:webHidden/>
          </w:rPr>
          <w:fldChar w:fldCharType="separate"/>
        </w:r>
        <w:r w:rsidR="00600A22">
          <w:rPr>
            <w:webHidden/>
          </w:rPr>
          <w:t>127</w:t>
        </w:r>
        <w:r w:rsidR="00F37FD7" w:rsidRPr="00F37FD7">
          <w:rPr>
            <w:webHidden/>
          </w:rPr>
          <w:fldChar w:fldCharType="end"/>
        </w:r>
      </w:hyperlink>
    </w:p>
    <w:p w14:paraId="3E482E55"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55" w:history="1">
        <w:r w:rsidR="00F37FD7" w:rsidRPr="00F37FD7">
          <w:rPr>
            <w:rStyle w:val="Hiperveza"/>
            <w:rFonts w:ascii="Arial Narrow" w:hAnsi="Arial Narrow"/>
            <w:noProof/>
            <w:sz w:val="22"/>
            <w:szCs w:val="22"/>
          </w:rPr>
          <w:t>11.5.</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Primjena energetske učinkovitosti u Krapinsko-zagorskoj županiji</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_Toc452530055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129</w:t>
        </w:r>
        <w:r w:rsidR="00F37FD7" w:rsidRPr="00F37FD7">
          <w:rPr>
            <w:rFonts w:ascii="Arial Narrow" w:hAnsi="Arial Narrow"/>
            <w:noProof/>
            <w:webHidden/>
            <w:sz w:val="22"/>
            <w:szCs w:val="22"/>
          </w:rPr>
          <w:fldChar w:fldCharType="end"/>
        </w:r>
      </w:hyperlink>
    </w:p>
    <w:p w14:paraId="72264167" w14:textId="77777777" w:rsidR="00F37FD7" w:rsidRPr="00F37FD7" w:rsidRDefault="00272EC7">
      <w:pPr>
        <w:pStyle w:val="Sadraj3"/>
        <w:rPr>
          <w:rFonts w:eastAsiaTheme="minorEastAsia"/>
          <w:i w:val="0"/>
          <w:iCs w:val="0"/>
          <w:lang w:eastAsia="hr-HR"/>
        </w:rPr>
      </w:pPr>
      <w:hyperlink w:anchor="_Toc452530056" w:history="1">
        <w:r w:rsidR="00F37FD7" w:rsidRPr="00F37FD7">
          <w:rPr>
            <w:rStyle w:val="Hiperveza"/>
          </w:rPr>
          <w:t>11.5.1.</w:t>
        </w:r>
        <w:r w:rsidR="00F37FD7" w:rsidRPr="00F37FD7">
          <w:rPr>
            <w:rFonts w:eastAsiaTheme="minorEastAsia"/>
            <w:i w:val="0"/>
            <w:iCs w:val="0"/>
            <w:lang w:eastAsia="hr-HR"/>
          </w:rPr>
          <w:tab/>
        </w:r>
        <w:r w:rsidR="00F37FD7" w:rsidRPr="00F37FD7">
          <w:rPr>
            <w:rStyle w:val="Hiperveza"/>
          </w:rPr>
          <w:t>Javna rasvjeta</w:t>
        </w:r>
        <w:r w:rsidR="00F37FD7" w:rsidRPr="00F37FD7">
          <w:rPr>
            <w:webHidden/>
          </w:rPr>
          <w:tab/>
        </w:r>
        <w:r w:rsidR="00F37FD7" w:rsidRPr="00F37FD7">
          <w:rPr>
            <w:webHidden/>
          </w:rPr>
          <w:fldChar w:fldCharType="begin"/>
        </w:r>
        <w:r w:rsidR="00F37FD7" w:rsidRPr="00F37FD7">
          <w:rPr>
            <w:webHidden/>
          </w:rPr>
          <w:instrText xml:space="preserve"> PAGEREF _Toc452530056 \h </w:instrText>
        </w:r>
        <w:r w:rsidR="00F37FD7" w:rsidRPr="00F37FD7">
          <w:rPr>
            <w:webHidden/>
          </w:rPr>
        </w:r>
        <w:r w:rsidR="00F37FD7" w:rsidRPr="00F37FD7">
          <w:rPr>
            <w:webHidden/>
          </w:rPr>
          <w:fldChar w:fldCharType="separate"/>
        </w:r>
        <w:r w:rsidR="00600A22">
          <w:rPr>
            <w:webHidden/>
          </w:rPr>
          <w:t>129</w:t>
        </w:r>
        <w:r w:rsidR="00F37FD7" w:rsidRPr="00F37FD7">
          <w:rPr>
            <w:webHidden/>
          </w:rPr>
          <w:fldChar w:fldCharType="end"/>
        </w:r>
      </w:hyperlink>
    </w:p>
    <w:p w14:paraId="40A7F40B" w14:textId="77777777" w:rsidR="00F37FD7" w:rsidRPr="00F37FD7" w:rsidRDefault="00272EC7">
      <w:pPr>
        <w:pStyle w:val="Sadraj3"/>
        <w:rPr>
          <w:rFonts w:eastAsiaTheme="minorEastAsia"/>
          <w:i w:val="0"/>
          <w:iCs w:val="0"/>
          <w:lang w:eastAsia="hr-HR"/>
        </w:rPr>
      </w:pPr>
      <w:hyperlink w:anchor="_Toc452530057" w:history="1">
        <w:r w:rsidR="00F37FD7" w:rsidRPr="00F37FD7">
          <w:rPr>
            <w:rStyle w:val="Hiperveza"/>
          </w:rPr>
          <w:t>11.5.2.</w:t>
        </w:r>
        <w:r w:rsidR="00F37FD7" w:rsidRPr="00F37FD7">
          <w:rPr>
            <w:rFonts w:eastAsiaTheme="minorEastAsia"/>
            <w:i w:val="0"/>
            <w:iCs w:val="0"/>
            <w:lang w:eastAsia="hr-HR"/>
          </w:rPr>
          <w:tab/>
        </w:r>
        <w:r w:rsidR="00F37FD7" w:rsidRPr="00F37FD7">
          <w:rPr>
            <w:rStyle w:val="Hiperveza"/>
          </w:rPr>
          <w:t>Energetska učinkovitost u zgradama u nadležnosti Krapinsko-zagorske županije</w:t>
        </w:r>
        <w:r w:rsidR="00F37FD7" w:rsidRPr="00F37FD7">
          <w:rPr>
            <w:webHidden/>
          </w:rPr>
          <w:tab/>
        </w:r>
        <w:r w:rsidR="00F37FD7" w:rsidRPr="00F37FD7">
          <w:rPr>
            <w:webHidden/>
          </w:rPr>
          <w:fldChar w:fldCharType="begin"/>
        </w:r>
        <w:r w:rsidR="00F37FD7" w:rsidRPr="00F37FD7">
          <w:rPr>
            <w:webHidden/>
          </w:rPr>
          <w:instrText xml:space="preserve"> PAGEREF _Toc452530057 \h </w:instrText>
        </w:r>
        <w:r w:rsidR="00F37FD7" w:rsidRPr="00F37FD7">
          <w:rPr>
            <w:webHidden/>
          </w:rPr>
        </w:r>
        <w:r w:rsidR="00F37FD7" w:rsidRPr="00F37FD7">
          <w:rPr>
            <w:webHidden/>
          </w:rPr>
          <w:fldChar w:fldCharType="separate"/>
        </w:r>
        <w:r w:rsidR="00600A22">
          <w:rPr>
            <w:webHidden/>
          </w:rPr>
          <w:t>129</w:t>
        </w:r>
        <w:r w:rsidR="00F37FD7" w:rsidRPr="00F37FD7">
          <w:rPr>
            <w:webHidden/>
          </w:rPr>
          <w:fldChar w:fldCharType="end"/>
        </w:r>
      </w:hyperlink>
    </w:p>
    <w:p w14:paraId="064A2BEE" w14:textId="77777777" w:rsidR="00F37FD7" w:rsidRPr="00F37FD7" w:rsidRDefault="00272EC7">
      <w:pPr>
        <w:pStyle w:val="Sadraj3"/>
        <w:rPr>
          <w:rFonts w:eastAsiaTheme="minorEastAsia"/>
          <w:i w:val="0"/>
          <w:iCs w:val="0"/>
          <w:lang w:eastAsia="hr-HR"/>
        </w:rPr>
      </w:pPr>
      <w:hyperlink w:anchor="_Toc452530058" w:history="1">
        <w:r w:rsidR="00F37FD7" w:rsidRPr="00F37FD7">
          <w:rPr>
            <w:rStyle w:val="Hiperveza"/>
          </w:rPr>
          <w:t>11.5.3.</w:t>
        </w:r>
        <w:r w:rsidR="00F37FD7" w:rsidRPr="00F37FD7">
          <w:rPr>
            <w:rFonts w:eastAsiaTheme="minorEastAsia"/>
            <w:i w:val="0"/>
            <w:iCs w:val="0"/>
            <w:lang w:eastAsia="hr-HR"/>
          </w:rPr>
          <w:tab/>
        </w:r>
        <w:r w:rsidR="00F37FD7" w:rsidRPr="00F37FD7">
          <w:rPr>
            <w:rStyle w:val="Hiperveza"/>
          </w:rPr>
          <w:t>Projekt izgradnje područnih sustava grijanja na biomasu na području Krapinsko-zagorske županije</w:t>
        </w:r>
        <w:r w:rsidR="00F37FD7" w:rsidRPr="00F37FD7">
          <w:rPr>
            <w:webHidden/>
          </w:rPr>
          <w:tab/>
        </w:r>
        <w:r w:rsidR="00F37FD7" w:rsidRPr="00F37FD7">
          <w:rPr>
            <w:webHidden/>
          </w:rPr>
          <w:fldChar w:fldCharType="begin"/>
        </w:r>
        <w:r w:rsidR="00F37FD7" w:rsidRPr="00F37FD7">
          <w:rPr>
            <w:webHidden/>
          </w:rPr>
          <w:instrText xml:space="preserve"> PAGEREF _Toc452530058 \h </w:instrText>
        </w:r>
        <w:r w:rsidR="00F37FD7" w:rsidRPr="00F37FD7">
          <w:rPr>
            <w:webHidden/>
          </w:rPr>
        </w:r>
        <w:r w:rsidR="00F37FD7" w:rsidRPr="00F37FD7">
          <w:rPr>
            <w:webHidden/>
          </w:rPr>
          <w:fldChar w:fldCharType="separate"/>
        </w:r>
        <w:r w:rsidR="00600A22">
          <w:rPr>
            <w:webHidden/>
          </w:rPr>
          <w:t>130</w:t>
        </w:r>
        <w:r w:rsidR="00F37FD7" w:rsidRPr="00F37FD7">
          <w:rPr>
            <w:webHidden/>
          </w:rPr>
          <w:fldChar w:fldCharType="end"/>
        </w:r>
      </w:hyperlink>
    </w:p>
    <w:p w14:paraId="66840C72"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59" w:history="1">
        <w:r w:rsidR="00F37FD7" w:rsidRPr="00F37FD7">
          <w:rPr>
            <w:rStyle w:val="Hiperveza"/>
            <w:rFonts w:ascii="Arial Narrow" w:hAnsi="Arial Narrow"/>
            <w:noProof/>
            <w:sz w:val="22"/>
            <w:szCs w:val="22"/>
          </w:rPr>
          <w:t>12.</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Infrastruktura za mobilnost i internetsku povezanost</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_Toc452530059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132</w:t>
        </w:r>
        <w:r w:rsidR="00F37FD7" w:rsidRPr="00F37FD7">
          <w:rPr>
            <w:rFonts w:ascii="Arial Narrow" w:hAnsi="Arial Narrow"/>
            <w:noProof/>
            <w:webHidden/>
            <w:sz w:val="22"/>
            <w:szCs w:val="22"/>
          </w:rPr>
          <w:fldChar w:fldCharType="end"/>
        </w:r>
      </w:hyperlink>
    </w:p>
    <w:p w14:paraId="72DE5A16"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0" w:history="1">
        <w:r w:rsidR="00F37FD7" w:rsidRPr="00F37FD7">
          <w:rPr>
            <w:rStyle w:val="Hiperveza"/>
            <w:rFonts w:ascii="Arial Narrow" w:hAnsi="Arial Narrow"/>
            <w:noProof/>
            <w:sz w:val="22"/>
            <w:szCs w:val="22"/>
          </w:rPr>
          <w:t>12.1.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Cestovni promet</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_Toc452530060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132</w:t>
        </w:r>
        <w:r w:rsidR="00F37FD7" w:rsidRPr="00F37FD7">
          <w:rPr>
            <w:rFonts w:ascii="Arial Narrow" w:hAnsi="Arial Narrow"/>
            <w:noProof/>
            <w:webHidden/>
            <w:sz w:val="22"/>
            <w:szCs w:val="22"/>
          </w:rPr>
          <w:fldChar w:fldCharType="end"/>
        </w:r>
      </w:hyperlink>
    </w:p>
    <w:p w14:paraId="5732F4AD"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1" w:history="1">
        <w:r w:rsidR="00F37FD7" w:rsidRPr="00F37FD7">
          <w:rPr>
            <w:rStyle w:val="Hiperveza"/>
            <w:rFonts w:ascii="Arial Narrow" w:hAnsi="Arial Narrow"/>
            <w:noProof/>
            <w:sz w:val="22"/>
            <w:szCs w:val="22"/>
          </w:rPr>
          <w:t>12.2.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Zračni promet</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_Toc452530061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136</w:t>
        </w:r>
        <w:r w:rsidR="00F37FD7" w:rsidRPr="00F37FD7">
          <w:rPr>
            <w:rFonts w:ascii="Arial Narrow" w:hAnsi="Arial Narrow"/>
            <w:noProof/>
            <w:webHidden/>
            <w:sz w:val="22"/>
            <w:szCs w:val="22"/>
          </w:rPr>
          <w:fldChar w:fldCharType="end"/>
        </w:r>
      </w:hyperlink>
    </w:p>
    <w:p w14:paraId="58E18642"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2" w:history="1">
        <w:r w:rsidR="00F37FD7" w:rsidRPr="00F37FD7">
          <w:rPr>
            <w:rStyle w:val="Hiperveza"/>
            <w:rFonts w:ascii="Arial Narrow" w:hAnsi="Arial Narrow"/>
            <w:noProof/>
            <w:sz w:val="22"/>
            <w:szCs w:val="22"/>
          </w:rPr>
          <w:t>12.3.</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Željeznički promet</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_Toc452530062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138</w:t>
        </w:r>
        <w:r w:rsidR="00F37FD7" w:rsidRPr="00F37FD7">
          <w:rPr>
            <w:rFonts w:ascii="Arial Narrow" w:hAnsi="Arial Narrow"/>
            <w:noProof/>
            <w:webHidden/>
            <w:sz w:val="22"/>
            <w:szCs w:val="22"/>
          </w:rPr>
          <w:fldChar w:fldCharType="end"/>
        </w:r>
      </w:hyperlink>
    </w:p>
    <w:p w14:paraId="5EE88404"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3" w:history="1">
        <w:r w:rsidR="00F37FD7" w:rsidRPr="00F37FD7">
          <w:rPr>
            <w:rStyle w:val="Hiperveza"/>
            <w:rFonts w:ascii="Arial Narrow" w:hAnsi="Arial Narrow"/>
            <w:noProof/>
            <w:sz w:val="22"/>
            <w:szCs w:val="22"/>
          </w:rPr>
          <w:t>12.4.</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Pokrivenost širokopojasnom infrastrukturom</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_Toc452530063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139</w:t>
        </w:r>
        <w:r w:rsidR="00F37FD7" w:rsidRPr="00F37FD7">
          <w:rPr>
            <w:rFonts w:ascii="Arial Narrow" w:hAnsi="Arial Narrow"/>
            <w:noProof/>
            <w:webHidden/>
            <w:sz w:val="22"/>
            <w:szCs w:val="22"/>
          </w:rPr>
          <w:fldChar w:fldCharType="end"/>
        </w:r>
      </w:hyperlink>
    </w:p>
    <w:p w14:paraId="191D78D4" w14:textId="77777777" w:rsidR="00F37FD7" w:rsidRPr="00F37FD7" w:rsidRDefault="00272EC7">
      <w:pPr>
        <w:pStyle w:val="Sadraj1"/>
        <w:rPr>
          <w:rFonts w:ascii="Arial Narrow" w:eastAsiaTheme="minorEastAsia" w:hAnsi="Arial Narrow"/>
          <w:b w:val="0"/>
          <w:bCs w:val="0"/>
          <w:caps w:val="0"/>
          <w:noProof/>
          <w:sz w:val="22"/>
          <w:szCs w:val="22"/>
          <w:lang w:eastAsia="hr-HR"/>
        </w:rPr>
      </w:pPr>
      <w:hyperlink w:anchor="_Toc452530064" w:history="1">
        <w:r w:rsidR="00F37FD7" w:rsidRPr="00F37FD7">
          <w:rPr>
            <w:rStyle w:val="Hiperveza"/>
            <w:rFonts w:ascii="Arial Narrow" w:hAnsi="Arial Narrow"/>
            <w:noProof/>
            <w:sz w:val="22"/>
            <w:szCs w:val="22"/>
          </w:rPr>
          <w:t>13.</w:t>
        </w:r>
        <w:r w:rsidR="00F37FD7" w:rsidRPr="00F37FD7">
          <w:rPr>
            <w:rFonts w:ascii="Arial Narrow" w:eastAsiaTheme="minorEastAsia" w:hAnsi="Arial Narrow"/>
            <w:b w:val="0"/>
            <w:bCs w:val="0"/>
            <w:caps w:val="0"/>
            <w:noProof/>
            <w:sz w:val="22"/>
            <w:szCs w:val="22"/>
            <w:lang w:eastAsia="hr-HR"/>
          </w:rPr>
          <w:tab/>
        </w:r>
        <w:r w:rsidR="00F37FD7" w:rsidRPr="00F37FD7">
          <w:rPr>
            <w:rStyle w:val="Hiperveza"/>
            <w:rFonts w:ascii="Arial Narrow" w:hAnsi="Arial Narrow"/>
            <w:noProof/>
            <w:sz w:val="22"/>
            <w:szCs w:val="22"/>
          </w:rPr>
          <w:t>Institucio</w:t>
        </w:r>
        <w:r w:rsidR="00F37FD7" w:rsidRPr="00F37FD7">
          <w:rPr>
            <w:rStyle w:val="Hiperveza"/>
            <w:rFonts w:ascii="Arial Narrow" w:hAnsi="Arial Narrow"/>
            <w:noProof/>
            <w:sz w:val="22"/>
            <w:szCs w:val="22"/>
          </w:rPr>
          <w:t>n</w:t>
        </w:r>
        <w:r w:rsidR="00F37FD7" w:rsidRPr="00F37FD7">
          <w:rPr>
            <w:rStyle w:val="Hiperveza"/>
            <w:rFonts w:ascii="Arial Narrow" w:hAnsi="Arial Narrow"/>
            <w:noProof/>
            <w:sz w:val="22"/>
            <w:szCs w:val="22"/>
          </w:rPr>
          <w:t>alni okvir za upravljanje razvojem</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_Toc452530064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144</w:t>
        </w:r>
        <w:r w:rsidR="00F37FD7" w:rsidRPr="00F37FD7">
          <w:rPr>
            <w:rFonts w:ascii="Arial Narrow" w:hAnsi="Arial Narrow"/>
            <w:noProof/>
            <w:webHidden/>
            <w:sz w:val="22"/>
            <w:szCs w:val="22"/>
          </w:rPr>
          <w:fldChar w:fldCharType="end"/>
        </w:r>
      </w:hyperlink>
    </w:p>
    <w:p w14:paraId="1AB11BA9"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5" w:history="1">
        <w:r w:rsidR="00F37FD7" w:rsidRPr="00F37FD7">
          <w:rPr>
            <w:rStyle w:val="Hiperveza"/>
            <w:rFonts w:ascii="Arial Narrow" w:hAnsi="Arial Narrow"/>
            <w:noProof/>
            <w:sz w:val="22"/>
            <w:szCs w:val="22"/>
          </w:rPr>
          <w:t>13.1.</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Razvoj ljudskih resursa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_Toc452530065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145</w:t>
        </w:r>
        <w:r w:rsidR="00F37FD7" w:rsidRPr="00F37FD7">
          <w:rPr>
            <w:rFonts w:ascii="Arial Narrow" w:hAnsi="Arial Narrow"/>
            <w:noProof/>
            <w:webHidden/>
            <w:sz w:val="22"/>
            <w:szCs w:val="22"/>
          </w:rPr>
          <w:fldChar w:fldCharType="end"/>
        </w:r>
      </w:hyperlink>
    </w:p>
    <w:p w14:paraId="177ED02E" w14:textId="77777777" w:rsidR="00F37FD7" w:rsidRPr="00F37FD7" w:rsidRDefault="00272EC7">
      <w:pPr>
        <w:pStyle w:val="Sadraj2"/>
        <w:tabs>
          <w:tab w:val="left" w:pos="1276"/>
          <w:tab w:val="right" w:leader="dot" w:pos="9062"/>
        </w:tabs>
        <w:rPr>
          <w:rFonts w:ascii="Arial Narrow" w:eastAsiaTheme="minorEastAsia" w:hAnsi="Arial Narrow"/>
          <w:smallCaps w:val="0"/>
          <w:noProof/>
          <w:sz w:val="22"/>
          <w:szCs w:val="22"/>
          <w:lang w:eastAsia="hr-HR"/>
        </w:rPr>
      </w:pPr>
      <w:hyperlink w:anchor="_Toc452530066" w:history="1">
        <w:r w:rsidR="00F37FD7" w:rsidRPr="00F37FD7">
          <w:rPr>
            <w:rStyle w:val="Hiperveza"/>
            <w:rFonts w:ascii="Arial Narrow" w:hAnsi="Arial Narrow"/>
            <w:noProof/>
            <w:sz w:val="22"/>
            <w:szCs w:val="22"/>
          </w:rPr>
          <w:t>13.2.</w:t>
        </w:r>
        <w:r w:rsidR="00F37FD7" w:rsidRPr="00F37FD7">
          <w:rPr>
            <w:rFonts w:ascii="Arial Narrow" w:eastAsiaTheme="minorEastAsia" w:hAnsi="Arial Narrow"/>
            <w:smallCaps w:val="0"/>
            <w:noProof/>
            <w:sz w:val="22"/>
            <w:szCs w:val="22"/>
            <w:lang w:eastAsia="hr-HR"/>
          </w:rPr>
          <w:tab/>
        </w:r>
        <w:r w:rsidR="00F37FD7" w:rsidRPr="00F37FD7">
          <w:rPr>
            <w:rStyle w:val="Hiperveza"/>
            <w:rFonts w:ascii="Arial Narrow" w:hAnsi="Arial Narrow"/>
            <w:noProof/>
            <w:sz w:val="22"/>
            <w:szCs w:val="22"/>
          </w:rPr>
          <w:t>Korištenje europskih fondova</w:t>
        </w:r>
        <w:r w:rsidR="00F37FD7" w:rsidRPr="00F37FD7">
          <w:rPr>
            <w:rFonts w:ascii="Arial Narrow" w:hAnsi="Arial Narrow"/>
            <w:noProof/>
            <w:webHidden/>
            <w:sz w:val="22"/>
            <w:szCs w:val="22"/>
          </w:rPr>
          <w:tab/>
        </w:r>
        <w:r w:rsidR="00F37FD7" w:rsidRPr="00F37FD7">
          <w:rPr>
            <w:rFonts w:ascii="Arial Narrow" w:hAnsi="Arial Narrow"/>
            <w:noProof/>
            <w:webHidden/>
            <w:sz w:val="22"/>
            <w:szCs w:val="22"/>
          </w:rPr>
          <w:fldChar w:fldCharType="begin"/>
        </w:r>
        <w:r w:rsidR="00F37FD7" w:rsidRPr="00F37FD7">
          <w:rPr>
            <w:rFonts w:ascii="Arial Narrow" w:hAnsi="Arial Narrow"/>
            <w:noProof/>
            <w:webHidden/>
            <w:sz w:val="22"/>
            <w:szCs w:val="22"/>
          </w:rPr>
          <w:instrText xml:space="preserve"> PAGEREF _Toc452530066 \h </w:instrText>
        </w:r>
        <w:r w:rsidR="00F37FD7" w:rsidRPr="00F37FD7">
          <w:rPr>
            <w:rFonts w:ascii="Arial Narrow" w:hAnsi="Arial Narrow"/>
            <w:noProof/>
            <w:webHidden/>
            <w:sz w:val="22"/>
            <w:szCs w:val="22"/>
          </w:rPr>
        </w:r>
        <w:r w:rsidR="00F37FD7" w:rsidRPr="00F37FD7">
          <w:rPr>
            <w:rFonts w:ascii="Arial Narrow" w:hAnsi="Arial Narrow"/>
            <w:noProof/>
            <w:webHidden/>
            <w:sz w:val="22"/>
            <w:szCs w:val="22"/>
          </w:rPr>
          <w:fldChar w:fldCharType="separate"/>
        </w:r>
        <w:r w:rsidR="00600A22">
          <w:rPr>
            <w:rFonts w:ascii="Arial Narrow" w:hAnsi="Arial Narrow"/>
            <w:noProof/>
            <w:webHidden/>
            <w:sz w:val="22"/>
            <w:szCs w:val="22"/>
          </w:rPr>
          <w:t>151</w:t>
        </w:r>
        <w:r w:rsidR="00F37FD7" w:rsidRPr="00F37FD7">
          <w:rPr>
            <w:rFonts w:ascii="Arial Narrow" w:hAnsi="Arial Narrow"/>
            <w:noProof/>
            <w:webHidden/>
            <w:sz w:val="22"/>
            <w:szCs w:val="22"/>
          </w:rPr>
          <w:fldChar w:fldCharType="end"/>
        </w:r>
      </w:hyperlink>
    </w:p>
    <w:p w14:paraId="77052782" w14:textId="77777777" w:rsidR="00F37FD7" w:rsidRPr="00F37FD7" w:rsidRDefault="00272EC7">
      <w:pPr>
        <w:pStyle w:val="Sadraj3"/>
        <w:rPr>
          <w:rFonts w:eastAsiaTheme="minorEastAsia"/>
          <w:i w:val="0"/>
          <w:iCs w:val="0"/>
          <w:lang w:eastAsia="hr-HR"/>
        </w:rPr>
      </w:pPr>
      <w:hyperlink w:anchor="_Toc452530067" w:history="1">
        <w:r w:rsidR="00F37FD7" w:rsidRPr="00F37FD7">
          <w:rPr>
            <w:rStyle w:val="Hiperveza"/>
          </w:rPr>
          <w:t>13.2.1.</w:t>
        </w:r>
        <w:r w:rsidR="00F37FD7" w:rsidRPr="00F37FD7">
          <w:rPr>
            <w:rFonts w:eastAsiaTheme="minorEastAsia"/>
            <w:i w:val="0"/>
            <w:iCs w:val="0"/>
            <w:lang w:eastAsia="hr-HR"/>
          </w:rPr>
          <w:tab/>
        </w:r>
        <w:r w:rsidR="00F37FD7" w:rsidRPr="00F37FD7">
          <w:rPr>
            <w:rStyle w:val="Hiperveza"/>
          </w:rPr>
          <w:t>Analiza projekata</w:t>
        </w:r>
        <w:r w:rsidR="00F37FD7" w:rsidRPr="00F37FD7">
          <w:rPr>
            <w:webHidden/>
          </w:rPr>
          <w:tab/>
        </w:r>
        <w:r w:rsidR="00F37FD7" w:rsidRPr="00F37FD7">
          <w:rPr>
            <w:webHidden/>
          </w:rPr>
          <w:fldChar w:fldCharType="begin"/>
        </w:r>
        <w:r w:rsidR="00F37FD7" w:rsidRPr="00F37FD7">
          <w:rPr>
            <w:webHidden/>
          </w:rPr>
          <w:instrText xml:space="preserve"> PAGEREF _Toc452530067 \h </w:instrText>
        </w:r>
        <w:r w:rsidR="00F37FD7" w:rsidRPr="00F37FD7">
          <w:rPr>
            <w:webHidden/>
          </w:rPr>
        </w:r>
        <w:r w:rsidR="00F37FD7" w:rsidRPr="00F37FD7">
          <w:rPr>
            <w:webHidden/>
          </w:rPr>
          <w:fldChar w:fldCharType="separate"/>
        </w:r>
        <w:r w:rsidR="00600A22">
          <w:rPr>
            <w:webHidden/>
          </w:rPr>
          <w:t>151</w:t>
        </w:r>
        <w:r w:rsidR="00F37FD7" w:rsidRPr="00F37FD7">
          <w:rPr>
            <w:webHidden/>
          </w:rPr>
          <w:fldChar w:fldCharType="end"/>
        </w:r>
      </w:hyperlink>
    </w:p>
    <w:p w14:paraId="1BC9AC47" w14:textId="77777777" w:rsidR="00F37FD7" w:rsidRPr="00F37FD7" w:rsidRDefault="00272EC7">
      <w:pPr>
        <w:pStyle w:val="Sadraj3"/>
        <w:rPr>
          <w:rFonts w:eastAsiaTheme="minorEastAsia"/>
          <w:i w:val="0"/>
          <w:iCs w:val="0"/>
          <w:lang w:eastAsia="hr-HR"/>
        </w:rPr>
      </w:pPr>
      <w:hyperlink w:anchor="_Toc452530068" w:history="1">
        <w:r w:rsidR="00F37FD7" w:rsidRPr="00F37FD7">
          <w:rPr>
            <w:rStyle w:val="Hiperveza"/>
          </w:rPr>
          <w:t>13.2.2.</w:t>
        </w:r>
        <w:r w:rsidR="00F37FD7" w:rsidRPr="00F37FD7">
          <w:rPr>
            <w:rFonts w:eastAsiaTheme="minorEastAsia"/>
            <w:i w:val="0"/>
            <w:iCs w:val="0"/>
            <w:lang w:eastAsia="hr-HR"/>
          </w:rPr>
          <w:tab/>
        </w:r>
        <w:r w:rsidR="00F37FD7" w:rsidRPr="00F37FD7">
          <w:rPr>
            <w:rStyle w:val="Hiperveza"/>
          </w:rPr>
          <w:t>Analiza kapaciteta</w:t>
        </w:r>
        <w:r w:rsidR="00F37FD7" w:rsidRPr="00F37FD7">
          <w:rPr>
            <w:webHidden/>
          </w:rPr>
          <w:tab/>
        </w:r>
        <w:r w:rsidR="00F37FD7" w:rsidRPr="00F37FD7">
          <w:rPr>
            <w:webHidden/>
          </w:rPr>
          <w:fldChar w:fldCharType="begin"/>
        </w:r>
        <w:r w:rsidR="00F37FD7" w:rsidRPr="00F37FD7">
          <w:rPr>
            <w:webHidden/>
          </w:rPr>
          <w:instrText xml:space="preserve"> PAGEREF _Toc452530068 \h </w:instrText>
        </w:r>
        <w:r w:rsidR="00F37FD7" w:rsidRPr="00F37FD7">
          <w:rPr>
            <w:webHidden/>
          </w:rPr>
        </w:r>
        <w:r w:rsidR="00F37FD7" w:rsidRPr="00F37FD7">
          <w:rPr>
            <w:webHidden/>
          </w:rPr>
          <w:fldChar w:fldCharType="separate"/>
        </w:r>
        <w:r w:rsidR="00600A22">
          <w:rPr>
            <w:webHidden/>
          </w:rPr>
          <w:t>154</w:t>
        </w:r>
        <w:r w:rsidR="00F37FD7" w:rsidRPr="00F37FD7">
          <w:rPr>
            <w:webHidden/>
          </w:rPr>
          <w:fldChar w:fldCharType="end"/>
        </w:r>
      </w:hyperlink>
    </w:p>
    <w:p w14:paraId="185739EF" w14:textId="43514EC4" w:rsidR="00342A6D" w:rsidRPr="00E33742" w:rsidRDefault="005B4C53" w:rsidP="00ED2451">
      <w:pPr>
        <w:pStyle w:val="Sadraj3"/>
        <w:rPr>
          <w:rFonts w:eastAsiaTheme="majorEastAsia" w:cstheme="majorBidi"/>
          <w:color w:val="0070C0"/>
          <w:spacing w:val="-10"/>
          <w:kern w:val="28"/>
          <w:sz w:val="56"/>
          <w:szCs w:val="56"/>
        </w:rPr>
      </w:pPr>
      <w:r w:rsidRPr="00F37FD7">
        <w:rPr>
          <w:b/>
          <w:bCs/>
          <w:caps/>
        </w:rPr>
        <w:fldChar w:fldCharType="end"/>
      </w:r>
      <w:r w:rsidR="00342A6D" w:rsidRPr="00E33742">
        <w:br w:type="page"/>
      </w:r>
      <w:bookmarkStart w:id="0" w:name="_GoBack"/>
      <w:bookmarkEnd w:id="0"/>
    </w:p>
    <w:p w14:paraId="1109A309" w14:textId="77777777" w:rsidR="007F62FF" w:rsidRPr="00E33742" w:rsidRDefault="00BB3EAE" w:rsidP="0043423E">
      <w:pPr>
        <w:pStyle w:val="Stil1"/>
        <w:rPr>
          <w:rFonts w:ascii="Arial Narrow" w:hAnsi="Arial Narrow"/>
        </w:rPr>
      </w:pPr>
      <w:r w:rsidRPr="00E33742">
        <w:rPr>
          <w:rFonts w:ascii="Arial Narrow" w:hAnsi="Arial Narrow"/>
        </w:rPr>
        <w:lastRenderedPageBreak/>
        <w:t>DRUŠTVO</w:t>
      </w:r>
    </w:p>
    <w:p w14:paraId="39C03F8D" w14:textId="77777777" w:rsidR="004840A1" w:rsidRPr="00E33742" w:rsidRDefault="004840A1" w:rsidP="00032D62">
      <w:pPr>
        <w:pStyle w:val="Naslov1"/>
        <w:numPr>
          <w:ilvl w:val="0"/>
          <w:numId w:val="91"/>
        </w:numPr>
        <w:spacing w:after="240"/>
        <w:rPr>
          <w:rFonts w:ascii="Arial Narrow" w:hAnsi="Arial Narrow"/>
        </w:rPr>
      </w:pPr>
      <w:bookmarkStart w:id="1" w:name="_Toc452529986"/>
      <w:bookmarkStart w:id="2" w:name="_Toc391903976"/>
      <w:r w:rsidRPr="00E33742">
        <w:rPr>
          <w:rFonts w:ascii="Arial Narrow" w:hAnsi="Arial Narrow"/>
        </w:rPr>
        <w:t>Demografska obilježja</w:t>
      </w:r>
      <w:bookmarkEnd w:id="1"/>
      <w:r w:rsidRPr="00E33742">
        <w:rPr>
          <w:rFonts w:ascii="Arial Narrow" w:hAnsi="Arial Narrow"/>
        </w:rPr>
        <w:t xml:space="preserve"> </w:t>
      </w:r>
      <w:bookmarkEnd w:id="2"/>
    </w:p>
    <w:p w14:paraId="1F52CF4E" w14:textId="77777777" w:rsidR="004840A1" w:rsidRPr="00E33742" w:rsidRDefault="004840A1" w:rsidP="00E8206C">
      <w:pPr>
        <w:jc w:val="both"/>
        <w:rPr>
          <w:rFonts w:ascii="Arial Narrow" w:hAnsi="Arial Narrow" w:cstheme="minorHAnsi"/>
        </w:rPr>
      </w:pPr>
      <w:r w:rsidRPr="00E33742">
        <w:rPr>
          <w:rFonts w:ascii="Arial Narrow" w:hAnsi="Arial Narrow" w:cstheme="minorHAnsi"/>
        </w:rPr>
        <w:t xml:space="preserve">Prema Popisu stanovništva iz 2011. godine u Krapinsko-zagorskoj županiji živi 132.892 stanovnika. Uspoređujući s 2001. godinom uočava se negativan trend kretanja broja stanovnika (-6,6%) uzrokovan prvenstveno negativnim prirodnim prirastom (-668 za 2011. godinu), a manjim dijelom i negativnim migracijskim saldom. </w:t>
      </w:r>
      <w:r w:rsidRPr="00E33742">
        <w:rPr>
          <w:rFonts w:ascii="Arial Narrow" w:hAnsi="Arial Narrow" w:cstheme="minorHAnsi"/>
          <w:b/>
        </w:rPr>
        <w:t xml:space="preserve">Gustoća </w:t>
      </w:r>
      <w:r w:rsidR="00327DF3" w:rsidRPr="00E33742">
        <w:rPr>
          <w:rFonts w:ascii="Arial Narrow" w:hAnsi="Arial Narrow" w:cstheme="minorHAnsi"/>
          <w:b/>
        </w:rPr>
        <w:t>naseljenosti županije</w:t>
      </w:r>
      <w:r w:rsidR="00327DF3" w:rsidRPr="00E33742">
        <w:rPr>
          <w:rFonts w:ascii="Arial Narrow" w:hAnsi="Arial Narrow" w:cstheme="minorHAnsi"/>
        </w:rPr>
        <w:t xml:space="preserve"> iznosi 108,1</w:t>
      </w:r>
      <w:r w:rsidRPr="00E33742">
        <w:rPr>
          <w:rFonts w:ascii="Arial Narrow" w:hAnsi="Arial Narrow" w:cstheme="minorHAnsi"/>
        </w:rPr>
        <w:t xml:space="preserve"> stanovnika/km</w:t>
      </w:r>
      <w:r w:rsidRPr="00E33742">
        <w:rPr>
          <w:rFonts w:ascii="Arial Narrow" w:hAnsi="Arial Narrow" w:cstheme="minorHAnsi"/>
          <w:shd w:val="clear" w:color="auto" w:fill="FFFFFF"/>
          <w:vertAlign w:val="superscript"/>
        </w:rPr>
        <w:t>2</w:t>
      </w:r>
      <w:r w:rsidRPr="00E33742">
        <w:rPr>
          <w:rFonts w:ascii="Arial Narrow" w:hAnsi="Arial Narrow" w:cstheme="minorHAnsi"/>
        </w:rPr>
        <w:t> te je ona veća od</w:t>
      </w:r>
      <w:r w:rsidR="00B235BC" w:rsidRPr="00E33742">
        <w:rPr>
          <w:rFonts w:ascii="Arial Narrow" w:hAnsi="Arial Narrow" w:cstheme="minorHAnsi"/>
        </w:rPr>
        <w:t xml:space="preserve"> prosjeka Republike Hrvatske (75,7</w:t>
      </w:r>
      <w:r w:rsidRPr="00E33742">
        <w:rPr>
          <w:rFonts w:ascii="Arial Narrow" w:hAnsi="Arial Narrow" w:cstheme="minorHAnsi"/>
        </w:rPr>
        <w:t xml:space="preserve"> stanovnika/km</w:t>
      </w:r>
      <w:r w:rsidRPr="00E33742">
        <w:rPr>
          <w:rFonts w:ascii="Arial Narrow" w:hAnsi="Arial Narrow" w:cstheme="minorHAnsi"/>
          <w:shd w:val="clear" w:color="auto" w:fill="FFFFFF"/>
          <w:vertAlign w:val="superscript"/>
        </w:rPr>
        <w:t>2</w:t>
      </w:r>
      <w:r w:rsidR="00A361C1" w:rsidRPr="00E33742">
        <w:rPr>
          <w:rFonts w:ascii="Arial Narrow" w:hAnsi="Arial Narrow" w:cstheme="minorHAnsi"/>
        </w:rPr>
        <w:t xml:space="preserve">). </w:t>
      </w:r>
      <w:r w:rsidR="003E5E6B" w:rsidRPr="00E33742">
        <w:rPr>
          <w:rFonts w:ascii="Arial Narrow" w:hAnsi="Arial Narrow" w:cstheme="minorHAnsi"/>
        </w:rPr>
        <w:t xml:space="preserve">S obzirom </w:t>
      </w:r>
      <w:r w:rsidR="00B235BC" w:rsidRPr="00E33742">
        <w:rPr>
          <w:rFonts w:ascii="Arial Narrow" w:hAnsi="Arial Narrow" w:cstheme="minorHAnsi"/>
        </w:rPr>
        <w:t>na statističku regiju Kontinentalna Hrvatska koja ima gustoću naseljenosti od 90,1 stanovnik/km</w:t>
      </w:r>
      <w:r w:rsidR="00B235BC" w:rsidRPr="00E33742">
        <w:rPr>
          <w:rFonts w:ascii="Arial Narrow" w:hAnsi="Arial Narrow" w:cstheme="minorHAnsi"/>
          <w:shd w:val="clear" w:color="auto" w:fill="FFFFFF"/>
          <w:vertAlign w:val="superscript"/>
        </w:rPr>
        <w:t>2</w:t>
      </w:r>
      <w:r w:rsidR="00B235BC" w:rsidRPr="00E33742">
        <w:rPr>
          <w:rFonts w:ascii="Arial Narrow" w:hAnsi="Arial Narrow" w:cstheme="minorHAnsi"/>
          <w:shd w:val="clear" w:color="auto" w:fill="FFFFFF"/>
        </w:rPr>
        <w:t xml:space="preserve">, Krapinsko-zagorska županija ima veću gustoću naseljenosti te time spada u gušće županije Kontinentalne Hrvatske uz Međimursku i Varaždinsku županiju. </w:t>
      </w:r>
      <w:r w:rsidR="00327DF3" w:rsidRPr="00E33742">
        <w:rPr>
          <w:rFonts w:ascii="Arial Narrow" w:hAnsi="Arial Narrow" w:cstheme="minorHAnsi"/>
          <w:shd w:val="clear" w:color="auto" w:fill="FFFFFF"/>
        </w:rPr>
        <w:t>Prosječna gustoća naseljenosti na razini EU-28 iznosi 116,4 stanovnika/</w:t>
      </w:r>
      <w:r w:rsidR="00327DF3" w:rsidRPr="00E33742">
        <w:rPr>
          <w:rFonts w:ascii="Arial Narrow" w:hAnsi="Arial Narrow" w:cstheme="minorHAnsi"/>
        </w:rPr>
        <w:t>km</w:t>
      </w:r>
      <w:r w:rsidR="00327DF3" w:rsidRPr="00E33742">
        <w:rPr>
          <w:rFonts w:ascii="Arial Narrow" w:hAnsi="Arial Narrow" w:cstheme="minorHAnsi"/>
          <w:shd w:val="clear" w:color="auto" w:fill="FFFFFF"/>
          <w:vertAlign w:val="superscript"/>
        </w:rPr>
        <w:t>2</w:t>
      </w:r>
      <w:r w:rsidR="00327DF3" w:rsidRPr="00E33742">
        <w:rPr>
          <w:rFonts w:ascii="Arial Narrow" w:hAnsi="Arial Narrow" w:cstheme="minorHAnsi"/>
          <w:shd w:val="clear" w:color="auto" w:fill="FFFFFF"/>
        </w:rPr>
        <w:t xml:space="preserve"> te zaključujemo da gustoća naseljenosti Krapinsko-zagorske županije iznosi 92% prosjeka EU-28.  </w:t>
      </w:r>
    </w:p>
    <w:p w14:paraId="46E796F6" w14:textId="77777777" w:rsidR="00BB61C1" w:rsidRPr="00E33742" w:rsidRDefault="00BB61C1" w:rsidP="00E8206C">
      <w:pPr>
        <w:jc w:val="both"/>
        <w:rPr>
          <w:rFonts w:ascii="Arial Narrow" w:hAnsi="Arial Narrow" w:cstheme="minorHAnsi"/>
        </w:rPr>
      </w:pPr>
      <w:r w:rsidRPr="00E33742">
        <w:rPr>
          <w:rFonts w:ascii="Arial Narrow" w:hAnsi="Arial Narrow"/>
          <w:noProof/>
          <w:lang w:eastAsia="hr-HR"/>
        </w:rPr>
        <mc:AlternateContent>
          <mc:Choice Requires="wps">
            <w:drawing>
              <wp:anchor distT="0" distB="0" distL="114300" distR="114300" simplePos="0" relativeHeight="251629056" behindDoc="0" locked="0" layoutInCell="1" allowOverlap="1" wp14:anchorId="5AB21C1F" wp14:editId="7DEDB4D7">
                <wp:simplePos x="0" y="0"/>
                <wp:positionH relativeFrom="column">
                  <wp:posOffset>414655</wp:posOffset>
                </wp:positionH>
                <wp:positionV relativeFrom="paragraph">
                  <wp:posOffset>158750</wp:posOffset>
                </wp:positionV>
                <wp:extent cx="5161915" cy="635"/>
                <wp:effectExtent l="0" t="0" r="635" b="0"/>
                <wp:wrapNone/>
                <wp:docPr id="19" name="Tekstni okvir 19"/>
                <wp:cNvGraphicFramePr/>
                <a:graphic xmlns:a="http://schemas.openxmlformats.org/drawingml/2006/main">
                  <a:graphicData uri="http://schemas.microsoft.com/office/word/2010/wordprocessingShape">
                    <wps:wsp>
                      <wps:cNvSpPr txBox="1"/>
                      <wps:spPr>
                        <a:xfrm>
                          <a:off x="0" y="0"/>
                          <a:ext cx="5161915" cy="635"/>
                        </a:xfrm>
                        <a:prstGeom prst="rect">
                          <a:avLst/>
                        </a:prstGeom>
                        <a:solidFill>
                          <a:prstClr val="white"/>
                        </a:solidFill>
                        <a:ln>
                          <a:noFill/>
                        </a:ln>
                        <a:effectLst/>
                      </wps:spPr>
                      <wps:txbx>
                        <w:txbxContent>
                          <w:p w14:paraId="355B4E03" w14:textId="77777777" w:rsidR="00272EC7" w:rsidRPr="00942838" w:rsidRDefault="00272EC7" w:rsidP="000235E8">
                            <w:pPr>
                              <w:pStyle w:val="Opisslike"/>
                              <w:rPr>
                                <w:rFonts w:ascii="Arial Narrow" w:hAnsi="Arial Narrow"/>
                                <w:noProof/>
                                <w:color w:val="auto"/>
                                <w:sz w:val="20"/>
                              </w:rPr>
                            </w:pPr>
                            <w:r>
                              <w:rPr>
                                <w:rFonts w:ascii="Arial Narrow" w:hAnsi="Arial Narrow"/>
                                <w:color w:val="auto"/>
                                <w:sz w:val="20"/>
                              </w:rPr>
                              <w:t xml:space="preserve">  </w:t>
                            </w:r>
                            <w:bookmarkStart w:id="3" w:name="_Toc451774068"/>
                            <w:bookmarkStart w:id="4" w:name="_Toc452530488"/>
                            <w:r w:rsidRPr="00942838">
                              <w:rPr>
                                <w:rFonts w:ascii="Arial Narrow" w:hAnsi="Arial Narrow"/>
                                <w:color w:val="auto"/>
                                <w:sz w:val="20"/>
                              </w:rPr>
                              <w:t xml:space="preserve">Grafikon </w:t>
                            </w:r>
                            <w:r>
                              <w:rPr>
                                <w:rFonts w:ascii="Arial Narrow" w:hAnsi="Arial Narrow"/>
                                <w:color w:val="auto"/>
                                <w:sz w:val="20"/>
                              </w:rPr>
                              <w:fldChar w:fldCharType="begin"/>
                            </w:r>
                            <w:r>
                              <w:rPr>
                                <w:rFonts w:ascii="Arial Narrow" w:hAnsi="Arial Narrow"/>
                                <w:color w:val="auto"/>
                                <w:sz w:val="20"/>
                              </w:rPr>
                              <w:instrText xml:space="preserve"> SEQ Grafikon \* ARABIC </w:instrText>
                            </w:r>
                            <w:r>
                              <w:rPr>
                                <w:rFonts w:ascii="Arial Narrow" w:hAnsi="Arial Narrow"/>
                                <w:color w:val="auto"/>
                                <w:sz w:val="20"/>
                              </w:rPr>
                              <w:fldChar w:fldCharType="separate"/>
                            </w:r>
                            <w:r>
                              <w:rPr>
                                <w:rFonts w:ascii="Arial Narrow" w:hAnsi="Arial Narrow"/>
                                <w:noProof/>
                                <w:color w:val="auto"/>
                                <w:sz w:val="20"/>
                              </w:rPr>
                              <w:t>1</w:t>
                            </w:r>
                            <w:r>
                              <w:rPr>
                                <w:rFonts w:ascii="Arial Narrow" w:hAnsi="Arial Narrow"/>
                                <w:color w:val="auto"/>
                                <w:sz w:val="20"/>
                              </w:rPr>
                              <w:fldChar w:fldCharType="end"/>
                            </w:r>
                            <w:r>
                              <w:rPr>
                                <w:rFonts w:ascii="Arial Narrow" w:hAnsi="Arial Narrow"/>
                                <w:color w:val="auto"/>
                                <w:sz w:val="20"/>
                              </w:rPr>
                              <w:t xml:space="preserve"> - </w:t>
                            </w:r>
                            <w:r w:rsidRPr="00942838">
                              <w:rPr>
                                <w:rFonts w:ascii="Arial Narrow" w:hAnsi="Arial Narrow"/>
                                <w:color w:val="auto"/>
                                <w:sz w:val="20"/>
                              </w:rPr>
                              <w:t>Kretanje broja stanovnika Krapinsko-zagorske županije od 1971. do 2011. godine</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21C1F" id="Tekstni okvir 19" o:spid="_x0000_s1029" type="#_x0000_t202" style="position:absolute;left:0;text-align:left;margin-left:32.65pt;margin-top:12.5pt;width:406.45pt;height:.0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" stroked="f">
                <v:textbox style="mso-fit-shape-to-text:t" inset="0,0,0,0">
                  <w:txbxContent>
                    <w:p w14:paraId="355B4E03" w14:textId="77777777" w:rsidR="00272EC7" w:rsidRPr="00942838" w:rsidRDefault="00272EC7" w:rsidP="000235E8">
                      <w:pPr>
                        <w:pStyle w:val="Opisslike"/>
                        <w:rPr>
                          <w:rFonts w:ascii="Arial Narrow" w:hAnsi="Arial Narrow"/>
                          <w:noProof/>
                          <w:color w:val="auto"/>
                          <w:sz w:val="20"/>
                        </w:rPr>
                      </w:pPr>
                      <w:r>
                        <w:rPr>
                          <w:rFonts w:ascii="Arial Narrow" w:hAnsi="Arial Narrow"/>
                          <w:color w:val="auto"/>
                          <w:sz w:val="20"/>
                        </w:rPr>
                        <w:t xml:space="preserve">  </w:t>
                      </w:r>
                      <w:bookmarkStart w:id="5" w:name="_Toc451774068"/>
                      <w:bookmarkStart w:id="6" w:name="_Toc452530488"/>
                      <w:r w:rsidRPr="00942838">
                        <w:rPr>
                          <w:rFonts w:ascii="Arial Narrow" w:hAnsi="Arial Narrow"/>
                          <w:color w:val="auto"/>
                          <w:sz w:val="20"/>
                        </w:rPr>
                        <w:t xml:space="preserve">Grafikon </w:t>
                      </w:r>
                      <w:r>
                        <w:rPr>
                          <w:rFonts w:ascii="Arial Narrow" w:hAnsi="Arial Narrow"/>
                          <w:color w:val="auto"/>
                          <w:sz w:val="20"/>
                        </w:rPr>
                        <w:fldChar w:fldCharType="begin"/>
                      </w:r>
                      <w:r>
                        <w:rPr>
                          <w:rFonts w:ascii="Arial Narrow" w:hAnsi="Arial Narrow"/>
                          <w:color w:val="auto"/>
                          <w:sz w:val="20"/>
                        </w:rPr>
                        <w:instrText xml:space="preserve"> SEQ Grafikon \* ARABIC </w:instrText>
                      </w:r>
                      <w:r>
                        <w:rPr>
                          <w:rFonts w:ascii="Arial Narrow" w:hAnsi="Arial Narrow"/>
                          <w:color w:val="auto"/>
                          <w:sz w:val="20"/>
                        </w:rPr>
                        <w:fldChar w:fldCharType="separate"/>
                      </w:r>
                      <w:r>
                        <w:rPr>
                          <w:rFonts w:ascii="Arial Narrow" w:hAnsi="Arial Narrow"/>
                          <w:noProof/>
                          <w:color w:val="auto"/>
                          <w:sz w:val="20"/>
                        </w:rPr>
                        <w:t>1</w:t>
                      </w:r>
                      <w:r>
                        <w:rPr>
                          <w:rFonts w:ascii="Arial Narrow" w:hAnsi="Arial Narrow"/>
                          <w:color w:val="auto"/>
                          <w:sz w:val="20"/>
                        </w:rPr>
                        <w:fldChar w:fldCharType="end"/>
                      </w:r>
                      <w:r>
                        <w:rPr>
                          <w:rFonts w:ascii="Arial Narrow" w:hAnsi="Arial Narrow"/>
                          <w:color w:val="auto"/>
                          <w:sz w:val="20"/>
                        </w:rPr>
                        <w:t xml:space="preserve"> - </w:t>
                      </w:r>
                      <w:r w:rsidRPr="00942838">
                        <w:rPr>
                          <w:rFonts w:ascii="Arial Narrow" w:hAnsi="Arial Narrow"/>
                          <w:color w:val="auto"/>
                          <w:sz w:val="20"/>
                        </w:rPr>
                        <w:t>Kretanje broja stanovnika Krapinsko-zagorske županije od 1971. do 2011. godine</w:t>
                      </w:r>
                      <w:bookmarkEnd w:id="5"/>
                      <w:bookmarkEnd w:id="6"/>
                    </w:p>
                  </w:txbxContent>
                </v:textbox>
              </v:shape>
            </w:pict>
          </mc:Fallback>
        </mc:AlternateContent>
      </w:r>
    </w:p>
    <w:p w14:paraId="3D973AFA" w14:textId="77777777" w:rsidR="004840A1" w:rsidRPr="00E33742" w:rsidRDefault="00BB61C1" w:rsidP="00E8206C">
      <w:pPr>
        <w:rPr>
          <w:rFonts w:ascii="Arial Narrow" w:hAnsi="Arial Narrow" w:cstheme="minorHAnsi"/>
          <w:sz w:val="16"/>
        </w:rPr>
      </w:pPr>
      <w:r w:rsidRPr="00E33742">
        <w:rPr>
          <w:rFonts w:ascii="Arial Narrow" w:hAnsi="Arial Narrow"/>
          <w:noProof/>
          <w:lang w:eastAsia="hr-HR"/>
        </w:rPr>
        <w:drawing>
          <wp:anchor distT="0" distB="0" distL="114300" distR="114300" simplePos="0" relativeHeight="251628032" behindDoc="0" locked="0" layoutInCell="1" allowOverlap="1" wp14:anchorId="233F90C5" wp14:editId="58A1A85C">
            <wp:simplePos x="0" y="0"/>
            <wp:positionH relativeFrom="margin">
              <wp:align>right</wp:align>
            </wp:positionH>
            <wp:positionV relativeFrom="paragraph">
              <wp:posOffset>218440</wp:posOffset>
            </wp:positionV>
            <wp:extent cx="5761990" cy="2609850"/>
            <wp:effectExtent l="0" t="0" r="10160" b="0"/>
            <wp:wrapTopAndBottom/>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4840A1" w:rsidRPr="00E33742">
        <w:rPr>
          <w:rFonts w:ascii="Arial Narrow" w:hAnsi="Arial Narrow" w:cstheme="minorHAnsi"/>
          <w:b/>
          <w:sz w:val="20"/>
        </w:rPr>
        <w:t xml:space="preserve"> </w:t>
      </w:r>
      <w:r w:rsidR="004840A1" w:rsidRPr="00E33742">
        <w:rPr>
          <w:rFonts w:ascii="Arial Narrow" w:hAnsi="Arial Narrow" w:cstheme="minorHAnsi"/>
          <w:sz w:val="16"/>
        </w:rPr>
        <w:tab/>
      </w:r>
    </w:p>
    <w:p w14:paraId="6DBE59F7" w14:textId="77777777" w:rsidR="00BB61C1" w:rsidRPr="00E33742" w:rsidRDefault="004840A1" w:rsidP="00E8206C">
      <w:pPr>
        <w:spacing w:after="120"/>
        <w:jc w:val="both"/>
        <w:rPr>
          <w:rFonts w:ascii="Arial Narrow" w:hAnsi="Arial Narrow" w:cstheme="minorHAnsi"/>
          <w:sz w:val="16"/>
        </w:rPr>
      </w:pPr>
      <w:r w:rsidRPr="00E33742">
        <w:rPr>
          <w:rFonts w:ascii="Arial Narrow" w:hAnsi="Arial Narrow" w:cstheme="minorHAnsi"/>
          <w:sz w:val="16"/>
        </w:rPr>
        <w:t xml:space="preserve">                                                   </w:t>
      </w:r>
    </w:p>
    <w:p w14:paraId="3A8E4E12" w14:textId="77777777" w:rsidR="004840A1" w:rsidRPr="00E33742" w:rsidRDefault="004840A1" w:rsidP="00E8206C">
      <w:pPr>
        <w:spacing w:after="120"/>
        <w:jc w:val="both"/>
        <w:rPr>
          <w:rFonts w:ascii="Arial Narrow" w:hAnsi="Arial Narrow" w:cstheme="minorHAnsi"/>
          <w:sz w:val="16"/>
        </w:rPr>
      </w:pPr>
      <w:r w:rsidRPr="00E33742">
        <w:rPr>
          <w:rFonts w:ascii="Arial Narrow" w:hAnsi="Arial Narrow" w:cstheme="minorHAnsi"/>
          <w:sz w:val="16"/>
        </w:rPr>
        <w:t xml:space="preserve"> Izvor: Naselja i stanovništvo RH 1971.</w:t>
      </w:r>
      <w:r w:rsidR="00A40C76" w:rsidRPr="00E33742">
        <w:rPr>
          <w:rFonts w:ascii="Arial Narrow" w:hAnsi="Arial Narrow" w:cstheme="minorHAnsi"/>
          <w:sz w:val="16"/>
        </w:rPr>
        <w:t xml:space="preserve"> </w:t>
      </w:r>
      <w:r w:rsidRPr="00E33742">
        <w:rPr>
          <w:rFonts w:ascii="Arial Narrow" w:hAnsi="Arial Narrow" w:cstheme="minorHAnsi"/>
          <w:sz w:val="16"/>
        </w:rPr>
        <w:t>-</w:t>
      </w:r>
      <w:r w:rsidR="00A40C76" w:rsidRPr="00E33742">
        <w:rPr>
          <w:rFonts w:ascii="Arial Narrow" w:hAnsi="Arial Narrow" w:cstheme="minorHAnsi"/>
          <w:sz w:val="16"/>
        </w:rPr>
        <w:t xml:space="preserve"> </w:t>
      </w:r>
      <w:r w:rsidRPr="00E33742">
        <w:rPr>
          <w:rFonts w:ascii="Arial Narrow" w:hAnsi="Arial Narrow" w:cstheme="minorHAnsi"/>
          <w:sz w:val="16"/>
        </w:rPr>
        <w:t>2011., Državni zavod za statistiku, Zagreb, 2011.</w:t>
      </w:r>
    </w:p>
    <w:p w14:paraId="0055CD67" w14:textId="77777777" w:rsidR="00CA1EC6" w:rsidRPr="00E33742" w:rsidRDefault="00CA1EC6" w:rsidP="00E8206C">
      <w:pPr>
        <w:spacing w:after="120"/>
        <w:jc w:val="both"/>
        <w:rPr>
          <w:rFonts w:ascii="Arial Narrow" w:hAnsi="Arial Narrow" w:cstheme="minorHAnsi"/>
          <w:sz w:val="16"/>
        </w:rPr>
      </w:pPr>
    </w:p>
    <w:p w14:paraId="76B5991E" w14:textId="77777777" w:rsidR="00CA1EC6" w:rsidRPr="00E33742" w:rsidRDefault="00CA1EC6" w:rsidP="00E8206C">
      <w:pPr>
        <w:spacing w:after="120"/>
        <w:jc w:val="both"/>
        <w:rPr>
          <w:rFonts w:ascii="Arial Narrow" w:hAnsi="Arial Narrow" w:cstheme="minorHAnsi"/>
        </w:rPr>
      </w:pPr>
      <w:r w:rsidRPr="00E33742">
        <w:rPr>
          <w:rFonts w:ascii="Arial Narrow" w:hAnsi="Arial Narrow" w:cstheme="minorHAnsi"/>
        </w:rPr>
        <w:t>Stanovništvo Krapinsko-zagorske županije čini 3,1% ukupnog broja stanovnika Republike Hrvatske u 2011. godini (4.284.889). Promatrajući statističku regiju Kontinentalna Hrvatska, Krapinsko-zagorska županija nalazi se na sredini prema broju stanovnika među 14 županija koje čine statističku regiju</w:t>
      </w:r>
      <w:r w:rsidR="00A40C76" w:rsidRPr="00E33742">
        <w:rPr>
          <w:rFonts w:ascii="Arial Narrow" w:hAnsi="Arial Narrow" w:cstheme="minorHAnsi"/>
        </w:rPr>
        <w:t>.</w:t>
      </w:r>
      <w:r w:rsidRPr="00E33742">
        <w:rPr>
          <w:sz w:val="20"/>
          <w:vertAlign w:val="superscript"/>
        </w:rPr>
        <w:footnoteReference w:id="1"/>
      </w:r>
      <w:r w:rsidR="00A40C76" w:rsidRPr="00E33742">
        <w:rPr>
          <w:rFonts w:ascii="Arial Narrow" w:hAnsi="Arial Narrow" w:cstheme="minorHAnsi"/>
        </w:rPr>
        <w:t xml:space="preserve"> </w:t>
      </w:r>
      <w:r w:rsidR="00B235BC" w:rsidRPr="00E33742">
        <w:rPr>
          <w:rFonts w:ascii="Arial Narrow" w:hAnsi="Arial Narrow" w:cstheme="minorHAnsi"/>
        </w:rPr>
        <w:t xml:space="preserve">Između dva popisa (2001. i 2011. godine), broj stanovnika Krapinsko-zagorske županije smanjen je za 6,6%, dok je na nacionalnoj razini taj omjer na razini od 3,4%. U odnosu na Kontinentalnu Hrvatsku (4,6% smanjenje stanovništva među dva popisa), vidljivo je da broj stanovnika pada brže u Krapinsko-zagorskoj županiji u odnosu na </w:t>
      </w:r>
      <w:r w:rsidR="00A40C76" w:rsidRPr="00E33742">
        <w:rPr>
          <w:rFonts w:ascii="Arial Narrow" w:hAnsi="Arial Narrow" w:cstheme="minorHAnsi"/>
        </w:rPr>
        <w:t xml:space="preserve">statistički </w:t>
      </w:r>
      <w:r w:rsidR="00B235BC" w:rsidRPr="00E33742">
        <w:rPr>
          <w:rFonts w:ascii="Arial Narrow" w:hAnsi="Arial Narrow" w:cstheme="minorHAnsi"/>
        </w:rPr>
        <w:t xml:space="preserve">prosjek regije. </w:t>
      </w:r>
    </w:p>
    <w:p w14:paraId="2FC016A7" w14:textId="77777777" w:rsidR="00B235BC" w:rsidRPr="00E33742" w:rsidRDefault="00B235BC" w:rsidP="00E8206C">
      <w:pPr>
        <w:spacing w:after="120"/>
        <w:jc w:val="both"/>
        <w:rPr>
          <w:rFonts w:ascii="Arial Narrow" w:hAnsi="Arial Narrow" w:cstheme="minorHAnsi"/>
        </w:rPr>
      </w:pPr>
    </w:p>
    <w:p w14:paraId="7731C52E" w14:textId="77777777" w:rsidR="00FE39F0" w:rsidRPr="00E33742" w:rsidRDefault="00BE112F" w:rsidP="002C7177">
      <w:pPr>
        <w:jc w:val="center"/>
        <w:rPr>
          <w:rFonts w:ascii="Arial Narrow" w:hAnsi="Arial Narrow"/>
          <w:sz w:val="18"/>
          <w:szCs w:val="18"/>
        </w:rPr>
      </w:pPr>
      <w:r w:rsidRPr="00E33742">
        <w:rPr>
          <w:noProof/>
          <w:lang w:eastAsia="hr-HR"/>
        </w:rPr>
        <w:lastRenderedPageBreak/>
        <mc:AlternateContent>
          <mc:Choice Requires="wps">
            <w:drawing>
              <wp:anchor distT="0" distB="0" distL="114300" distR="114300" simplePos="0" relativeHeight="251770368" behindDoc="0" locked="0" layoutInCell="1" allowOverlap="1" wp14:anchorId="4CC4C69C" wp14:editId="34042BCF">
                <wp:simplePos x="0" y="0"/>
                <wp:positionH relativeFrom="margin">
                  <wp:align>left</wp:align>
                </wp:positionH>
                <wp:positionV relativeFrom="paragraph">
                  <wp:posOffset>0</wp:posOffset>
                </wp:positionV>
                <wp:extent cx="5772150" cy="171450"/>
                <wp:effectExtent l="0" t="0" r="0" b="0"/>
                <wp:wrapTopAndBottom/>
                <wp:docPr id="470" name="Tekstni okvir 470"/>
                <wp:cNvGraphicFramePr/>
                <a:graphic xmlns:a="http://schemas.openxmlformats.org/drawingml/2006/main">
                  <a:graphicData uri="http://schemas.microsoft.com/office/word/2010/wordprocessingShape">
                    <wps:wsp>
                      <wps:cNvSpPr txBox="1"/>
                      <wps:spPr>
                        <a:xfrm>
                          <a:off x="0" y="0"/>
                          <a:ext cx="5772150" cy="171450"/>
                        </a:xfrm>
                        <a:prstGeom prst="rect">
                          <a:avLst/>
                        </a:prstGeom>
                        <a:solidFill>
                          <a:prstClr val="white"/>
                        </a:solidFill>
                        <a:ln>
                          <a:noFill/>
                        </a:ln>
                        <a:effectLst/>
                      </wps:spPr>
                      <wps:txbx>
                        <w:txbxContent>
                          <w:p w14:paraId="63C7C1D8" w14:textId="77777777" w:rsidR="00272EC7" w:rsidRPr="00FE39F0" w:rsidRDefault="00272EC7" w:rsidP="00FE39F0">
                            <w:pPr>
                              <w:pStyle w:val="Opisslike"/>
                              <w:spacing w:after="0"/>
                              <w:jc w:val="center"/>
                              <w:rPr>
                                <w:rFonts w:ascii="Arial Narrow" w:hAnsi="Arial Narrow" w:cstheme="minorHAnsi"/>
                                <w:i/>
                                <w:noProof/>
                                <w:color w:val="auto"/>
                                <w:sz w:val="20"/>
                              </w:rPr>
                            </w:pPr>
                            <w:bookmarkStart w:id="7" w:name="_Toc451774069"/>
                            <w:bookmarkStart w:id="8" w:name="_Toc452530489"/>
                            <w:r w:rsidRPr="00FE39F0">
                              <w:rPr>
                                <w:rFonts w:ascii="Arial Narrow" w:hAnsi="Arial Narrow"/>
                                <w:color w:val="auto"/>
                                <w:sz w:val="20"/>
                              </w:rPr>
                              <w:t xml:space="preserve">Grafikon </w:t>
                            </w:r>
                            <w:r w:rsidRPr="00FE39F0">
                              <w:rPr>
                                <w:rFonts w:ascii="Arial Narrow" w:hAnsi="Arial Narrow"/>
                                <w:color w:val="auto"/>
                                <w:sz w:val="20"/>
                              </w:rPr>
                              <w:fldChar w:fldCharType="begin"/>
                            </w:r>
                            <w:r w:rsidRPr="00FE39F0">
                              <w:rPr>
                                <w:rFonts w:ascii="Arial Narrow" w:hAnsi="Arial Narrow"/>
                                <w:color w:val="auto"/>
                                <w:sz w:val="20"/>
                              </w:rPr>
                              <w:instrText xml:space="preserve"> SEQ Grafikon \* ARABIC </w:instrText>
                            </w:r>
                            <w:r w:rsidRPr="00FE39F0">
                              <w:rPr>
                                <w:rFonts w:ascii="Arial Narrow" w:hAnsi="Arial Narrow"/>
                                <w:color w:val="auto"/>
                                <w:sz w:val="20"/>
                              </w:rPr>
                              <w:fldChar w:fldCharType="separate"/>
                            </w:r>
                            <w:r>
                              <w:rPr>
                                <w:rFonts w:ascii="Arial Narrow" w:hAnsi="Arial Narrow"/>
                                <w:noProof/>
                                <w:color w:val="auto"/>
                                <w:sz w:val="20"/>
                              </w:rPr>
                              <w:t>2</w:t>
                            </w:r>
                            <w:r w:rsidRPr="00FE39F0">
                              <w:rPr>
                                <w:rFonts w:ascii="Arial Narrow" w:hAnsi="Arial Narrow"/>
                                <w:color w:val="auto"/>
                                <w:sz w:val="20"/>
                              </w:rPr>
                              <w:fldChar w:fldCharType="end"/>
                            </w:r>
                            <w:r w:rsidRPr="00FE39F0">
                              <w:rPr>
                                <w:rFonts w:ascii="Arial Narrow" w:hAnsi="Arial Narrow"/>
                                <w:color w:val="auto"/>
                                <w:sz w:val="20"/>
                              </w:rPr>
                              <w:t xml:space="preserve"> - Dobno-spolna piramida Krapinsko-zagorske županije</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4C69C" id="Tekstni okvir 470" o:spid="_x0000_s1030" type="#_x0000_t202" style="position:absolute;left:0;text-align:left;margin-left:0;margin-top:0;width:454.5pt;height:13.5pt;z-index:251770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" stroked="f">
                <v:textbox inset="0,0,0,0">
                  <w:txbxContent>
                    <w:p w14:paraId="63C7C1D8" w14:textId="77777777" w:rsidR="00272EC7" w:rsidRPr="00FE39F0" w:rsidRDefault="00272EC7" w:rsidP="00FE39F0">
                      <w:pPr>
                        <w:pStyle w:val="Opisslike"/>
                        <w:spacing w:after="0"/>
                        <w:jc w:val="center"/>
                        <w:rPr>
                          <w:rFonts w:ascii="Arial Narrow" w:hAnsi="Arial Narrow" w:cstheme="minorHAnsi"/>
                          <w:i/>
                          <w:noProof/>
                          <w:color w:val="auto"/>
                          <w:sz w:val="20"/>
                        </w:rPr>
                      </w:pPr>
                      <w:bookmarkStart w:id="9" w:name="_Toc451774069"/>
                      <w:bookmarkStart w:id="10" w:name="_Toc452530489"/>
                      <w:r w:rsidRPr="00FE39F0">
                        <w:rPr>
                          <w:rFonts w:ascii="Arial Narrow" w:hAnsi="Arial Narrow"/>
                          <w:color w:val="auto"/>
                          <w:sz w:val="20"/>
                        </w:rPr>
                        <w:t xml:space="preserve">Grafikon </w:t>
                      </w:r>
                      <w:r w:rsidRPr="00FE39F0">
                        <w:rPr>
                          <w:rFonts w:ascii="Arial Narrow" w:hAnsi="Arial Narrow"/>
                          <w:color w:val="auto"/>
                          <w:sz w:val="20"/>
                        </w:rPr>
                        <w:fldChar w:fldCharType="begin"/>
                      </w:r>
                      <w:r w:rsidRPr="00FE39F0">
                        <w:rPr>
                          <w:rFonts w:ascii="Arial Narrow" w:hAnsi="Arial Narrow"/>
                          <w:color w:val="auto"/>
                          <w:sz w:val="20"/>
                        </w:rPr>
                        <w:instrText xml:space="preserve"> SEQ Grafikon \* ARABIC </w:instrText>
                      </w:r>
                      <w:r w:rsidRPr="00FE39F0">
                        <w:rPr>
                          <w:rFonts w:ascii="Arial Narrow" w:hAnsi="Arial Narrow"/>
                          <w:color w:val="auto"/>
                          <w:sz w:val="20"/>
                        </w:rPr>
                        <w:fldChar w:fldCharType="separate"/>
                      </w:r>
                      <w:r>
                        <w:rPr>
                          <w:rFonts w:ascii="Arial Narrow" w:hAnsi="Arial Narrow"/>
                          <w:noProof/>
                          <w:color w:val="auto"/>
                          <w:sz w:val="20"/>
                        </w:rPr>
                        <w:t>2</w:t>
                      </w:r>
                      <w:r w:rsidRPr="00FE39F0">
                        <w:rPr>
                          <w:rFonts w:ascii="Arial Narrow" w:hAnsi="Arial Narrow"/>
                          <w:color w:val="auto"/>
                          <w:sz w:val="20"/>
                        </w:rPr>
                        <w:fldChar w:fldCharType="end"/>
                      </w:r>
                      <w:r w:rsidRPr="00FE39F0">
                        <w:rPr>
                          <w:rFonts w:ascii="Arial Narrow" w:hAnsi="Arial Narrow"/>
                          <w:color w:val="auto"/>
                          <w:sz w:val="20"/>
                        </w:rPr>
                        <w:t xml:space="preserve"> - Dobno-spolna piramida Krapinsko-zagorske županije</w:t>
                      </w:r>
                      <w:bookmarkEnd w:id="9"/>
                      <w:bookmarkEnd w:id="10"/>
                    </w:p>
                  </w:txbxContent>
                </v:textbox>
                <w10:wrap type="topAndBottom" anchorx="margin"/>
              </v:shape>
            </w:pict>
          </mc:Fallback>
        </mc:AlternateContent>
      </w:r>
      <w:r w:rsidR="00C71DBB" w:rsidRPr="00E33742">
        <w:rPr>
          <w:noProof/>
          <w:lang w:eastAsia="hr-HR"/>
        </w:rPr>
        <w:drawing>
          <wp:inline distT="0" distB="0" distL="0" distR="0" wp14:anchorId="1F117593" wp14:editId="7BD845EA">
            <wp:extent cx="5791200" cy="470535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665E9C" w14:textId="77777777" w:rsidR="009A442E" w:rsidRPr="00E33742" w:rsidRDefault="009A442E" w:rsidP="00327DF3">
      <w:pPr>
        <w:jc w:val="both"/>
        <w:rPr>
          <w:rFonts w:ascii="Arial Narrow" w:hAnsi="Arial Narrow"/>
          <w:sz w:val="18"/>
          <w:szCs w:val="18"/>
        </w:rPr>
      </w:pPr>
      <w:r w:rsidRPr="00E33742">
        <w:rPr>
          <w:rFonts w:ascii="Arial Narrow" w:hAnsi="Arial Narrow"/>
          <w:sz w:val="18"/>
          <w:szCs w:val="18"/>
        </w:rPr>
        <w:t>Izvor: DZS, obrada Zagorska razvojna agencija d.o.o.</w:t>
      </w:r>
    </w:p>
    <w:p w14:paraId="31486BE7" w14:textId="77777777" w:rsidR="004840A1" w:rsidRPr="00E33742" w:rsidRDefault="004840A1" w:rsidP="00327DF3">
      <w:pPr>
        <w:jc w:val="both"/>
        <w:rPr>
          <w:rFonts w:ascii="Arial Narrow" w:hAnsi="Arial Narrow" w:cstheme="minorHAnsi"/>
        </w:rPr>
      </w:pPr>
      <w:r w:rsidRPr="00E33742">
        <w:rPr>
          <w:rFonts w:ascii="Arial Narrow" w:hAnsi="Arial Narrow" w:cstheme="minorHAnsi"/>
        </w:rPr>
        <w:t xml:space="preserve">Kod </w:t>
      </w:r>
      <w:r w:rsidRPr="00E33742">
        <w:rPr>
          <w:rFonts w:ascii="Arial Narrow" w:hAnsi="Arial Narrow" w:cstheme="minorHAnsi"/>
          <w:b/>
        </w:rPr>
        <w:t xml:space="preserve">dobno-spolne piramide </w:t>
      </w:r>
      <w:r w:rsidRPr="00E33742">
        <w:rPr>
          <w:rFonts w:ascii="Arial Narrow" w:hAnsi="Arial Narrow" w:cstheme="minorHAnsi"/>
        </w:rPr>
        <w:t>uočljiva je demografska erozija. Vidljivo je sužavanje mladih dobnih skupina koje pak uzrokuju dugotrajno smanjivanje rodnosti te proširenje u starijim dobnim skupinama. Smanjenje stanovništva kroz proces starenja utječe na sve segmente društva te slijedom toga i na veličinu potencijalnih radnih resursa. Dobno</w:t>
      </w:r>
      <w:r w:rsidR="00A40C76" w:rsidRPr="00E33742">
        <w:rPr>
          <w:rFonts w:ascii="Arial Narrow" w:hAnsi="Arial Narrow" w:cstheme="minorHAnsi"/>
        </w:rPr>
        <w:t>-</w:t>
      </w:r>
      <w:r w:rsidRPr="00E33742">
        <w:rPr>
          <w:rFonts w:ascii="Arial Narrow" w:hAnsi="Arial Narrow" w:cstheme="minorHAnsi"/>
        </w:rPr>
        <w:t xml:space="preserve">spolna struktura stanovništva Krapinsko-zagorske županije </w:t>
      </w:r>
      <w:r w:rsidR="00A40C76" w:rsidRPr="00E33742">
        <w:rPr>
          <w:rFonts w:ascii="Arial Narrow" w:hAnsi="Arial Narrow" w:cstheme="minorHAnsi"/>
        </w:rPr>
        <w:t xml:space="preserve">vrlo </w:t>
      </w:r>
      <w:r w:rsidRPr="00E33742">
        <w:rPr>
          <w:rFonts w:ascii="Arial Narrow" w:hAnsi="Arial Narrow" w:cstheme="minorHAnsi"/>
        </w:rPr>
        <w:t>je slična strukturi sta</w:t>
      </w:r>
      <w:r w:rsidR="00D464F7" w:rsidRPr="00E33742">
        <w:rPr>
          <w:rFonts w:ascii="Arial Narrow" w:hAnsi="Arial Narrow" w:cstheme="minorHAnsi"/>
        </w:rPr>
        <w:t xml:space="preserve">novništva Republike Hrvatske. </w:t>
      </w:r>
    </w:p>
    <w:p w14:paraId="42603F9B" w14:textId="77777777" w:rsidR="003E3DF3" w:rsidRPr="00E33742" w:rsidRDefault="003E3DF3" w:rsidP="003E3DF3">
      <w:pPr>
        <w:jc w:val="both"/>
        <w:rPr>
          <w:rFonts w:ascii="Arial Narrow" w:hAnsi="Arial Narrow" w:cstheme="minorHAnsi"/>
        </w:rPr>
      </w:pPr>
      <w:r w:rsidRPr="00E33742">
        <w:rPr>
          <w:rFonts w:ascii="Arial Narrow" w:hAnsi="Arial Narrow" w:cstheme="minorHAnsi"/>
        </w:rPr>
        <w:t xml:space="preserve">Biodinamičko kretanje populacije Krapinsko-zagorske županije u novijoj demografskoj prošlosti karakterizira smanjenje broja živorođene djece te stabiliziranje broja umrlih.  Bitan pokazatelj prirodne dinamike stanovništva je </w:t>
      </w:r>
      <w:r w:rsidRPr="00E33742">
        <w:rPr>
          <w:rFonts w:ascii="Arial Narrow" w:hAnsi="Arial Narrow" w:cstheme="minorHAnsi"/>
          <w:b/>
        </w:rPr>
        <w:t>vitalni indeks</w:t>
      </w:r>
      <w:r w:rsidRPr="00E33742">
        <w:rPr>
          <w:rFonts w:ascii="Arial Narrow" w:hAnsi="Arial Narrow" w:cstheme="minorHAnsi"/>
        </w:rPr>
        <w:t xml:space="preserve">. Godine 2014. vrijednost tog indeksa za </w:t>
      </w:r>
      <w:r w:rsidR="00A40C76" w:rsidRPr="00E33742">
        <w:rPr>
          <w:rFonts w:ascii="Arial Narrow" w:hAnsi="Arial Narrow" w:cstheme="minorHAnsi"/>
        </w:rPr>
        <w:t>Ž</w:t>
      </w:r>
      <w:r w:rsidRPr="00E33742">
        <w:rPr>
          <w:rFonts w:ascii="Arial Narrow" w:hAnsi="Arial Narrow" w:cstheme="minorHAnsi"/>
        </w:rPr>
        <w:t xml:space="preserve">upaniju bio je 61,7 koji govori o nepovoljnom demografskom stanju jer na 61 živorođeno dijete dolazi 100 umrlih stanovnika. Demografsko starenje intenzivirat će se kroz povećanje udjela starijih i smanjenje udjela mladih koje će pak utjecati na apsolutno i relativno smanjenje stanovništva radno aktivne dobi. </w:t>
      </w:r>
    </w:p>
    <w:p w14:paraId="0174EA1D" w14:textId="77777777" w:rsidR="006E0825" w:rsidRDefault="006E0825" w:rsidP="006E0825">
      <w:pPr>
        <w:jc w:val="both"/>
        <w:rPr>
          <w:rFonts w:ascii="Arial Narrow" w:hAnsi="Arial Narrow" w:cstheme="minorHAnsi"/>
        </w:rPr>
      </w:pPr>
      <w:r w:rsidRPr="00E33742">
        <w:rPr>
          <w:rFonts w:ascii="Arial Narrow" w:hAnsi="Arial Narrow" w:cstheme="minorHAnsi"/>
          <w:b/>
        </w:rPr>
        <w:t>Prosječna starost stanovništva</w:t>
      </w:r>
      <w:r w:rsidRPr="00E33742">
        <w:rPr>
          <w:rFonts w:ascii="Arial Narrow" w:hAnsi="Arial Narrow" w:cstheme="minorHAnsi"/>
        </w:rPr>
        <w:t xml:space="preserve"> je porasla s 39,6 godina u popisu stanovništva iz 2001. na 41,7 prema popisu stanovništva iz 2011.</w:t>
      </w:r>
      <w:r w:rsidR="003A1959" w:rsidRPr="00E33742">
        <w:rPr>
          <w:rFonts w:ascii="Arial Narrow" w:hAnsi="Arial Narrow" w:cstheme="minorHAnsi"/>
        </w:rPr>
        <w:t xml:space="preserve"> </w:t>
      </w:r>
      <w:r w:rsidRPr="00E33742">
        <w:rPr>
          <w:rFonts w:ascii="Arial Narrow" w:hAnsi="Arial Narrow" w:cstheme="minorHAnsi"/>
        </w:rPr>
        <w:t>godine. Udio starijih od 60 godina u ukupnom stanovništvu  porastao je u 2011.</w:t>
      </w:r>
      <w:r w:rsidR="00A40C76" w:rsidRPr="00E33742">
        <w:rPr>
          <w:rFonts w:ascii="Arial Narrow" w:hAnsi="Arial Narrow" w:cstheme="minorHAnsi"/>
        </w:rPr>
        <w:t xml:space="preserve"> </w:t>
      </w:r>
      <w:r w:rsidRPr="00E33742">
        <w:rPr>
          <w:rFonts w:ascii="Arial Narrow" w:hAnsi="Arial Narrow" w:cstheme="minorHAnsi"/>
        </w:rPr>
        <w:t>g. na 49% prema 44,</w:t>
      </w:r>
      <w:r w:rsidR="003A1959" w:rsidRPr="00E33742">
        <w:rPr>
          <w:rFonts w:ascii="Arial Narrow" w:hAnsi="Arial Narrow" w:cstheme="minorHAnsi"/>
        </w:rPr>
        <w:t>5% iz 2001. godine</w:t>
      </w:r>
      <w:r w:rsidRPr="00E33742">
        <w:rPr>
          <w:rFonts w:ascii="Arial Narrow" w:hAnsi="Arial Narrow" w:cstheme="minorHAnsi"/>
        </w:rPr>
        <w:t xml:space="preserve">. </w:t>
      </w:r>
      <w:r w:rsidR="00EC232A" w:rsidRPr="00E33742">
        <w:rPr>
          <w:rFonts w:ascii="Arial Narrow" w:hAnsi="Arial Narrow" w:cstheme="minorHAnsi"/>
        </w:rPr>
        <w:t>Među županijama Sjeverozapadne Hrvatske najduže se živi u Gradu Zagrebu, a najkraće u Krapinsko</w:t>
      </w:r>
      <w:r w:rsidR="003E5E6B" w:rsidRPr="00E33742">
        <w:rPr>
          <w:rFonts w:ascii="Arial Narrow" w:hAnsi="Arial Narrow" w:cstheme="minorHAnsi"/>
        </w:rPr>
        <w:t>-</w:t>
      </w:r>
      <w:r w:rsidR="00EC232A" w:rsidRPr="00E33742">
        <w:rPr>
          <w:rFonts w:ascii="Arial Narrow" w:hAnsi="Arial Narrow" w:cstheme="minorHAnsi"/>
        </w:rPr>
        <w:t xml:space="preserve">zagorskoj županiji. Sasvim je razumljivo da je zbog boljih uvjeta života i bolje zdravstvene zaštite u Gradu Zagrebu i očekivano trajanje života muškaraca više nego u drugim županijama Sjeverozapadne Hrvatske. </w:t>
      </w:r>
      <w:r w:rsidRPr="00E33742">
        <w:rPr>
          <w:rFonts w:ascii="Arial Narrow" w:hAnsi="Arial Narrow" w:cstheme="minorHAnsi"/>
          <w:b/>
        </w:rPr>
        <w:t>Vitalni indeks</w:t>
      </w:r>
      <w:r w:rsidRPr="00E33742">
        <w:rPr>
          <w:rFonts w:ascii="Arial Narrow" w:hAnsi="Arial Narrow" w:cstheme="minorHAnsi"/>
        </w:rPr>
        <w:t xml:space="preserve"> (živorođeni na 100 umrlih) je sve manji što znači da više ljudi umire nego</w:t>
      </w:r>
      <w:r w:rsidR="00A40C76" w:rsidRPr="00E33742">
        <w:rPr>
          <w:rFonts w:ascii="Arial Narrow" w:hAnsi="Arial Narrow" w:cstheme="minorHAnsi"/>
        </w:rPr>
        <w:t xml:space="preserve"> što</w:t>
      </w:r>
      <w:r w:rsidRPr="00E33742">
        <w:rPr>
          <w:rFonts w:ascii="Arial Narrow" w:hAnsi="Arial Narrow" w:cstheme="minorHAnsi"/>
        </w:rPr>
        <w:t xml:space="preserve"> se rađa.  </w:t>
      </w:r>
    </w:p>
    <w:p w14:paraId="6EFDB33D" w14:textId="77777777" w:rsidR="008061C7" w:rsidRPr="00E33742" w:rsidRDefault="008061C7" w:rsidP="006E0825">
      <w:pPr>
        <w:jc w:val="both"/>
        <w:rPr>
          <w:rFonts w:ascii="Arial Narrow" w:hAnsi="Arial Narrow" w:cstheme="minorHAnsi"/>
        </w:rPr>
      </w:pPr>
    </w:p>
    <w:p w14:paraId="7D4614FA" w14:textId="77777777" w:rsidR="00FE39F0" w:rsidRPr="00E33742" w:rsidRDefault="00FE39F0" w:rsidP="00FE39F0">
      <w:pPr>
        <w:jc w:val="center"/>
        <w:rPr>
          <w:rFonts w:ascii="Arial Narrow" w:hAnsi="Arial Narrow"/>
          <w:b/>
          <w:sz w:val="20"/>
        </w:rPr>
      </w:pPr>
      <w:bookmarkStart w:id="11" w:name="_Toc452530410"/>
      <w:r w:rsidRPr="00E33742">
        <w:rPr>
          <w:rFonts w:ascii="Arial Narrow" w:hAnsi="Arial Narrow"/>
          <w:b/>
          <w:sz w:val="20"/>
        </w:rPr>
        <w:lastRenderedPageBreak/>
        <w:t xml:space="preserve">Tabela </w:t>
      </w:r>
      <w:r w:rsidR="00C26364" w:rsidRPr="00E33742">
        <w:rPr>
          <w:rFonts w:ascii="Arial Narrow" w:hAnsi="Arial Narrow"/>
          <w:b/>
          <w:sz w:val="20"/>
        </w:rPr>
        <w:fldChar w:fldCharType="begin"/>
      </w:r>
      <w:r w:rsidR="00C26364" w:rsidRPr="00E33742">
        <w:rPr>
          <w:rFonts w:ascii="Arial Narrow" w:hAnsi="Arial Narrow"/>
          <w:b/>
          <w:sz w:val="20"/>
        </w:rPr>
        <w:instrText xml:space="preserve"> SEQ Tabela \* ARABIC </w:instrText>
      </w:r>
      <w:r w:rsidR="00C26364" w:rsidRPr="00E33742">
        <w:rPr>
          <w:rFonts w:ascii="Arial Narrow" w:hAnsi="Arial Narrow"/>
          <w:b/>
          <w:sz w:val="20"/>
        </w:rPr>
        <w:fldChar w:fldCharType="separate"/>
      </w:r>
      <w:r w:rsidR="00213D0C">
        <w:rPr>
          <w:rFonts w:ascii="Arial Narrow" w:hAnsi="Arial Narrow"/>
          <w:b/>
          <w:noProof/>
          <w:sz w:val="20"/>
        </w:rPr>
        <w:t>1</w:t>
      </w:r>
      <w:r w:rsidR="00C26364" w:rsidRPr="00E33742">
        <w:rPr>
          <w:rFonts w:ascii="Arial Narrow" w:hAnsi="Arial Narrow"/>
          <w:b/>
          <w:sz w:val="20"/>
        </w:rPr>
        <w:fldChar w:fldCharType="end"/>
      </w:r>
      <w:r w:rsidRPr="00E33742">
        <w:rPr>
          <w:rFonts w:ascii="Arial Narrow" w:hAnsi="Arial Narrow"/>
          <w:b/>
          <w:sz w:val="20"/>
        </w:rPr>
        <w:t xml:space="preserve"> - Prirodno kretanje stanovništva Krapinsko-zagorske županije</w:t>
      </w:r>
      <w:bookmarkEnd w:id="11"/>
    </w:p>
    <w:tbl>
      <w:tblPr>
        <w:tblStyle w:val="Srednjareetka3-Isticanje1"/>
        <w:tblW w:w="9410" w:type="dxa"/>
        <w:tblLayout w:type="fixed"/>
        <w:tblLook w:val="04A0" w:firstRow="1" w:lastRow="0" w:firstColumn="1" w:lastColumn="0" w:noHBand="0" w:noVBand="1"/>
      </w:tblPr>
      <w:tblGrid>
        <w:gridCol w:w="736"/>
        <w:gridCol w:w="824"/>
        <w:gridCol w:w="1147"/>
        <w:gridCol w:w="1290"/>
        <w:gridCol w:w="992"/>
        <w:gridCol w:w="992"/>
        <w:gridCol w:w="851"/>
        <w:gridCol w:w="1275"/>
        <w:gridCol w:w="1303"/>
      </w:tblGrid>
      <w:tr w:rsidR="00D60DB6" w:rsidRPr="00E33742" w14:paraId="561E94FF" w14:textId="77777777" w:rsidTr="008D5201">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36" w:type="dxa"/>
            <w:vMerge w:val="restart"/>
            <w:vAlign w:val="center"/>
            <w:hideMark/>
          </w:tcPr>
          <w:p w14:paraId="049FAEBD" w14:textId="77777777" w:rsidR="00D60DB6" w:rsidRPr="00E33742" w:rsidRDefault="00C50A6D" w:rsidP="008D5201">
            <w:pPr>
              <w:ind w:hanging="93"/>
              <w:jc w:val="center"/>
              <w:rPr>
                <w:rFonts w:ascii="Arial Narrow" w:eastAsia="Times New Roman" w:hAnsi="Arial Narrow" w:cs="Arial"/>
                <w:b w:val="0"/>
                <w:bCs w:val="0"/>
                <w:sz w:val="18"/>
                <w:szCs w:val="18"/>
                <w:lang w:eastAsia="hr-HR"/>
              </w:rPr>
            </w:pPr>
            <w:bookmarkStart w:id="12" w:name="RANGE!B2"/>
            <w:bookmarkStart w:id="13" w:name="OLE_LINK2"/>
            <w:bookmarkStart w:id="14" w:name="OLE_LINK1" w:colFirst="1" w:colLast="8"/>
            <w:r w:rsidRPr="00E33742">
              <w:rPr>
                <w:rFonts w:ascii="Arial Narrow" w:eastAsia="Times New Roman" w:hAnsi="Arial Narrow" w:cs="Arial"/>
                <w:b w:val="0"/>
                <w:bCs w:val="0"/>
                <w:sz w:val="18"/>
                <w:szCs w:val="18"/>
                <w:lang w:eastAsia="hr-HR"/>
              </w:rPr>
              <w:t>G</w:t>
            </w:r>
            <w:r w:rsidR="00D60DB6" w:rsidRPr="00E33742">
              <w:rPr>
                <w:rFonts w:ascii="Arial Narrow" w:eastAsia="Times New Roman" w:hAnsi="Arial Narrow" w:cs="Arial"/>
                <w:b w:val="0"/>
                <w:bCs w:val="0"/>
                <w:sz w:val="18"/>
                <w:szCs w:val="18"/>
                <w:lang w:eastAsia="hr-HR"/>
              </w:rPr>
              <w:t>odina</w:t>
            </w:r>
            <w:bookmarkEnd w:id="12"/>
          </w:p>
        </w:tc>
        <w:tc>
          <w:tcPr>
            <w:tcW w:w="3261" w:type="dxa"/>
            <w:gridSpan w:val="3"/>
            <w:vAlign w:val="center"/>
            <w:hideMark/>
          </w:tcPr>
          <w:p w14:paraId="7CFF47AC" w14:textId="77777777" w:rsidR="00D60DB6" w:rsidRPr="00E33742" w:rsidRDefault="00C50A6D" w:rsidP="008D520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R</w:t>
            </w:r>
            <w:r w:rsidR="00D60DB6" w:rsidRPr="00E33742">
              <w:rPr>
                <w:rFonts w:ascii="Arial Narrow" w:eastAsia="Times New Roman" w:hAnsi="Arial Narrow" w:cs="Arial"/>
                <w:b w:val="0"/>
                <w:bCs w:val="0"/>
                <w:sz w:val="18"/>
                <w:szCs w:val="18"/>
                <w:lang w:eastAsia="hr-HR"/>
              </w:rPr>
              <w:t>ođeni</w:t>
            </w:r>
          </w:p>
        </w:tc>
        <w:tc>
          <w:tcPr>
            <w:tcW w:w="1984" w:type="dxa"/>
            <w:gridSpan w:val="2"/>
            <w:vAlign w:val="center"/>
            <w:hideMark/>
          </w:tcPr>
          <w:p w14:paraId="686D8878" w14:textId="77777777" w:rsidR="00D60DB6" w:rsidRPr="00E33742" w:rsidRDefault="00C50A6D" w:rsidP="008D520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U</w:t>
            </w:r>
            <w:r w:rsidR="00D60DB6" w:rsidRPr="00E33742">
              <w:rPr>
                <w:rFonts w:ascii="Arial Narrow" w:eastAsia="Times New Roman" w:hAnsi="Arial Narrow" w:cs="Arial"/>
                <w:b w:val="0"/>
                <w:bCs w:val="0"/>
                <w:sz w:val="18"/>
                <w:szCs w:val="18"/>
                <w:lang w:eastAsia="hr-HR"/>
              </w:rPr>
              <w:t>mrli</w:t>
            </w:r>
          </w:p>
        </w:tc>
        <w:tc>
          <w:tcPr>
            <w:tcW w:w="851" w:type="dxa"/>
            <w:vMerge w:val="restart"/>
            <w:vAlign w:val="center"/>
            <w:hideMark/>
          </w:tcPr>
          <w:p w14:paraId="4D194E84" w14:textId="77777777" w:rsidR="00D60DB6" w:rsidRPr="00E33742" w:rsidRDefault="00D60DB6" w:rsidP="008D5201">
            <w:pPr>
              <w:ind w:left="-12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Prirodni    prirast</w:t>
            </w:r>
          </w:p>
        </w:tc>
        <w:tc>
          <w:tcPr>
            <w:tcW w:w="1275" w:type="dxa"/>
            <w:vMerge w:val="restart"/>
            <w:vAlign w:val="center"/>
            <w:hideMark/>
          </w:tcPr>
          <w:p w14:paraId="5EE5FF82" w14:textId="77777777" w:rsidR="00D60DB6" w:rsidRPr="00E33742" w:rsidRDefault="00D60DB6" w:rsidP="008D520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Umrla dojenčad na 1000 živorođenih</w:t>
            </w:r>
          </w:p>
        </w:tc>
        <w:tc>
          <w:tcPr>
            <w:tcW w:w="1303" w:type="dxa"/>
            <w:vMerge w:val="restart"/>
            <w:vAlign w:val="center"/>
            <w:hideMark/>
          </w:tcPr>
          <w:p w14:paraId="38880B19" w14:textId="77777777" w:rsidR="00D60DB6" w:rsidRPr="00E33742" w:rsidRDefault="00A40C76" w:rsidP="008D520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 xml:space="preserve">Vitalni </w:t>
            </w:r>
            <w:r w:rsidR="00D60DB6" w:rsidRPr="00E33742">
              <w:rPr>
                <w:rFonts w:ascii="Arial Narrow" w:eastAsia="Times New Roman" w:hAnsi="Arial Narrow" w:cs="Arial"/>
                <w:b w:val="0"/>
                <w:bCs w:val="0"/>
                <w:sz w:val="18"/>
                <w:szCs w:val="18"/>
                <w:lang w:eastAsia="hr-HR"/>
              </w:rPr>
              <w:t>indeks (živorođeni na 100 umrlih)</w:t>
            </w:r>
          </w:p>
        </w:tc>
      </w:tr>
      <w:tr w:rsidR="00D60DB6" w:rsidRPr="00E33742" w14:paraId="3ED1693E" w14:textId="77777777" w:rsidTr="008D520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736" w:type="dxa"/>
            <w:vMerge/>
            <w:hideMark/>
          </w:tcPr>
          <w:p w14:paraId="6E46EF73" w14:textId="77777777" w:rsidR="00D60DB6" w:rsidRPr="00E33742" w:rsidRDefault="00D60DB6" w:rsidP="00EF30D2">
            <w:pPr>
              <w:rPr>
                <w:rFonts w:ascii="Arial Narrow" w:eastAsia="Times New Roman" w:hAnsi="Arial Narrow" w:cs="Arial"/>
                <w:b w:val="0"/>
                <w:bCs w:val="0"/>
                <w:sz w:val="20"/>
                <w:szCs w:val="20"/>
                <w:lang w:eastAsia="hr-HR"/>
              </w:rPr>
            </w:pPr>
          </w:p>
        </w:tc>
        <w:tc>
          <w:tcPr>
            <w:tcW w:w="824" w:type="dxa"/>
            <w:vAlign w:val="center"/>
            <w:hideMark/>
          </w:tcPr>
          <w:p w14:paraId="325CEF70" w14:textId="77777777" w:rsidR="00D60DB6" w:rsidRPr="00E33742" w:rsidRDefault="00C50A6D" w:rsidP="008D5201">
            <w:pPr>
              <w:ind w:hanging="14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0"/>
                <w:szCs w:val="20"/>
                <w:lang w:eastAsia="hr-HR"/>
              </w:rPr>
            </w:pPr>
            <w:r w:rsidRPr="00E33742">
              <w:rPr>
                <w:rFonts w:ascii="Arial Narrow" w:eastAsia="Times New Roman" w:hAnsi="Arial Narrow" w:cs="Arial"/>
                <w:bCs/>
                <w:sz w:val="20"/>
                <w:szCs w:val="20"/>
                <w:lang w:eastAsia="hr-HR"/>
              </w:rPr>
              <w:t>Ukupno</w:t>
            </w:r>
          </w:p>
        </w:tc>
        <w:tc>
          <w:tcPr>
            <w:tcW w:w="1147" w:type="dxa"/>
            <w:vAlign w:val="center"/>
            <w:hideMark/>
          </w:tcPr>
          <w:p w14:paraId="325A5B74" w14:textId="77777777" w:rsidR="00D60DB6" w:rsidRPr="00E33742" w:rsidRDefault="00C50A6D" w:rsidP="008D5201">
            <w:pPr>
              <w:ind w:hanging="87"/>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0"/>
                <w:szCs w:val="20"/>
                <w:lang w:eastAsia="hr-HR"/>
              </w:rPr>
            </w:pPr>
            <w:r w:rsidRPr="00E33742">
              <w:rPr>
                <w:rFonts w:ascii="Arial Narrow" w:eastAsia="Times New Roman" w:hAnsi="Arial Narrow" w:cs="Arial"/>
                <w:bCs/>
                <w:sz w:val="20"/>
                <w:szCs w:val="20"/>
                <w:lang w:eastAsia="hr-HR"/>
              </w:rPr>
              <w:t>Živorođeni</w:t>
            </w:r>
          </w:p>
        </w:tc>
        <w:tc>
          <w:tcPr>
            <w:tcW w:w="1290" w:type="dxa"/>
            <w:vAlign w:val="center"/>
            <w:hideMark/>
          </w:tcPr>
          <w:p w14:paraId="4F733AB8" w14:textId="77777777" w:rsidR="00D60DB6" w:rsidRPr="00E33742" w:rsidRDefault="00C50A6D" w:rsidP="008D5201">
            <w:pPr>
              <w:ind w:left="-77" w:hanging="77"/>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0"/>
                <w:szCs w:val="20"/>
                <w:lang w:eastAsia="hr-HR"/>
              </w:rPr>
            </w:pPr>
            <w:r w:rsidRPr="00E33742">
              <w:rPr>
                <w:rFonts w:ascii="Arial Narrow" w:eastAsia="Times New Roman" w:hAnsi="Arial Narrow" w:cs="Arial"/>
                <w:bCs/>
                <w:sz w:val="20"/>
                <w:szCs w:val="20"/>
                <w:lang w:eastAsia="hr-HR"/>
              </w:rPr>
              <w:t>Mrtvorođeni</w:t>
            </w:r>
          </w:p>
        </w:tc>
        <w:tc>
          <w:tcPr>
            <w:tcW w:w="992" w:type="dxa"/>
            <w:vAlign w:val="center"/>
            <w:hideMark/>
          </w:tcPr>
          <w:p w14:paraId="12A08CEC" w14:textId="77777777" w:rsidR="00D60DB6" w:rsidRPr="00E33742" w:rsidRDefault="00C50A6D" w:rsidP="008D5201">
            <w:pPr>
              <w:ind w:left="-45" w:hanging="42"/>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0"/>
                <w:szCs w:val="20"/>
                <w:lang w:eastAsia="hr-HR"/>
              </w:rPr>
            </w:pPr>
            <w:r w:rsidRPr="00E33742">
              <w:rPr>
                <w:rFonts w:ascii="Arial Narrow" w:eastAsia="Times New Roman" w:hAnsi="Arial Narrow" w:cs="Arial"/>
                <w:bCs/>
                <w:sz w:val="20"/>
                <w:szCs w:val="20"/>
                <w:lang w:eastAsia="hr-HR"/>
              </w:rPr>
              <w:t>Ukupno</w:t>
            </w:r>
          </w:p>
        </w:tc>
        <w:tc>
          <w:tcPr>
            <w:tcW w:w="992" w:type="dxa"/>
            <w:vAlign w:val="center"/>
            <w:hideMark/>
          </w:tcPr>
          <w:p w14:paraId="344AF8AD" w14:textId="77777777" w:rsidR="00D60DB6" w:rsidRPr="00E33742" w:rsidRDefault="00C50A6D" w:rsidP="008D5201">
            <w:pPr>
              <w:ind w:left="-104"/>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20"/>
                <w:szCs w:val="20"/>
                <w:lang w:eastAsia="hr-HR"/>
              </w:rPr>
            </w:pPr>
            <w:r w:rsidRPr="00E33742">
              <w:rPr>
                <w:rFonts w:ascii="Arial Narrow" w:eastAsia="Times New Roman" w:hAnsi="Arial Narrow" w:cs="Arial"/>
                <w:bCs/>
                <w:sz w:val="20"/>
                <w:szCs w:val="20"/>
                <w:lang w:eastAsia="hr-HR"/>
              </w:rPr>
              <w:t>Umrla dojenčad</w:t>
            </w:r>
          </w:p>
        </w:tc>
        <w:tc>
          <w:tcPr>
            <w:tcW w:w="851" w:type="dxa"/>
            <w:vMerge/>
            <w:hideMark/>
          </w:tcPr>
          <w:p w14:paraId="3B32CE81" w14:textId="77777777" w:rsidR="00D60DB6" w:rsidRPr="00E33742" w:rsidRDefault="00D60DB6" w:rsidP="00EF30D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p>
        </w:tc>
        <w:tc>
          <w:tcPr>
            <w:tcW w:w="1275" w:type="dxa"/>
            <w:vMerge/>
            <w:hideMark/>
          </w:tcPr>
          <w:p w14:paraId="2728F38C" w14:textId="77777777" w:rsidR="00D60DB6" w:rsidRPr="00E33742" w:rsidRDefault="00D60DB6" w:rsidP="00EF30D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p>
        </w:tc>
        <w:tc>
          <w:tcPr>
            <w:tcW w:w="1303" w:type="dxa"/>
            <w:vMerge/>
            <w:hideMark/>
          </w:tcPr>
          <w:p w14:paraId="6913FCAD" w14:textId="77777777" w:rsidR="00D60DB6" w:rsidRPr="00E33742" w:rsidRDefault="00D60DB6" w:rsidP="00EF30D2">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p>
        </w:tc>
      </w:tr>
      <w:tr w:rsidR="00D60DB6" w:rsidRPr="00E33742" w14:paraId="6BBD5B4A" w14:textId="77777777" w:rsidTr="00DF7A64">
        <w:trPr>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hideMark/>
          </w:tcPr>
          <w:p w14:paraId="02BF34B0" w14:textId="77777777" w:rsidR="00D60DB6" w:rsidRPr="00E33742" w:rsidRDefault="00D60DB6"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2009.</w:t>
            </w:r>
          </w:p>
        </w:tc>
        <w:tc>
          <w:tcPr>
            <w:tcW w:w="824" w:type="dxa"/>
            <w:tcBorders>
              <w:top w:val="single" w:sz="8" w:space="0" w:color="FFFFFF" w:themeColor="background1"/>
              <w:bottom w:val="single" w:sz="8" w:space="0" w:color="95B3D7" w:themeColor="accent1" w:themeTint="99"/>
              <w:right w:val="single" w:sz="8" w:space="0" w:color="95B3D7" w:themeColor="accent1" w:themeTint="99"/>
            </w:tcBorders>
            <w:shd w:val="clear" w:color="auto" w:fill="FFFFFF" w:themeFill="background1"/>
            <w:hideMark/>
          </w:tcPr>
          <w:p w14:paraId="7C54EA26"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1285</w:t>
            </w:r>
          </w:p>
        </w:tc>
        <w:tc>
          <w:tcPr>
            <w:tcW w:w="1147"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60A7A612"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1282</w:t>
            </w:r>
          </w:p>
        </w:tc>
        <w:tc>
          <w:tcPr>
            <w:tcW w:w="1290"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A9AF175"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w:t>
            </w:r>
          </w:p>
        </w:tc>
        <w:tc>
          <w:tcPr>
            <w:tcW w:w="992"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452DE514"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1987</w:t>
            </w:r>
          </w:p>
        </w:tc>
        <w:tc>
          <w:tcPr>
            <w:tcW w:w="992"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CBA065D"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7</w:t>
            </w:r>
          </w:p>
        </w:tc>
        <w:tc>
          <w:tcPr>
            <w:tcW w:w="851"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5792C5F2"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-705</w:t>
            </w:r>
          </w:p>
        </w:tc>
        <w:tc>
          <w:tcPr>
            <w:tcW w:w="1275" w:type="dxa"/>
            <w:tcBorders>
              <w:top w:val="single" w:sz="8"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34C0BC8A"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5,5</w:t>
            </w:r>
          </w:p>
        </w:tc>
        <w:tc>
          <w:tcPr>
            <w:tcW w:w="1303" w:type="dxa"/>
            <w:tcBorders>
              <w:top w:val="single" w:sz="8" w:space="0" w:color="FFFFFF" w:themeColor="background1"/>
              <w:left w:val="single" w:sz="8" w:space="0" w:color="95B3D7" w:themeColor="accent1" w:themeTint="99"/>
              <w:bottom w:val="single" w:sz="8" w:space="0" w:color="95B3D7" w:themeColor="accent1" w:themeTint="99"/>
            </w:tcBorders>
            <w:shd w:val="clear" w:color="auto" w:fill="FFFFFF" w:themeFill="background1"/>
            <w:hideMark/>
          </w:tcPr>
          <w:p w14:paraId="610DDBFD"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64,5</w:t>
            </w:r>
          </w:p>
        </w:tc>
      </w:tr>
      <w:tr w:rsidR="00D60DB6" w:rsidRPr="00E33742" w14:paraId="19B41E4A" w14:textId="77777777" w:rsidTr="00DF7A6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hideMark/>
          </w:tcPr>
          <w:p w14:paraId="5A6412AD" w14:textId="77777777" w:rsidR="00D60DB6" w:rsidRPr="00E33742" w:rsidRDefault="00D60DB6"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2010.</w:t>
            </w:r>
          </w:p>
        </w:tc>
        <w:tc>
          <w:tcPr>
            <w:tcW w:w="824" w:type="dxa"/>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4C2D6D29"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1273</w:t>
            </w:r>
          </w:p>
        </w:tc>
        <w:tc>
          <w:tcPr>
            <w:tcW w:w="114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5C19078"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1265</w:t>
            </w:r>
          </w:p>
        </w:tc>
        <w:tc>
          <w:tcPr>
            <w:tcW w:w="12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6DD00583"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8</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60705C16"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1916</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5189AE9A"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w:t>
            </w:r>
          </w:p>
        </w:tc>
        <w:tc>
          <w:tcPr>
            <w:tcW w:w="851"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29FC3864"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-651</w:t>
            </w:r>
          </w:p>
        </w:tc>
        <w:tc>
          <w:tcPr>
            <w:tcW w:w="127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4C0C2420"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1,6</w:t>
            </w:r>
          </w:p>
        </w:tc>
        <w:tc>
          <w:tcPr>
            <w:tcW w:w="1303" w:type="dxa"/>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hideMark/>
          </w:tcPr>
          <w:p w14:paraId="08D2CAA0"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66</w:t>
            </w:r>
          </w:p>
        </w:tc>
      </w:tr>
      <w:tr w:rsidR="00D60DB6" w:rsidRPr="00E33742" w14:paraId="2F0FE414" w14:textId="77777777" w:rsidTr="00DF7A64">
        <w:trPr>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hideMark/>
          </w:tcPr>
          <w:p w14:paraId="2DFABF45" w14:textId="77777777" w:rsidR="00D60DB6" w:rsidRPr="00E33742" w:rsidRDefault="00D60DB6"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2011.</w:t>
            </w:r>
          </w:p>
        </w:tc>
        <w:tc>
          <w:tcPr>
            <w:tcW w:w="824" w:type="dxa"/>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788915D"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1183</w:t>
            </w:r>
          </w:p>
        </w:tc>
        <w:tc>
          <w:tcPr>
            <w:tcW w:w="114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D3D415A"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1179</w:t>
            </w:r>
          </w:p>
        </w:tc>
        <w:tc>
          <w:tcPr>
            <w:tcW w:w="12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5200E5BF"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77AB83E"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1867</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9FACC90"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5</w:t>
            </w:r>
          </w:p>
        </w:tc>
        <w:tc>
          <w:tcPr>
            <w:tcW w:w="851"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75865FF7"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-688</w:t>
            </w:r>
          </w:p>
        </w:tc>
        <w:tc>
          <w:tcPr>
            <w:tcW w:w="127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3F1C74A7"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4,2</w:t>
            </w:r>
          </w:p>
        </w:tc>
        <w:tc>
          <w:tcPr>
            <w:tcW w:w="1303" w:type="dxa"/>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hideMark/>
          </w:tcPr>
          <w:p w14:paraId="41B3F020" w14:textId="77777777" w:rsidR="00D60DB6" w:rsidRPr="00E33742" w:rsidRDefault="00D60DB6"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63,1</w:t>
            </w:r>
          </w:p>
        </w:tc>
      </w:tr>
      <w:tr w:rsidR="00D60DB6" w:rsidRPr="00E33742" w14:paraId="5D8699D7" w14:textId="77777777" w:rsidTr="00DF7A6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hideMark/>
          </w:tcPr>
          <w:p w14:paraId="0FAD8EB0" w14:textId="77777777" w:rsidR="00D60DB6" w:rsidRPr="00E33742" w:rsidRDefault="00D60DB6"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2012.</w:t>
            </w:r>
          </w:p>
        </w:tc>
        <w:tc>
          <w:tcPr>
            <w:tcW w:w="824" w:type="dxa"/>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047AAFD"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1194</w:t>
            </w:r>
          </w:p>
        </w:tc>
        <w:tc>
          <w:tcPr>
            <w:tcW w:w="114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28777677"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1190</w:t>
            </w:r>
          </w:p>
        </w:tc>
        <w:tc>
          <w:tcPr>
            <w:tcW w:w="12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A0882CF"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038EEEEF"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1898</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D70EEFD"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w:t>
            </w:r>
          </w:p>
        </w:tc>
        <w:tc>
          <w:tcPr>
            <w:tcW w:w="851"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08D212D"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-708</w:t>
            </w:r>
          </w:p>
        </w:tc>
        <w:tc>
          <w:tcPr>
            <w:tcW w:w="127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hideMark/>
          </w:tcPr>
          <w:p w14:paraId="113E76D8"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2,5</w:t>
            </w:r>
          </w:p>
        </w:tc>
        <w:tc>
          <w:tcPr>
            <w:tcW w:w="1303" w:type="dxa"/>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hideMark/>
          </w:tcPr>
          <w:p w14:paraId="2461F87D" w14:textId="77777777" w:rsidR="00D60DB6" w:rsidRPr="00E33742" w:rsidRDefault="00D60DB6"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62,7</w:t>
            </w:r>
            <w:bookmarkEnd w:id="13"/>
          </w:p>
        </w:tc>
      </w:tr>
      <w:tr w:rsidR="00C836C4" w:rsidRPr="00E33742" w14:paraId="04610D80" w14:textId="77777777" w:rsidTr="00DF7A64">
        <w:trPr>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tcPr>
          <w:p w14:paraId="0FC8C36C" w14:textId="77777777" w:rsidR="00C836C4" w:rsidRPr="00E33742" w:rsidRDefault="00C836C4"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2013.</w:t>
            </w:r>
          </w:p>
        </w:tc>
        <w:tc>
          <w:tcPr>
            <w:tcW w:w="824" w:type="dxa"/>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23FDB272"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1156</w:t>
            </w:r>
          </w:p>
        </w:tc>
        <w:tc>
          <w:tcPr>
            <w:tcW w:w="1147"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56B37955"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1152</w:t>
            </w:r>
          </w:p>
        </w:tc>
        <w:tc>
          <w:tcPr>
            <w:tcW w:w="129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3E429B61"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1C4FA87D"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1882</w:t>
            </w:r>
          </w:p>
        </w:tc>
        <w:tc>
          <w:tcPr>
            <w:tcW w:w="99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36FF8B7E"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w:t>
            </w:r>
          </w:p>
        </w:tc>
        <w:tc>
          <w:tcPr>
            <w:tcW w:w="851"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04973093"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-730</w:t>
            </w:r>
          </w:p>
        </w:tc>
        <w:tc>
          <w:tcPr>
            <w:tcW w:w="127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tcPr>
          <w:p w14:paraId="372F3C0A"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2,6</w:t>
            </w:r>
          </w:p>
        </w:tc>
        <w:tc>
          <w:tcPr>
            <w:tcW w:w="1303" w:type="dxa"/>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tcPr>
          <w:p w14:paraId="2A1F0DCC" w14:textId="77777777" w:rsidR="00C836C4" w:rsidRPr="00E33742" w:rsidRDefault="00C836C4" w:rsidP="00EF30D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61,2</w:t>
            </w:r>
          </w:p>
        </w:tc>
      </w:tr>
      <w:tr w:rsidR="000122C1" w:rsidRPr="00E33742" w14:paraId="112308BD" w14:textId="77777777" w:rsidTr="00DF7A6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736" w:type="dxa"/>
            <w:vAlign w:val="center"/>
          </w:tcPr>
          <w:p w14:paraId="1A4F986E" w14:textId="77777777" w:rsidR="000122C1" w:rsidRPr="00E33742" w:rsidRDefault="000122C1" w:rsidP="00DF7A64">
            <w:pPr>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2014.</w:t>
            </w:r>
          </w:p>
        </w:tc>
        <w:tc>
          <w:tcPr>
            <w:tcW w:w="824" w:type="dxa"/>
            <w:tcBorders>
              <w:top w:val="single" w:sz="8" w:space="0" w:color="95B3D7" w:themeColor="accent1" w:themeTint="99"/>
              <w:right w:val="single" w:sz="8" w:space="0" w:color="95B3D7" w:themeColor="accent1" w:themeTint="99"/>
            </w:tcBorders>
            <w:shd w:val="clear" w:color="auto" w:fill="FFFFFF" w:themeFill="background1"/>
          </w:tcPr>
          <w:p w14:paraId="7A977EE3"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1157</w:t>
            </w:r>
          </w:p>
        </w:tc>
        <w:tc>
          <w:tcPr>
            <w:tcW w:w="1147"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20EBBCE2"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1153</w:t>
            </w:r>
          </w:p>
        </w:tc>
        <w:tc>
          <w:tcPr>
            <w:tcW w:w="1290"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0EB9EBAB"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w:t>
            </w:r>
          </w:p>
        </w:tc>
        <w:tc>
          <w:tcPr>
            <w:tcW w:w="992"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0D92B021"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1868</w:t>
            </w:r>
          </w:p>
        </w:tc>
        <w:tc>
          <w:tcPr>
            <w:tcW w:w="992"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4F7B8D85"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4</w:t>
            </w:r>
          </w:p>
        </w:tc>
        <w:tc>
          <w:tcPr>
            <w:tcW w:w="851"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51F1159C"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-715</w:t>
            </w:r>
          </w:p>
        </w:tc>
        <w:tc>
          <w:tcPr>
            <w:tcW w:w="1275"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tcPr>
          <w:p w14:paraId="28D6E9E6"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3,5</w:t>
            </w:r>
          </w:p>
        </w:tc>
        <w:tc>
          <w:tcPr>
            <w:tcW w:w="1303" w:type="dxa"/>
            <w:tcBorders>
              <w:top w:val="single" w:sz="8" w:space="0" w:color="95B3D7" w:themeColor="accent1" w:themeTint="99"/>
              <w:left w:val="single" w:sz="8" w:space="0" w:color="95B3D7" w:themeColor="accent1" w:themeTint="99"/>
            </w:tcBorders>
            <w:shd w:val="clear" w:color="auto" w:fill="FFFFFF" w:themeFill="background1"/>
          </w:tcPr>
          <w:p w14:paraId="57D7E96E" w14:textId="77777777" w:rsidR="000122C1" w:rsidRPr="00E33742" w:rsidRDefault="000122C1" w:rsidP="00EF30D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61,7</w:t>
            </w:r>
          </w:p>
        </w:tc>
      </w:tr>
    </w:tbl>
    <w:bookmarkEnd w:id="14"/>
    <w:p w14:paraId="08130418" w14:textId="77777777" w:rsidR="003E3DF3" w:rsidRPr="00E33742" w:rsidRDefault="009B2420" w:rsidP="003E3DF3">
      <w:pPr>
        <w:tabs>
          <w:tab w:val="left" w:pos="1575"/>
        </w:tabs>
        <w:jc w:val="both"/>
        <w:rPr>
          <w:rFonts w:ascii="Arial Narrow" w:hAnsi="Arial Narrow"/>
          <w:bCs/>
          <w:sz w:val="16"/>
          <w:szCs w:val="16"/>
        </w:rPr>
      </w:pPr>
      <w:r w:rsidRPr="00E33742">
        <w:rPr>
          <w:rFonts w:ascii="Arial Narrow" w:hAnsi="Arial Narrow"/>
          <w:sz w:val="16"/>
          <w:szCs w:val="16"/>
        </w:rPr>
        <w:t xml:space="preserve">Izvor: DZS, </w:t>
      </w:r>
      <w:r w:rsidR="003E3DF3" w:rsidRPr="00E33742">
        <w:rPr>
          <w:rFonts w:ascii="Arial Narrow" w:hAnsi="Arial Narrow"/>
          <w:bCs/>
          <w:sz w:val="16"/>
          <w:szCs w:val="16"/>
        </w:rPr>
        <w:t>PRIRODNO KRETANJE STANOVNIŠTVA REPUBLIKE HRVATSKE U 2014., Priopćenje, 22. srpnja 2015. godine, BROJ: 7.1.1.,  ISSN 1330-0350</w:t>
      </w:r>
    </w:p>
    <w:p w14:paraId="5C90C07E" w14:textId="77777777" w:rsidR="00586FB6" w:rsidRPr="00E33742" w:rsidRDefault="003E3DF3" w:rsidP="003E3DF3">
      <w:pPr>
        <w:tabs>
          <w:tab w:val="left" w:pos="1575"/>
        </w:tabs>
        <w:jc w:val="both"/>
        <w:rPr>
          <w:rFonts w:ascii="Arial Narrow" w:hAnsi="Arial Narrow" w:cstheme="minorHAnsi"/>
        </w:rPr>
      </w:pPr>
      <w:r w:rsidRPr="00E33742">
        <w:rPr>
          <w:rFonts w:ascii="Arial Narrow" w:hAnsi="Arial Narrow" w:cstheme="minorHAnsi"/>
          <w:b/>
        </w:rPr>
        <w:t>Indeks starenja</w:t>
      </w:r>
      <w:r w:rsidRPr="00E33742">
        <w:rPr>
          <w:rFonts w:ascii="Arial Narrow" w:hAnsi="Arial Narrow" w:cstheme="minorHAnsi"/>
        </w:rPr>
        <w:t xml:space="preserve"> stanovništva u Krapinsko-zagorskoj županiji iznosi 112,6%</w:t>
      </w:r>
      <w:r w:rsidR="00B34CA9" w:rsidRPr="00E33742">
        <w:rPr>
          <w:rFonts w:ascii="Arial Narrow" w:hAnsi="Arial Narrow" w:cstheme="minorHAnsi"/>
        </w:rPr>
        <w:t xml:space="preserve"> (2011. godina, Popis stanovništva) </w:t>
      </w:r>
      <w:r w:rsidRPr="00E33742">
        <w:rPr>
          <w:rFonts w:ascii="Arial Narrow" w:hAnsi="Arial Narrow" w:cstheme="minorHAnsi"/>
        </w:rPr>
        <w:t>što je gotovo identično indeksu Republike Hrvatske (115%). Spomenuti postoci govore kako Krapinsko-zagorska županija ima velik udio s</w:t>
      </w:r>
      <w:r w:rsidR="00B34CA9" w:rsidRPr="00E33742">
        <w:rPr>
          <w:rFonts w:ascii="Arial Narrow" w:hAnsi="Arial Narrow" w:cstheme="minorHAnsi"/>
        </w:rPr>
        <w:t xml:space="preserve">tanovnika starijeg od 60 godina u odnosu na stanovništvo mlađe od 20 godina. Promatrajući Kontinentalnu Hrvatsku, Krapinsko-zagorska županija nalazi se </w:t>
      </w:r>
      <w:r w:rsidR="00A141F4" w:rsidRPr="00E33742">
        <w:rPr>
          <w:rFonts w:ascii="Arial Narrow" w:hAnsi="Arial Narrow" w:cstheme="minorHAnsi"/>
        </w:rPr>
        <w:t xml:space="preserve">među 5 županija s najvećim indeksom starenja. Višu vrijednost ovog pokazatelja od vrijednosti za Krapinsko-zagorsku županiju u 2011. godini imaju Bjelovarsko bilogorska </w:t>
      </w:r>
      <w:r w:rsidR="00003DAD" w:rsidRPr="00E33742">
        <w:rPr>
          <w:rFonts w:ascii="Arial Narrow" w:hAnsi="Arial Narrow" w:cstheme="minorHAnsi"/>
        </w:rPr>
        <w:t>(</w:t>
      </w:r>
      <w:r w:rsidR="00A141F4" w:rsidRPr="00E33742">
        <w:rPr>
          <w:rFonts w:ascii="Arial Narrow" w:hAnsi="Arial Narrow" w:cstheme="minorHAnsi"/>
        </w:rPr>
        <w:t>114,9%), Karlovačka (149%) i Sisačko-</w:t>
      </w:r>
      <w:r w:rsidR="003A1959" w:rsidRPr="00E33742">
        <w:rPr>
          <w:rFonts w:ascii="Arial Narrow" w:hAnsi="Arial Narrow" w:cstheme="minorHAnsi"/>
        </w:rPr>
        <w:t>moslavačka</w:t>
      </w:r>
      <w:r w:rsidR="00A141F4" w:rsidRPr="00E33742">
        <w:rPr>
          <w:rFonts w:ascii="Arial Narrow" w:hAnsi="Arial Narrow" w:cstheme="minorHAnsi"/>
        </w:rPr>
        <w:t xml:space="preserve"> županija (131,1%) te Grad Zagreb (118,9%). Najnižu vrijednost od 14 županija Kontinentalne Hrvatske ima Međimurska županija (91,8%). </w:t>
      </w:r>
      <w:r w:rsidR="00327DF3" w:rsidRPr="00E33742">
        <w:rPr>
          <w:rFonts w:ascii="Arial Narrow" w:hAnsi="Arial Narrow" w:cstheme="minorHAnsi"/>
          <w:b/>
        </w:rPr>
        <w:t>Koeficijent starosti</w:t>
      </w:r>
      <w:r w:rsidR="00327DF3" w:rsidRPr="00E33742">
        <w:rPr>
          <w:rFonts w:ascii="Arial Narrow" w:hAnsi="Arial Narrow" w:cstheme="minorHAnsi"/>
        </w:rPr>
        <w:t xml:space="preserve">, naspram indeksa starenja, pokazuje udio osoba starijih od 60 i više godina u ukupnom stanovništvu. Vrijednost ovog pokazatelja za Krapinsko-zagorsku županiju u 2011. godini iznosi 23,5% te je vrijednost narasla za jedan postotni poen u odnosu na 2001. godinu (koeficijent starost 2001. godine = 22,4%). </w:t>
      </w:r>
      <w:r w:rsidR="00F322C8" w:rsidRPr="00E33742">
        <w:rPr>
          <w:rFonts w:ascii="Arial Narrow" w:hAnsi="Arial Narrow" w:cstheme="minorHAnsi"/>
        </w:rPr>
        <w:t xml:space="preserve">Na razini Republike Hrvatske, koeficijent starosti iznosi 24,1% te se zaključuje, a što je vidljivo i iz dobno-spolne piramide, da raste udio starijeg stanovništva u ukupnoj populaciji. </w:t>
      </w:r>
    </w:p>
    <w:p w14:paraId="38358F52" w14:textId="77777777" w:rsidR="003E3DF3" w:rsidRPr="00E33742" w:rsidRDefault="00F322C8" w:rsidP="003E3DF3">
      <w:pPr>
        <w:tabs>
          <w:tab w:val="left" w:pos="1575"/>
        </w:tabs>
        <w:jc w:val="both"/>
        <w:rPr>
          <w:rFonts w:ascii="Arial Narrow" w:hAnsi="Arial Narrow" w:cstheme="minorHAnsi"/>
        </w:rPr>
      </w:pPr>
      <w:r w:rsidRPr="00E33742">
        <w:rPr>
          <w:rFonts w:ascii="Arial Narrow" w:hAnsi="Arial Narrow" w:cstheme="minorHAnsi"/>
        </w:rPr>
        <w:t xml:space="preserve">Ovakav trend starenja stanovništva koji je prisutan na razini cijele Republike Hrvatske </w:t>
      </w:r>
      <w:r w:rsidR="00EC232A" w:rsidRPr="00E33742">
        <w:rPr>
          <w:rFonts w:ascii="Arial Narrow" w:hAnsi="Arial Narrow" w:cstheme="minorHAnsi"/>
        </w:rPr>
        <w:t>može imati nepovoljne učinke na produktivnost, potrošnju, niži ekonomski rast nego ranije. Posebni problemi su manjak radne snage, veći teret na radno-aktivnima u okviru međugeneracijskih transfera (porezi, potpore i sl.), moguća inflacija, skuplji aranžmani za skrb o starijima, povećani izdaci mirovinskog i zdravstvenog sustava te moguća manje kreativna starija radna snaga</w:t>
      </w:r>
      <w:r w:rsidR="00003DAD" w:rsidRPr="00E33742">
        <w:rPr>
          <w:rFonts w:ascii="Arial Narrow" w:hAnsi="Arial Narrow" w:cstheme="minorHAnsi"/>
        </w:rPr>
        <w:t>.</w:t>
      </w:r>
    </w:p>
    <w:p w14:paraId="79C805B1" w14:textId="77777777" w:rsidR="00DF7A64" w:rsidRPr="00E33742" w:rsidRDefault="00DF7A64" w:rsidP="00DF7A64">
      <w:pPr>
        <w:jc w:val="center"/>
        <w:rPr>
          <w:rFonts w:ascii="Arial Narrow" w:hAnsi="Arial Narrow"/>
          <w:b/>
          <w:sz w:val="20"/>
        </w:rPr>
      </w:pPr>
      <w:bookmarkStart w:id="15" w:name="_Toc452530411"/>
      <w:r w:rsidRPr="00E33742">
        <w:rPr>
          <w:rFonts w:ascii="Arial Narrow" w:hAnsi="Arial Narrow"/>
          <w:b/>
          <w:sz w:val="20"/>
        </w:rPr>
        <w:t xml:space="preserve">Tabela </w:t>
      </w:r>
      <w:r w:rsidR="00C26364" w:rsidRPr="00E33742">
        <w:rPr>
          <w:rFonts w:ascii="Arial Narrow" w:hAnsi="Arial Narrow"/>
          <w:b/>
          <w:sz w:val="20"/>
        </w:rPr>
        <w:fldChar w:fldCharType="begin"/>
      </w:r>
      <w:r w:rsidR="00C26364" w:rsidRPr="00E33742">
        <w:rPr>
          <w:rFonts w:ascii="Arial Narrow" w:hAnsi="Arial Narrow"/>
          <w:b/>
          <w:sz w:val="20"/>
        </w:rPr>
        <w:instrText xml:space="preserve"> SEQ Tabela \* ARABIC </w:instrText>
      </w:r>
      <w:r w:rsidR="00C26364" w:rsidRPr="00E33742">
        <w:rPr>
          <w:rFonts w:ascii="Arial Narrow" w:hAnsi="Arial Narrow"/>
          <w:b/>
          <w:sz w:val="20"/>
        </w:rPr>
        <w:fldChar w:fldCharType="separate"/>
      </w:r>
      <w:r w:rsidR="00213D0C">
        <w:rPr>
          <w:rFonts w:ascii="Arial Narrow" w:hAnsi="Arial Narrow"/>
          <w:b/>
          <w:noProof/>
          <w:sz w:val="20"/>
        </w:rPr>
        <w:t>2</w:t>
      </w:r>
      <w:r w:rsidR="00C26364" w:rsidRPr="00E33742">
        <w:rPr>
          <w:rFonts w:ascii="Arial Narrow" w:hAnsi="Arial Narrow"/>
          <w:b/>
          <w:sz w:val="20"/>
        </w:rPr>
        <w:fldChar w:fldCharType="end"/>
      </w:r>
      <w:r w:rsidRPr="00E33742">
        <w:rPr>
          <w:rFonts w:ascii="Arial Narrow" w:hAnsi="Arial Narrow"/>
          <w:b/>
          <w:sz w:val="20"/>
        </w:rPr>
        <w:t xml:space="preserve"> - Stope nataliteta i mortaliteta - Krapinsko-zagorska županija i Republika Hrvatska, 2009. - 2014. godina</w:t>
      </w:r>
      <w:bookmarkEnd w:id="15"/>
    </w:p>
    <w:tbl>
      <w:tblPr>
        <w:tblStyle w:val="Tamnatablicareetke5-isticanje110"/>
        <w:tblW w:w="5001" w:type="pct"/>
        <w:tblLook w:val="04A0" w:firstRow="1" w:lastRow="0" w:firstColumn="1" w:lastColumn="0" w:noHBand="0" w:noVBand="1"/>
      </w:tblPr>
      <w:tblGrid>
        <w:gridCol w:w="1651"/>
        <w:gridCol w:w="1860"/>
        <w:gridCol w:w="1851"/>
        <w:gridCol w:w="1851"/>
        <w:gridCol w:w="1851"/>
      </w:tblGrid>
      <w:tr w:rsidR="00DF7A64" w:rsidRPr="00E33742" w14:paraId="706B6DBE" w14:textId="77777777" w:rsidTr="00DF7A64">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11" w:type="pct"/>
            <w:vMerge w:val="restart"/>
            <w:noWrap/>
            <w:vAlign w:val="center"/>
          </w:tcPr>
          <w:p w14:paraId="098F4D64" w14:textId="77777777" w:rsidR="00DF7A64" w:rsidRPr="00E33742" w:rsidRDefault="00DF7A64" w:rsidP="00DF7A64">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GODINA</w:t>
            </w:r>
          </w:p>
        </w:tc>
        <w:tc>
          <w:tcPr>
            <w:tcW w:w="2047" w:type="pct"/>
            <w:gridSpan w:val="2"/>
            <w:vAlign w:val="center"/>
          </w:tcPr>
          <w:p w14:paraId="5998B2FE" w14:textId="77777777" w:rsidR="00DF7A64" w:rsidRPr="00E33742" w:rsidRDefault="00DF7A64" w:rsidP="00DF7A64">
            <w:pPr>
              <w:ind w:hanging="9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KRAPINSKO-ZAGORSKA ŽUPANIJA</w:t>
            </w:r>
          </w:p>
        </w:tc>
        <w:tc>
          <w:tcPr>
            <w:tcW w:w="2042" w:type="pct"/>
            <w:gridSpan w:val="2"/>
            <w:tcBorders>
              <w:bottom w:val="single" w:sz="4" w:space="0" w:color="FFFFFF" w:themeColor="background1"/>
            </w:tcBorders>
            <w:vAlign w:val="center"/>
          </w:tcPr>
          <w:p w14:paraId="5217A6EB" w14:textId="77777777" w:rsidR="00DF7A64" w:rsidRPr="00E33742" w:rsidRDefault="00DF7A64" w:rsidP="00DF7A64">
            <w:pPr>
              <w:ind w:hanging="9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REPUBLIKA HRVATSKA</w:t>
            </w:r>
          </w:p>
        </w:tc>
      </w:tr>
      <w:tr w:rsidR="00DF7A64" w:rsidRPr="00E33742" w14:paraId="2875B25B" w14:textId="77777777" w:rsidTr="00DF7A6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911" w:type="pct"/>
            <w:vMerge/>
            <w:noWrap/>
            <w:vAlign w:val="center"/>
          </w:tcPr>
          <w:p w14:paraId="645E1333" w14:textId="77777777" w:rsidR="00DF7A64" w:rsidRPr="00E33742" w:rsidRDefault="00DF7A64" w:rsidP="00DF7A64">
            <w:pPr>
              <w:ind w:hanging="93"/>
              <w:jc w:val="center"/>
              <w:rPr>
                <w:rFonts w:ascii="Arial Narrow" w:eastAsia="Times New Roman" w:hAnsi="Arial Narrow" w:cs="Arial"/>
                <w:b w:val="0"/>
                <w:bCs w:val="0"/>
                <w:sz w:val="18"/>
                <w:szCs w:val="18"/>
                <w:lang w:eastAsia="hr-HR"/>
              </w:rPr>
            </w:pPr>
          </w:p>
        </w:tc>
        <w:tc>
          <w:tcPr>
            <w:tcW w:w="1026" w:type="pct"/>
            <w:tcBorders>
              <w:bottom w:val="single" w:sz="4" w:space="0" w:color="FFFFFF" w:themeColor="background1"/>
            </w:tcBorders>
            <w:shd w:val="clear" w:color="auto" w:fill="4F81BD" w:themeFill="accent1"/>
            <w:vAlign w:val="center"/>
          </w:tcPr>
          <w:p w14:paraId="08136B11" w14:textId="77777777" w:rsidR="00DF7A64" w:rsidRPr="00E33742" w:rsidRDefault="00DF7A64" w:rsidP="00DF7A64">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Stopa nataliteta</w:t>
            </w:r>
          </w:p>
        </w:tc>
        <w:tc>
          <w:tcPr>
            <w:tcW w:w="1021" w:type="pct"/>
            <w:tcBorders>
              <w:bottom w:val="single" w:sz="4" w:space="0" w:color="FFFFFF" w:themeColor="background1"/>
            </w:tcBorders>
            <w:shd w:val="clear" w:color="auto" w:fill="4F81BD" w:themeFill="accent1"/>
            <w:vAlign w:val="center"/>
          </w:tcPr>
          <w:p w14:paraId="6BFF0EFD" w14:textId="77777777" w:rsidR="00DF7A64" w:rsidRPr="00E33742" w:rsidRDefault="00DF7A64" w:rsidP="00DF7A64">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Stopa mortaliteta</w:t>
            </w:r>
          </w:p>
        </w:tc>
        <w:tc>
          <w:tcPr>
            <w:tcW w:w="1021" w:type="pct"/>
            <w:tcBorders>
              <w:top w:val="single" w:sz="4" w:space="0" w:color="FFFFFF" w:themeColor="background1"/>
              <w:bottom w:val="single" w:sz="4" w:space="0" w:color="FFFFFF" w:themeColor="background1"/>
            </w:tcBorders>
            <w:shd w:val="clear" w:color="auto" w:fill="4F81BD" w:themeFill="accent1"/>
            <w:vAlign w:val="center"/>
          </w:tcPr>
          <w:p w14:paraId="32EEF95F" w14:textId="77777777" w:rsidR="00DF7A64" w:rsidRPr="00E33742" w:rsidRDefault="00DF7A64" w:rsidP="00DF7A64">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Stopa nataliteta</w:t>
            </w:r>
          </w:p>
        </w:tc>
        <w:tc>
          <w:tcPr>
            <w:tcW w:w="1021" w:type="pct"/>
            <w:tcBorders>
              <w:bottom w:val="single" w:sz="4" w:space="0" w:color="FFFFFF" w:themeColor="background1"/>
            </w:tcBorders>
            <w:shd w:val="clear" w:color="auto" w:fill="4F81BD" w:themeFill="accent1"/>
            <w:vAlign w:val="center"/>
          </w:tcPr>
          <w:p w14:paraId="14E175ED" w14:textId="77777777" w:rsidR="00DF7A64" w:rsidRPr="00E33742" w:rsidRDefault="00DF7A64" w:rsidP="00DF7A64">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Stopa mortaliteta</w:t>
            </w:r>
          </w:p>
        </w:tc>
      </w:tr>
      <w:tr w:rsidR="00CA1EC6" w:rsidRPr="00E33742" w14:paraId="65EE31C7" w14:textId="77777777" w:rsidTr="00CA1EC6">
        <w:trPr>
          <w:trHeight w:val="330"/>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46481BCF"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2009.</w:t>
            </w:r>
          </w:p>
        </w:tc>
        <w:tc>
          <w:tcPr>
            <w:tcW w:w="1026" w:type="pct"/>
            <w:tcBorders>
              <w:bottom w:val="single" w:sz="4" w:space="0" w:color="4F81BD" w:themeColor="accent1"/>
              <w:right w:val="single" w:sz="4" w:space="0" w:color="4F81BD" w:themeColor="accent1"/>
            </w:tcBorders>
            <w:shd w:val="clear" w:color="auto" w:fill="FFFFFF" w:themeFill="background1"/>
            <w:vAlign w:val="center"/>
          </w:tcPr>
          <w:p w14:paraId="575FAA5E"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9,6</w:t>
            </w:r>
          </w:p>
        </w:tc>
        <w:tc>
          <w:tcPr>
            <w:tcW w:w="1021" w:type="pct"/>
            <w:tcBorders>
              <w:left w:val="single" w:sz="4" w:space="0" w:color="4F81BD" w:themeColor="accent1"/>
              <w:bottom w:val="single" w:sz="4" w:space="0" w:color="4F81BD" w:themeColor="accent1"/>
            </w:tcBorders>
            <w:shd w:val="clear" w:color="auto" w:fill="FFFFFF" w:themeFill="background1"/>
            <w:vAlign w:val="center"/>
          </w:tcPr>
          <w:p w14:paraId="0C17ADA5"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14,9</w:t>
            </w:r>
          </w:p>
        </w:tc>
        <w:tc>
          <w:tcPr>
            <w:tcW w:w="1021" w:type="pct"/>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36D5016"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10,1</w:t>
            </w:r>
          </w:p>
        </w:tc>
        <w:tc>
          <w:tcPr>
            <w:tcW w:w="1021" w:type="pct"/>
            <w:tcBorders>
              <w:left w:val="single" w:sz="4" w:space="0" w:color="4F81BD" w:themeColor="accent1"/>
              <w:bottom w:val="single" w:sz="4" w:space="0" w:color="4F81BD" w:themeColor="accent1"/>
            </w:tcBorders>
            <w:shd w:val="clear" w:color="auto" w:fill="FFFFFF" w:themeFill="background1"/>
            <w:vAlign w:val="center"/>
          </w:tcPr>
          <w:p w14:paraId="13A617DD"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11,8</w:t>
            </w:r>
          </w:p>
        </w:tc>
      </w:tr>
      <w:tr w:rsidR="00CA1EC6" w:rsidRPr="00E33742" w14:paraId="003121A4" w14:textId="77777777" w:rsidTr="00CA1E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7DF89DD8"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2010.</w:t>
            </w:r>
          </w:p>
        </w:tc>
        <w:tc>
          <w:tcPr>
            <w:tcW w:w="102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5CC5FA7"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9,5</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C7E70FE"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14,4</w:t>
            </w:r>
          </w:p>
        </w:tc>
        <w:tc>
          <w:tcPr>
            <w:tcW w:w="10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9C1AC9F"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9,8</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06081C44"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11,8</w:t>
            </w:r>
          </w:p>
        </w:tc>
      </w:tr>
      <w:tr w:rsidR="00CA1EC6" w:rsidRPr="00E33742" w14:paraId="1CC807BC" w14:textId="77777777" w:rsidTr="00CA1EC6">
        <w:trPr>
          <w:trHeight w:val="315"/>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77E4483F"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2011.</w:t>
            </w:r>
          </w:p>
        </w:tc>
        <w:tc>
          <w:tcPr>
            <w:tcW w:w="102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BB49785"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8,8</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2A258A22"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14,0</w:t>
            </w:r>
          </w:p>
        </w:tc>
        <w:tc>
          <w:tcPr>
            <w:tcW w:w="10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D30F265"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9,4</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59D007CC"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11,6</w:t>
            </w:r>
          </w:p>
        </w:tc>
      </w:tr>
      <w:tr w:rsidR="00CA1EC6" w:rsidRPr="00E33742" w14:paraId="16699873" w14:textId="77777777" w:rsidTr="00CA1E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40DD7CFB"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2012.</w:t>
            </w:r>
          </w:p>
        </w:tc>
        <w:tc>
          <w:tcPr>
            <w:tcW w:w="102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C10802E"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8,9</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701213C3"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14,3</w:t>
            </w:r>
          </w:p>
        </w:tc>
        <w:tc>
          <w:tcPr>
            <w:tcW w:w="10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08D22BE"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9,8</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17A9316"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12,1</w:t>
            </w:r>
          </w:p>
        </w:tc>
      </w:tr>
      <w:tr w:rsidR="00CA1EC6" w:rsidRPr="00E33742" w14:paraId="53327DE0" w14:textId="77777777" w:rsidTr="00CA1EC6">
        <w:trPr>
          <w:trHeight w:val="315"/>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6C0A3078"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2013.</w:t>
            </w:r>
          </w:p>
        </w:tc>
        <w:tc>
          <w:tcPr>
            <w:tcW w:w="102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DF24A60"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8,6</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331C3C89"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14,2</w:t>
            </w:r>
          </w:p>
        </w:tc>
        <w:tc>
          <w:tcPr>
            <w:tcW w:w="10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D4B30AE"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9,4</w:t>
            </w:r>
          </w:p>
        </w:tc>
        <w:tc>
          <w:tcPr>
            <w:tcW w:w="102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2897660B" w14:textId="77777777" w:rsidR="00CA1EC6" w:rsidRPr="00E33742" w:rsidRDefault="00CA1EC6" w:rsidP="00CA1EC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11,8</w:t>
            </w:r>
          </w:p>
        </w:tc>
      </w:tr>
      <w:tr w:rsidR="00CA1EC6" w:rsidRPr="00E33742" w14:paraId="2EEAE13F" w14:textId="77777777" w:rsidTr="00CA1E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5313D7F6" w14:textId="77777777" w:rsidR="00CA1EC6" w:rsidRPr="00E33742" w:rsidRDefault="00CA1EC6" w:rsidP="00CA1EC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2014.</w:t>
            </w:r>
          </w:p>
        </w:tc>
        <w:tc>
          <w:tcPr>
            <w:tcW w:w="1026" w:type="pct"/>
            <w:tcBorders>
              <w:top w:val="single" w:sz="4" w:space="0" w:color="4F81BD" w:themeColor="accent1"/>
              <w:right w:val="single" w:sz="4" w:space="0" w:color="4F81BD" w:themeColor="accent1"/>
            </w:tcBorders>
            <w:shd w:val="clear" w:color="auto" w:fill="FFFFFF" w:themeFill="background1"/>
            <w:vAlign w:val="center"/>
          </w:tcPr>
          <w:p w14:paraId="3B50CD30"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8,6</w:t>
            </w:r>
          </w:p>
        </w:tc>
        <w:tc>
          <w:tcPr>
            <w:tcW w:w="1021" w:type="pct"/>
            <w:tcBorders>
              <w:top w:val="single" w:sz="4" w:space="0" w:color="4F81BD" w:themeColor="accent1"/>
              <w:left w:val="single" w:sz="4" w:space="0" w:color="4F81BD" w:themeColor="accent1"/>
            </w:tcBorders>
            <w:shd w:val="clear" w:color="auto" w:fill="FFFFFF" w:themeFill="background1"/>
            <w:vAlign w:val="center"/>
          </w:tcPr>
          <w:p w14:paraId="25DC7598"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14,0</w:t>
            </w:r>
          </w:p>
        </w:tc>
        <w:tc>
          <w:tcPr>
            <w:tcW w:w="1021" w:type="pc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159802D1" w14:textId="77777777" w:rsidR="00CA1EC6" w:rsidRPr="00E33742" w:rsidRDefault="00CA1EC6" w:rsidP="00CA1EC6">
            <w:pPr>
              <w:keepNext/>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9,3</w:t>
            </w:r>
          </w:p>
        </w:tc>
        <w:tc>
          <w:tcPr>
            <w:tcW w:w="1021" w:type="pct"/>
            <w:tcBorders>
              <w:top w:val="single" w:sz="4" w:space="0" w:color="4F81BD" w:themeColor="accent1"/>
              <w:left w:val="single" w:sz="4" w:space="0" w:color="4F81BD" w:themeColor="accent1"/>
            </w:tcBorders>
            <w:shd w:val="clear" w:color="auto" w:fill="FFFFFF" w:themeFill="background1"/>
            <w:vAlign w:val="center"/>
          </w:tcPr>
          <w:p w14:paraId="03B0C10E" w14:textId="77777777" w:rsidR="00CA1EC6" w:rsidRPr="00E33742" w:rsidRDefault="00CA1EC6" w:rsidP="00CA1EC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12</w:t>
            </w:r>
          </w:p>
        </w:tc>
      </w:tr>
    </w:tbl>
    <w:p w14:paraId="03CFF958" w14:textId="77777777" w:rsidR="00DF7A64" w:rsidRPr="00E33742" w:rsidRDefault="00DF7A64" w:rsidP="00DF7A64">
      <w:pPr>
        <w:tabs>
          <w:tab w:val="left" w:pos="1575"/>
        </w:tabs>
        <w:jc w:val="both"/>
        <w:rPr>
          <w:rFonts w:ascii="Arial Narrow" w:hAnsi="Arial Narrow"/>
          <w:bCs/>
          <w:sz w:val="16"/>
          <w:szCs w:val="16"/>
        </w:rPr>
      </w:pPr>
      <w:r w:rsidRPr="00E33742">
        <w:rPr>
          <w:rFonts w:ascii="Arial Narrow" w:hAnsi="Arial Narrow"/>
          <w:sz w:val="16"/>
          <w:szCs w:val="16"/>
        </w:rPr>
        <w:t xml:space="preserve">Izvor: DZS, </w:t>
      </w:r>
      <w:r w:rsidRPr="00E33742">
        <w:rPr>
          <w:rFonts w:ascii="Arial Narrow" w:hAnsi="Arial Narrow"/>
          <w:bCs/>
          <w:sz w:val="16"/>
          <w:szCs w:val="16"/>
        </w:rPr>
        <w:t>PRIRODNO KRETANJE STANOVNIŠTVA REPUBLIKE HRVATSKE U 2014., Priopćenje, 22. srpnja 2015. godine, BROJ: 7.1.1.,  ISSN 1330-0350, Hrvatski zavod za javno zdravstvo, PRIRODNO KRETANJE U HRVATSKOJ U 2014. GODINI, srpanj, 2015.</w:t>
      </w:r>
    </w:p>
    <w:p w14:paraId="5C9D5512" w14:textId="7730EDE9" w:rsidR="00CA1EC6" w:rsidRPr="00E33742" w:rsidRDefault="003E3DF3" w:rsidP="003E3DF3">
      <w:pPr>
        <w:jc w:val="both"/>
        <w:rPr>
          <w:rFonts w:ascii="Arial Narrow" w:hAnsi="Arial Narrow"/>
        </w:rPr>
      </w:pPr>
      <w:r w:rsidRPr="00E33742">
        <w:rPr>
          <w:rFonts w:ascii="Arial Narrow" w:hAnsi="Arial Narrow" w:cstheme="minorHAnsi"/>
        </w:rPr>
        <w:t>Na području Krapinsko-zagorske županije demografske promjene pokazuju pad nataliteta i sve starije stanovništvo.</w:t>
      </w:r>
      <w:r w:rsidR="00A141F4" w:rsidRPr="00E33742">
        <w:rPr>
          <w:rFonts w:ascii="Arial Narrow" w:hAnsi="Arial Narrow" w:cstheme="minorHAnsi"/>
        </w:rPr>
        <w:t xml:space="preserve"> </w:t>
      </w:r>
      <w:r w:rsidR="00A141F4" w:rsidRPr="00E33742">
        <w:rPr>
          <w:rFonts w:ascii="Arial Narrow" w:hAnsi="Arial Narrow"/>
        </w:rPr>
        <w:t xml:space="preserve">Trend pada nataliteta prisutan je u cijeloj Europi, a usporedba </w:t>
      </w:r>
      <w:r w:rsidR="00F322C8" w:rsidRPr="00E33742">
        <w:rPr>
          <w:rFonts w:ascii="Arial Narrow" w:hAnsi="Arial Narrow"/>
          <w:b/>
        </w:rPr>
        <w:t>stope nataliteta</w:t>
      </w:r>
      <w:r w:rsidR="00F322C8" w:rsidRPr="00E33742">
        <w:rPr>
          <w:rFonts w:ascii="Arial Narrow" w:hAnsi="Arial Narrow"/>
        </w:rPr>
        <w:t xml:space="preserve"> </w:t>
      </w:r>
      <w:r w:rsidR="00A141F4" w:rsidRPr="00E33742">
        <w:rPr>
          <w:rFonts w:ascii="Arial Narrow" w:hAnsi="Arial Narrow"/>
        </w:rPr>
        <w:t xml:space="preserve">s prosjekom Europske Unije (10,3) pokazuje da Krapinsko-zagorska županija </w:t>
      </w:r>
      <w:r w:rsidR="00DF7A64" w:rsidRPr="00E33742">
        <w:rPr>
          <w:rFonts w:ascii="Arial Narrow" w:hAnsi="Arial Narrow"/>
        </w:rPr>
        <w:t xml:space="preserve"> ima nešto nižu stopu </w:t>
      </w:r>
      <w:r w:rsidR="00F322C8" w:rsidRPr="00E33742">
        <w:rPr>
          <w:rFonts w:ascii="Arial Narrow" w:hAnsi="Arial Narrow"/>
        </w:rPr>
        <w:t xml:space="preserve">nataliteta </w:t>
      </w:r>
      <w:r w:rsidR="00DF7A64" w:rsidRPr="00E33742">
        <w:rPr>
          <w:rFonts w:ascii="Arial Narrow" w:hAnsi="Arial Narrow"/>
        </w:rPr>
        <w:t>kao i Republika Hrvatska</w:t>
      </w:r>
      <w:r w:rsidR="00CA1EC6" w:rsidRPr="00E33742">
        <w:rPr>
          <w:rFonts w:ascii="Arial Narrow" w:hAnsi="Arial Narrow"/>
        </w:rPr>
        <w:t xml:space="preserve"> (9,3 u 2014. </w:t>
      </w:r>
      <w:r w:rsidR="00CA1EC6" w:rsidRPr="00E33742">
        <w:rPr>
          <w:rFonts w:ascii="Arial Narrow" w:hAnsi="Arial Narrow"/>
        </w:rPr>
        <w:lastRenderedPageBreak/>
        <w:t xml:space="preserve">godini). </w:t>
      </w:r>
      <w:r w:rsidR="00A141F4" w:rsidRPr="00E33742">
        <w:rPr>
          <w:rFonts w:ascii="Arial Narrow" w:hAnsi="Arial Narrow"/>
        </w:rPr>
        <w:t xml:space="preserve"> </w:t>
      </w:r>
      <w:r w:rsidR="00A141F4" w:rsidRPr="00E33742">
        <w:rPr>
          <w:rFonts w:ascii="Arial Narrow" w:hAnsi="Arial Narrow"/>
          <w:b/>
        </w:rPr>
        <w:t>Stopa morta</w:t>
      </w:r>
      <w:r w:rsidR="00CA1EC6" w:rsidRPr="00E33742">
        <w:rPr>
          <w:rFonts w:ascii="Arial Narrow" w:hAnsi="Arial Narrow"/>
          <w:b/>
        </w:rPr>
        <w:t>liteta</w:t>
      </w:r>
      <w:r w:rsidR="00CA1EC6" w:rsidRPr="00E33742">
        <w:rPr>
          <w:rFonts w:ascii="Arial Narrow" w:hAnsi="Arial Narrow"/>
        </w:rPr>
        <w:t xml:space="preserve"> Krapinsko-zagorske županije za 2014. godinu iznosi 14</w:t>
      </w:r>
      <w:r w:rsidR="00A141F4" w:rsidRPr="00E33742">
        <w:rPr>
          <w:rFonts w:ascii="Arial Narrow" w:hAnsi="Arial Narrow"/>
        </w:rPr>
        <w:t xml:space="preserve">,0 i u </w:t>
      </w:r>
      <w:r w:rsidR="00CA1EC6" w:rsidRPr="00E33742">
        <w:rPr>
          <w:rFonts w:ascii="Arial Narrow" w:hAnsi="Arial Narrow"/>
        </w:rPr>
        <w:t>padu</w:t>
      </w:r>
      <w:r w:rsidR="00A141F4" w:rsidRPr="00E33742">
        <w:rPr>
          <w:rFonts w:ascii="Arial Narrow" w:hAnsi="Arial Narrow"/>
        </w:rPr>
        <w:t xml:space="preserve"> je u usporedbi s prethodnom godinom (1</w:t>
      </w:r>
      <w:r w:rsidR="00CA1EC6" w:rsidRPr="00E33742">
        <w:rPr>
          <w:rFonts w:ascii="Arial Narrow" w:hAnsi="Arial Narrow"/>
        </w:rPr>
        <w:t>4,2</w:t>
      </w:r>
      <w:r w:rsidR="00A141F4" w:rsidRPr="00E33742">
        <w:rPr>
          <w:rFonts w:ascii="Arial Narrow" w:hAnsi="Arial Narrow"/>
        </w:rPr>
        <w:t xml:space="preserve"> u 2013. godini)</w:t>
      </w:r>
      <w:r w:rsidR="00CA1EC6" w:rsidRPr="00E33742">
        <w:rPr>
          <w:rFonts w:ascii="Arial Narrow" w:hAnsi="Arial Narrow"/>
        </w:rPr>
        <w:t>, no još je uvijek znatno viša od prosjeka Republike Hrvatske (12,0 u 2014. godini)</w:t>
      </w:r>
      <w:r w:rsidR="00A141F4" w:rsidRPr="00E33742">
        <w:rPr>
          <w:rFonts w:ascii="Arial Narrow" w:hAnsi="Arial Narrow"/>
        </w:rPr>
        <w:t>. Prosjek Europske Unije za 2011. godinu iznosi 9,7</w:t>
      </w:r>
      <w:r w:rsidR="00003DAD" w:rsidRPr="00E33742">
        <w:rPr>
          <w:rFonts w:ascii="Arial Narrow" w:hAnsi="Arial Narrow"/>
        </w:rPr>
        <w:t xml:space="preserve"> (p</w:t>
      </w:r>
      <w:r w:rsidR="00A141F4" w:rsidRPr="00E33742">
        <w:rPr>
          <w:rFonts w:ascii="Arial Narrow" w:hAnsi="Arial Narrow"/>
        </w:rPr>
        <w:t>rema  bazi podataka Sv</w:t>
      </w:r>
      <w:r w:rsidR="00CA1EC6" w:rsidRPr="00E33742">
        <w:rPr>
          <w:rFonts w:ascii="Arial Narrow" w:hAnsi="Arial Narrow"/>
        </w:rPr>
        <w:t>jetske zdravstvene organizacije</w:t>
      </w:r>
      <w:r w:rsidR="00B903DE" w:rsidRPr="00E33742">
        <w:rPr>
          <w:rFonts w:ascii="Arial Narrow" w:hAnsi="Arial Narrow"/>
        </w:rPr>
        <w:t xml:space="preserve"> </w:t>
      </w:r>
      <w:r w:rsidR="00003DAD" w:rsidRPr="00E33742">
        <w:rPr>
          <w:rFonts w:ascii="Arial Narrow" w:hAnsi="Arial Narrow"/>
        </w:rPr>
        <w:t>„Zdravlje za sve“)</w:t>
      </w:r>
      <w:r w:rsidR="00CA1EC6" w:rsidRPr="00E33742">
        <w:rPr>
          <w:rFonts w:ascii="Arial Narrow" w:hAnsi="Arial Narrow"/>
        </w:rPr>
        <w:t>.</w:t>
      </w:r>
    </w:p>
    <w:p w14:paraId="1AD584E8" w14:textId="77777777" w:rsidR="00586FB6" w:rsidRPr="00E33742" w:rsidRDefault="00586FB6" w:rsidP="003E3DF3">
      <w:pPr>
        <w:jc w:val="both"/>
        <w:rPr>
          <w:rFonts w:ascii="Arial Narrow" w:hAnsi="Arial Narrow"/>
        </w:rPr>
      </w:pPr>
      <w:r w:rsidRPr="00E33742">
        <w:rPr>
          <w:rFonts w:ascii="Arial Narrow" w:hAnsi="Arial Narrow"/>
        </w:rPr>
        <w:t xml:space="preserve">Niži fertilitet („starenje odozdo“) uvijek dovodi do starijeg stanovništva. Niži mortalitet („starenje odozgo“) čini populacije mlađim kada su stope mortaliteta visoke, a starijim kada su stope niske i kada se očekivano trajanje života produljuje. U posljednjem desetljeću </w:t>
      </w:r>
      <w:r w:rsidRPr="00E33742">
        <w:rPr>
          <w:rFonts w:ascii="Arial Narrow" w:hAnsi="Arial Narrow"/>
          <w:b/>
        </w:rPr>
        <w:t>očekivano trajanje života</w:t>
      </w:r>
      <w:r w:rsidRPr="00E33742">
        <w:rPr>
          <w:rFonts w:ascii="Arial Narrow" w:hAnsi="Arial Narrow"/>
        </w:rPr>
        <w:t xml:space="preserve"> pri rođenju u Hrvatskoj se povećavalo prosječno za 2 do 4 mjeseca godišnje, dok se očekivano trajanje života za osobe u dobi od 65 i više godina povećavalo prosječno godišnje za 1 do 2 mjeseca.</w:t>
      </w:r>
    </w:p>
    <w:p w14:paraId="0C588B4E" w14:textId="77777777" w:rsidR="00BE112F" w:rsidRPr="00E33742" w:rsidRDefault="00BE112F" w:rsidP="00BE112F">
      <w:pPr>
        <w:pStyle w:val="Opisslike"/>
        <w:keepNext/>
        <w:jc w:val="center"/>
        <w:rPr>
          <w:rFonts w:ascii="Arial Narrow" w:hAnsi="Arial Narrow"/>
          <w:color w:val="000000" w:themeColor="text1"/>
          <w:sz w:val="20"/>
          <w:szCs w:val="20"/>
        </w:rPr>
      </w:pPr>
      <w:bookmarkStart w:id="16" w:name="_Toc452530412"/>
      <w:r w:rsidRPr="00E33742">
        <w:rPr>
          <w:rFonts w:ascii="Arial Narrow" w:hAnsi="Arial Narrow"/>
          <w:color w:val="000000" w:themeColor="text1"/>
          <w:sz w:val="20"/>
          <w:szCs w:val="20"/>
        </w:rPr>
        <w:t xml:space="preserve">Tabela </w:t>
      </w:r>
      <w:r w:rsidR="00C26364" w:rsidRPr="00E33742">
        <w:rPr>
          <w:rFonts w:ascii="Arial Narrow" w:hAnsi="Arial Narrow"/>
          <w:color w:val="000000" w:themeColor="text1"/>
          <w:sz w:val="20"/>
          <w:szCs w:val="20"/>
        </w:rPr>
        <w:fldChar w:fldCharType="begin"/>
      </w:r>
      <w:r w:rsidR="00C26364" w:rsidRPr="00E33742">
        <w:rPr>
          <w:rFonts w:ascii="Arial Narrow" w:hAnsi="Arial Narrow"/>
          <w:color w:val="000000" w:themeColor="text1"/>
          <w:sz w:val="20"/>
          <w:szCs w:val="20"/>
        </w:rPr>
        <w:instrText xml:space="preserve"> SEQ Tabela \* ARABIC </w:instrText>
      </w:r>
      <w:r w:rsidR="00C26364" w:rsidRPr="00E33742">
        <w:rPr>
          <w:rFonts w:ascii="Arial Narrow" w:hAnsi="Arial Narrow"/>
          <w:color w:val="000000" w:themeColor="text1"/>
          <w:sz w:val="20"/>
          <w:szCs w:val="20"/>
        </w:rPr>
        <w:fldChar w:fldCharType="separate"/>
      </w:r>
      <w:r w:rsidR="00213D0C">
        <w:rPr>
          <w:rFonts w:ascii="Arial Narrow" w:hAnsi="Arial Narrow"/>
          <w:noProof/>
          <w:color w:val="000000" w:themeColor="text1"/>
          <w:sz w:val="20"/>
          <w:szCs w:val="20"/>
        </w:rPr>
        <w:t>3</w:t>
      </w:r>
      <w:r w:rsidR="00C26364" w:rsidRPr="00E33742">
        <w:rPr>
          <w:rFonts w:ascii="Arial Narrow" w:hAnsi="Arial Narrow"/>
          <w:color w:val="000000" w:themeColor="text1"/>
          <w:sz w:val="20"/>
          <w:szCs w:val="20"/>
        </w:rPr>
        <w:fldChar w:fldCharType="end"/>
      </w:r>
      <w:r w:rsidRPr="00E33742">
        <w:rPr>
          <w:rFonts w:ascii="Arial Narrow" w:hAnsi="Arial Narrow"/>
          <w:color w:val="000000" w:themeColor="text1"/>
          <w:sz w:val="20"/>
          <w:szCs w:val="20"/>
        </w:rPr>
        <w:t xml:space="preserve"> - Očekivano trajanje života u Krapinsko-</w:t>
      </w:r>
      <w:r w:rsidR="003A1959" w:rsidRPr="00E33742">
        <w:rPr>
          <w:rFonts w:ascii="Arial Narrow" w:hAnsi="Arial Narrow"/>
          <w:color w:val="000000" w:themeColor="text1"/>
          <w:sz w:val="20"/>
          <w:szCs w:val="20"/>
        </w:rPr>
        <w:t>zagorskoj</w:t>
      </w:r>
      <w:r w:rsidRPr="00E33742">
        <w:rPr>
          <w:rFonts w:ascii="Arial Narrow" w:hAnsi="Arial Narrow"/>
          <w:color w:val="000000" w:themeColor="text1"/>
          <w:sz w:val="20"/>
          <w:szCs w:val="20"/>
        </w:rPr>
        <w:t xml:space="preserve"> županiji</w:t>
      </w:r>
      <w:bookmarkEnd w:id="16"/>
    </w:p>
    <w:tbl>
      <w:tblPr>
        <w:tblStyle w:val="Tamnatablicareetke5-isticanje110"/>
        <w:tblW w:w="5000" w:type="pct"/>
        <w:tblLook w:val="04A0" w:firstRow="1" w:lastRow="0" w:firstColumn="1" w:lastColumn="0" w:noHBand="0" w:noVBand="1"/>
      </w:tblPr>
      <w:tblGrid>
        <w:gridCol w:w="1949"/>
        <w:gridCol w:w="884"/>
        <w:gridCol w:w="1002"/>
        <w:gridCol w:w="834"/>
        <w:gridCol w:w="837"/>
        <w:gridCol w:w="3556"/>
      </w:tblGrid>
      <w:tr w:rsidR="00586FB6" w:rsidRPr="00E33742" w14:paraId="37A1846E" w14:textId="77777777" w:rsidTr="00586FB6">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075" w:type="pct"/>
            <w:vMerge w:val="restart"/>
            <w:noWrap/>
            <w:vAlign w:val="center"/>
          </w:tcPr>
          <w:p w14:paraId="3BE4ECB4" w14:textId="77777777" w:rsidR="00586FB6" w:rsidRPr="00E33742" w:rsidRDefault="00586FB6" w:rsidP="00AE564F">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GODINA</w:t>
            </w:r>
          </w:p>
        </w:tc>
        <w:tc>
          <w:tcPr>
            <w:tcW w:w="1963" w:type="pct"/>
            <w:gridSpan w:val="4"/>
            <w:vAlign w:val="center"/>
          </w:tcPr>
          <w:p w14:paraId="5859862A" w14:textId="77777777" w:rsidR="00586FB6" w:rsidRPr="00E33742" w:rsidRDefault="00586FB6" w:rsidP="00586FB6">
            <w:pPr>
              <w:ind w:hanging="9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18"/>
                <w:szCs w:val="18"/>
                <w:lang w:eastAsia="hr-HR"/>
              </w:rPr>
            </w:pPr>
            <w:r w:rsidRPr="00E33742">
              <w:rPr>
                <w:rFonts w:ascii="Arial Narrow" w:eastAsia="Times New Roman" w:hAnsi="Arial Narrow" w:cs="Arial"/>
                <w:b w:val="0"/>
                <w:bCs w:val="0"/>
                <w:sz w:val="18"/>
                <w:szCs w:val="18"/>
                <w:lang w:eastAsia="hr-HR"/>
              </w:rPr>
              <w:t>KRAPINSKO-ZAGORSKA ŽUPANIJA: Očekivano trajanje života za osobe stare:</w:t>
            </w:r>
          </w:p>
        </w:tc>
        <w:tc>
          <w:tcPr>
            <w:tcW w:w="1962" w:type="pct"/>
            <w:vMerge w:val="restart"/>
            <w:vAlign w:val="center"/>
          </w:tcPr>
          <w:p w14:paraId="7D7CCBC0" w14:textId="77777777" w:rsidR="00586FB6" w:rsidRPr="00E33742" w:rsidRDefault="00C50A6D" w:rsidP="00586FB6">
            <w:pPr>
              <w:ind w:hanging="93"/>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UKUPNA</w:t>
            </w:r>
            <w:r w:rsidR="00586FB6" w:rsidRPr="00E33742">
              <w:rPr>
                <w:rFonts w:ascii="Arial Narrow" w:eastAsia="Times New Roman" w:hAnsi="Arial Narrow" w:cs="Arial"/>
                <w:b w:val="0"/>
                <w:bCs w:val="0"/>
                <w:sz w:val="18"/>
                <w:szCs w:val="18"/>
                <w:lang w:eastAsia="hr-HR"/>
              </w:rPr>
              <w:t xml:space="preserve"> STOPA FERTILITETA</w:t>
            </w:r>
          </w:p>
        </w:tc>
      </w:tr>
      <w:tr w:rsidR="00586FB6" w:rsidRPr="00E33742" w14:paraId="5293668D" w14:textId="77777777" w:rsidTr="00586FB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075" w:type="pct"/>
            <w:vMerge/>
            <w:noWrap/>
            <w:vAlign w:val="center"/>
          </w:tcPr>
          <w:p w14:paraId="4A623738" w14:textId="77777777" w:rsidR="00586FB6" w:rsidRPr="00E33742" w:rsidRDefault="00586FB6" w:rsidP="00AE564F">
            <w:pPr>
              <w:ind w:hanging="93"/>
              <w:jc w:val="center"/>
              <w:rPr>
                <w:rFonts w:ascii="Arial Narrow" w:eastAsia="Times New Roman" w:hAnsi="Arial Narrow" w:cs="Arial"/>
                <w:b w:val="0"/>
                <w:bCs w:val="0"/>
                <w:sz w:val="18"/>
                <w:szCs w:val="18"/>
                <w:lang w:eastAsia="hr-HR"/>
              </w:rPr>
            </w:pPr>
          </w:p>
        </w:tc>
        <w:tc>
          <w:tcPr>
            <w:tcW w:w="1041" w:type="pct"/>
            <w:gridSpan w:val="2"/>
            <w:tcBorders>
              <w:bottom w:val="single" w:sz="4" w:space="0" w:color="FFFFFF" w:themeColor="background1"/>
            </w:tcBorders>
            <w:shd w:val="clear" w:color="auto" w:fill="4F81BD" w:themeFill="accent1"/>
            <w:vAlign w:val="center"/>
          </w:tcPr>
          <w:p w14:paraId="34ED2F38"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0 godina</w:t>
            </w:r>
          </w:p>
        </w:tc>
        <w:tc>
          <w:tcPr>
            <w:tcW w:w="922" w:type="pct"/>
            <w:gridSpan w:val="2"/>
            <w:tcBorders>
              <w:bottom w:val="single" w:sz="4" w:space="0" w:color="FFFFFF" w:themeColor="background1"/>
            </w:tcBorders>
            <w:shd w:val="clear" w:color="auto" w:fill="4F81BD" w:themeFill="accent1"/>
            <w:vAlign w:val="center"/>
          </w:tcPr>
          <w:p w14:paraId="0A3942F3"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r w:rsidRPr="00E33742">
              <w:rPr>
                <w:rFonts w:ascii="Arial Narrow" w:eastAsia="Times New Roman" w:hAnsi="Arial Narrow" w:cs="Arial"/>
                <w:b/>
                <w:bCs/>
                <w:color w:val="FFFFFF" w:themeColor="background1"/>
                <w:sz w:val="18"/>
                <w:szCs w:val="18"/>
                <w:lang w:eastAsia="hr-HR"/>
              </w:rPr>
              <w:t>65 godina</w:t>
            </w:r>
          </w:p>
        </w:tc>
        <w:tc>
          <w:tcPr>
            <w:tcW w:w="1962" w:type="pct"/>
            <w:vMerge/>
            <w:shd w:val="clear" w:color="auto" w:fill="4F81BD" w:themeFill="accent1"/>
            <w:vAlign w:val="center"/>
          </w:tcPr>
          <w:p w14:paraId="51CA2251"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FFFFFF" w:themeColor="background1"/>
                <w:sz w:val="18"/>
                <w:szCs w:val="18"/>
                <w:lang w:eastAsia="hr-HR"/>
              </w:rPr>
            </w:pPr>
          </w:p>
        </w:tc>
      </w:tr>
      <w:tr w:rsidR="00586FB6" w:rsidRPr="00E33742" w14:paraId="7512F5AA" w14:textId="77777777" w:rsidTr="00586FB6">
        <w:trPr>
          <w:trHeight w:val="330"/>
        </w:trPr>
        <w:tc>
          <w:tcPr>
            <w:cnfStyle w:val="001000000000" w:firstRow="0" w:lastRow="0" w:firstColumn="1" w:lastColumn="0" w:oddVBand="0" w:evenVBand="0" w:oddHBand="0" w:evenHBand="0" w:firstRowFirstColumn="0" w:firstRowLastColumn="0" w:lastRowFirstColumn="0" w:lastRowLastColumn="0"/>
            <w:tcW w:w="1075" w:type="pct"/>
            <w:vMerge/>
            <w:noWrap/>
            <w:vAlign w:val="center"/>
          </w:tcPr>
          <w:p w14:paraId="7BD202FD" w14:textId="77777777" w:rsidR="00586FB6" w:rsidRPr="00E33742" w:rsidRDefault="00586FB6" w:rsidP="00586FB6">
            <w:pPr>
              <w:ind w:hanging="93"/>
              <w:jc w:val="center"/>
              <w:rPr>
                <w:rFonts w:ascii="Arial Narrow" w:eastAsia="Times New Roman" w:hAnsi="Arial Narrow" w:cs="Arial"/>
                <w:b w:val="0"/>
                <w:bCs w:val="0"/>
                <w:sz w:val="18"/>
                <w:szCs w:val="18"/>
                <w:lang w:eastAsia="hr-HR"/>
              </w:rPr>
            </w:pPr>
          </w:p>
        </w:tc>
        <w:tc>
          <w:tcPr>
            <w:tcW w:w="488" w:type="pct"/>
            <w:tcBorders>
              <w:bottom w:val="single" w:sz="4" w:space="0" w:color="4F81BD" w:themeColor="accent1"/>
              <w:right w:val="single" w:sz="4" w:space="0" w:color="4F81BD" w:themeColor="accent1"/>
            </w:tcBorders>
            <w:shd w:val="clear" w:color="auto" w:fill="FFFFFF" w:themeFill="background1"/>
            <w:vAlign w:val="center"/>
          </w:tcPr>
          <w:p w14:paraId="42C9A6F6"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Muški</w:t>
            </w:r>
          </w:p>
        </w:tc>
        <w:tc>
          <w:tcPr>
            <w:tcW w:w="553" w:type="pct"/>
            <w:tcBorders>
              <w:left w:val="single" w:sz="4" w:space="0" w:color="4F81BD" w:themeColor="accent1"/>
              <w:bottom w:val="single" w:sz="4" w:space="0" w:color="4F81BD" w:themeColor="accent1"/>
            </w:tcBorders>
            <w:shd w:val="clear" w:color="auto" w:fill="FFFFFF" w:themeFill="background1"/>
            <w:vAlign w:val="center"/>
          </w:tcPr>
          <w:p w14:paraId="4D16F95E"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Žene</w:t>
            </w:r>
          </w:p>
        </w:tc>
        <w:tc>
          <w:tcPr>
            <w:tcW w:w="460" w:type="pct"/>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569685D"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Muški</w:t>
            </w:r>
          </w:p>
        </w:tc>
        <w:tc>
          <w:tcPr>
            <w:tcW w:w="462" w:type="pct"/>
            <w:tcBorders>
              <w:left w:val="single" w:sz="4" w:space="0" w:color="4F81BD" w:themeColor="accent1"/>
              <w:bottom w:val="single" w:sz="4" w:space="0" w:color="4F81BD" w:themeColor="accent1"/>
            </w:tcBorders>
            <w:shd w:val="clear" w:color="auto" w:fill="FFFFFF" w:themeFill="background1"/>
            <w:vAlign w:val="center"/>
          </w:tcPr>
          <w:p w14:paraId="37D569C3"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Žene</w:t>
            </w:r>
          </w:p>
        </w:tc>
        <w:tc>
          <w:tcPr>
            <w:tcW w:w="1962" w:type="pct"/>
            <w:vMerge/>
            <w:tcBorders>
              <w:bottom w:val="single" w:sz="4" w:space="0" w:color="4F81BD" w:themeColor="accent1"/>
            </w:tcBorders>
            <w:shd w:val="clear" w:color="auto" w:fill="FFFFFF" w:themeFill="background1"/>
            <w:vAlign w:val="center"/>
          </w:tcPr>
          <w:p w14:paraId="11473D9A"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p>
        </w:tc>
      </w:tr>
      <w:tr w:rsidR="00586FB6" w:rsidRPr="00E33742" w14:paraId="5B995A40" w14:textId="77777777" w:rsidTr="00586FB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75" w:type="pct"/>
            <w:noWrap/>
            <w:vAlign w:val="center"/>
          </w:tcPr>
          <w:p w14:paraId="736767DA" w14:textId="77777777" w:rsidR="00586FB6" w:rsidRPr="00E33742" w:rsidRDefault="00586FB6" w:rsidP="00586FB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2001./2002.</w:t>
            </w:r>
          </w:p>
        </w:tc>
        <w:tc>
          <w:tcPr>
            <w:tcW w:w="488"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1080204"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67,14</w:t>
            </w:r>
          </w:p>
        </w:tc>
        <w:tc>
          <w:tcPr>
            <w:tcW w:w="553"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0B423BFB"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76,84</w:t>
            </w:r>
          </w:p>
        </w:tc>
        <w:tc>
          <w:tcPr>
            <w:tcW w:w="46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703CE93"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11,57</w:t>
            </w:r>
          </w:p>
        </w:tc>
        <w:tc>
          <w:tcPr>
            <w:tcW w:w="462"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38188E55"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16,32</w:t>
            </w:r>
          </w:p>
        </w:tc>
        <w:tc>
          <w:tcPr>
            <w:tcW w:w="1962"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21191DCF" w14:textId="77777777" w:rsidR="00586FB6" w:rsidRPr="00E33742" w:rsidRDefault="00586FB6" w:rsidP="00586FB6">
            <w:pPr>
              <w:ind w:hanging="93"/>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1,37</w:t>
            </w:r>
          </w:p>
        </w:tc>
      </w:tr>
      <w:tr w:rsidR="00586FB6" w:rsidRPr="00E33742" w14:paraId="605C8260" w14:textId="77777777" w:rsidTr="00586FB6">
        <w:trPr>
          <w:trHeight w:val="315"/>
        </w:trPr>
        <w:tc>
          <w:tcPr>
            <w:cnfStyle w:val="001000000000" w:firstRow="0" w:lastRow="0" w:firstColumn="1" w:lastColumn="0" w:oddVBand="0" w:evenVBand="0" w:oddHBand="0" w:evenHBand="0" w:firstRowFirstColumn="0" w:firstRowLastColumn="0" w:lastRowFirstColumn="0" w:lastRowLastColumn="0"/>
            <w:tcW w:w="1075" w:type="pct"/>
            <w:noWrap/>
            <w:vAlign w:val="center"/>
          </w:tcPr>
          <w:p w14:paraId="2528311A" w14:textId="77777777" w:rsidR="00586FB6" w:rsidRPr="00E33742" w:rsidRDefault="00586FB6" w:rsidP="00586FB6">
            <w:pPr>
              <w:ind w:hanging="93"/>
              <w:jc w:val="center"/>
              <w:rPr>
                <w:rFonts w:ascii="Arial Narrow" w:eastAsia="Times New Roman" w:hAnsi="Arial Narrow" w:cs="Arial"/>
                <w:b w:val="0"/>
                <w:bCs w:val="0"/>
                <w:sz w:val="18"/>
                <w:szCs w:val="18"/>
                <w:lang w:eastAsia="hr-HR"/>
              </w:rPr>
            </w:pPr>
            <w:r w:rsidRPr="00E33742">
              <w:rPr>
                <w:rFonts w:ascii="Arial Narrow" w:eastAsia="Times New Roman" w:hAnsi="Arial Narrow" w:cs="Arial"/>
                <w:b w:val="0"/>
                <w:bCs w:val="0"/>
                <w:sz w:val="18"/>
                <w:szCs w:val="18"/>
                <w:lang w:eastAsia="hr-HR"/>
              </w:rPr>
              <w:t>2008./2009.</w:t>
            </w:r>
          </w:p>
        </w:tc>
        <w:tc>
          <w:tcPr>
            <w:tcW w:w="488"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1F082D9"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68,81</w:t>
            </w:r>
          </w:p>
        </w:tc>
        <w:tc>
          <w:tcPr>
            <w:tcW w:w="553"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52D86E7C"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78,16</w:t>
            </w:r>
          </w:p>
        </w:tc>
        <w:tc>
          <w:tcPr>
            <w:tcW w:w="46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41378F7"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12,29</w:t>
            </w:r>
          </w:p>
        </w:tc>
        <w:tc>
          <w:tcPr>
            <w:tcW w:w="462"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0A14877B"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17,17</w:t>
            </w:r>
          </w:p>
        </w:tc>
        <w:tc>
          <w:tcPr>
            <w:tcW w:w="1962"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509E34CD" w14:textId="77777777" w:rsidR="00586FB6" w:rsidRPr="00E33742" w:rsidRDefault="00586FB6" w:rsidP="00586FB6">
            <w:pPr>
              <w:ind w:hanging="9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000000" w:themeColor="text1"/>
                <w:sz w:val="18"/>
                <w:szCs w:val="18"/>
                <w:lang w:eastAsia="hr-HR"/>
              </w:rPr>
            </w:pPr>
            <w:r w:rsidRPr="00E33742">
              <w:rPr>
                <w:rFonts w:ascii="Arial Narrow" w:eastAsia="Times New Roman" w:hAnsi="Arial Narrow" w:cs="Arial"/>
                <w:bCs/>
                <w:color w:val="000000" w:themeColor="text1"/>
                <w:sz w:val="18"/>
                <w:szCs w:val="18"/>
                <w:lang w:eastAsia="hr-HR"/>
              </w:rPr>
              <w:t>1,46</w:t>
            </w:r>
          </w:p>
        </w:tc>
      </w:tr>
    </w:tbl>
    <w:p w14:paraId="580277E9" w14:textId="77777777" w:rsidR="00586FB6" w:rsidRPr="00E33742" w:rsidRDefault="00BE112F" w:rsidP="003E3DF3">
      <w:pPr>
        <w:jc w:val="both"/>
        <w:rPr>
          <w:rFonts w:ascii="Arial Narrow" w:hAnsi="Arial Narrow"/>
          <w:sz w:val="18"/>
        </w:rPr>
      </w:pPr>
      <w:r w:rsidRPr="00E33742">
        <w:rPr>
          <w:rFonts w:ascii="Arial Narrow" w:hAnsi="Arial Narrow"/>
          <w:sz w:val="18"/>
        </w:rPr>
        <w:t>Izvor: DZS, Projekcije stanovništva Republike Hrvatske 2010</w:t>
      </w:r>
      <w:r w:rsidR="00003DAD" w:rsidRPr="00E33742">
        <w:rPr>
          <w:rFonts w:ascii="Arial Narrow" w:hAnsi="Arial Narrow"/>
          <w:sz w:val="18"/>
        </w:rPr>
        <w:t>.</w:t>
      </w:r>
      <w:r w:rsidRPr="00E33742">
        <w:rPr>
          <w:rFonts w:ascii="Arial Narrow" w:hAnsi="Arial Narrow"/>
          <w:sz w:val="18"/>
        </w:rPr>
        <w:t xml:space="preserve"> – 2061. godina, Zagreb, 2011. godina, CIP: 767809</w:t>
      </w:r>
    </w:p>
    <w:p w14:paraId="71BF1A15" w14:textId="77777777" w:rsidR="007E0ACD" w:rsidRPr="00E33742" w:rsidRDefault="007E0ACD" w:rsidP="003E3DF3">
      <w:pPr>
        <w:jc w:val="both"/>
        <w:rPr>
          <w:rFonts w:ascii="Arial Narrow" w:hAnsi="Arial Narrow"/>
          <w:sz w:val="18"/>
        </w:rPr>
      </w:pPr>
    </w:p>
    <w:p w14:paraId="4B587BCF" w14:textId="77777777" w:rsidR="006E0825" w:rsidRPr="00E33742" w:rsidRDefault="006E0825" w:rsidP="00A24FCC">
      <w:pPr>
        <w:pStyle w:val="Naslov2"/>
        <w:numPr>
          <w:ilvl w:val="1"/>
          <w:numId w:val="4"/>
        </w:numPr>
        <w:spacing w:after="240"/>
        <w:rPr>
          <w:rFonts w:ascii="Arial Narrow" w:hAnsi="Arial Narrow"/>
          <w:sz w:val="24"/>
        </w:rPr>
      </w:pPr>
      <w:bookmarkStart w:id="17" w:name="_Toc452529987"/>
      <w:r w:rsidRPr="00E33742">
        <w:rPr>
          <w:rFonts w:ascii="Arial Narrow" w:hAnsi="Arial Narrow"/>
          <w:sz w:val="24"/>
        </w:rPr>
        <w:t>Prostorna distribucija stanovništva</w:t>
      </w:r>
      <w:bookmarkEnd w:id="17"/>
    </w:p>
    <w:p w14:paraId="1C92887F" w14:textId="77777777" w:rsidR="004840A1" w:rsidRPr="00E33742" w:rsidRDefault="00A24A4C" w:rsidP="00E8206C">
      <w:pPr>
        <w:jc w:val="both"/>
        <w:rPr>
          <w:rFonts w:ascii="Arial Narrow" w:hAnsi="Arial Narrow" w:cstheme="minorHAnsi"/>
        </w:rPr>
      </w:pPr>
      <w:r w:rsidRPr="00E33742">
        <w:rPr>
          <w:rFonts w:ascii="Arial Narrow" w:hAnsi="Arial Narrow" w:cstheme="minorHAnsi"/>
        </w:rPr>
        <w:t xml:space="preserve">Cijeli teritorij Krapinsko-zagorske županije je nejednoliko naseljen, od vrlo rijetkih do gusto naseljenih prostora u odnosu na prosjek Krapinsko-zagorske županije. Ispod prosječnu naseljenost bilježe jedinice Budinščina, Desinić, Hraščina, Jesenje, Kraljevec na Sutli, Novi Golubovec i Zagorska Sela </w:t>
      </w:r>
      <w:r w:rsidR="00003DAD" w:rsidRPr="00E33742">
        <w:rPr>
          <w:rFonts w:ascii="Arial Narrow" w:hAnsi="Arial Narrow" w:cstheme="minorHAnsi"/>
        </w:rPr>
        <w:t xml:space="preserve">s </w:t>
      </w:r>
      <w:r w:rsidRPr="00E33742">
        <w:rPr>
          <w:rFonts w:ascii="Arial Narrow" w:hAnsi="Arial Narrow" w:cstheme="minorHAnsi"/>
        </w:rPr>
        <w:t>gustoćom manjom od 70 stanovnika/km</w:t>
      </w:r>
      <w:r w:rsidRPr="00E33742">
        <w:rPr>
          <w:rFonts w:ascii="Arial Narrow" w:hAnsi="Arial Narrow" w:cstheme="minorHAnsi"/>
          <w:vertAlign w:val="superscript"/>
        </w:rPr>
        <w:t>2</w:t>
      </w:r>
      <w:r w:rsidRPr="00E33742">
        <w:rPr>
          <w:rFonts w:ascii="Arial Narrow" w:hAnsi="Arial Narrow" w:cstheme="minorHAnsi"/>
        </w:rPr>
        <w:t>.</w:t>
      </w:r>
      <w:r w:rsidRPr="00E33742">
        <w:rPr>
          <w:rFonts w:ascii="Arial Narrow" w:hAnsi="Arial Narrow" w:cstheme="minorHAnsi"/>
          <w:vertAlign w:val="superscript"/>
        </w:rPr>
        <w:t xml:space="preserve"> </w:t>
      </w:r>
      <w:r w:rsidR="004840A1" w:rsidRPr="00E33742">
        <w:rPr>
          <w:rFonts w:ascii="Arial Narrow" w:hAnsi="Arial Narrow" w:cstheme="minorHAnsi"/>
        </w:rPr>
        <w:t>Gradska područja Krapine, Oroslavja i Zaboka bilježe najveću gustoću naseljenosti (veća od 195 stanovnika/km</w:t>
      </w:r>
      <w:r w:rsidR="004840A1" w:rsidRPr="00E33742">
        <w:rPr>
          <w:rFonts w:ascii="Arial Narrow" w:hAnsi="Arial Narrow" w:cstheme="minorHAnsi"/>
          <w:vertAlign w:val="superscript"/>
        </w:rPr>
        <w:t>2</w:t>
      </w:r>
      <w:r w:rsidR="004840A1" w:rsidRPr="00E33742">
        <w:rPr>
          <w:rFonts w:ascii="Arial Narrow" w:hAnsi="Arial Narrow" w:cstheme="minorHAnsi"/>
        </w:rPr>
        <w:t xml:space="preserve">).  </w:t>
      </w:r>
    </w:p>
    <w:p w14:paraId="3C8B30E0" w14:textId="77777777" w:rsidR="007E0ACD" w:rsidRPr="00E33742" w:rsidRDefault="00003DAD" w:rsidP="007E0ACD">
      <w:pPr>
        <w:jc w:val="both"/>
        <w:rPr>
          <w:rFonts w:ascii="Arial Narrow" w:hAnsi="Arial Narrow" w:cstheme="minorHAnsi"/>
        </w:rPr>
      </w:pPr>
      <w:r w:rsidRPr="00E33742">
        <w:rPr>
          <w:rFonts w:ascii="Arial Narrow" w:hAnsi="Arial Narrow" w:cstheme="minorHAnsi"/>
        </w:rPr>
        <w:t xml:space="preserve">S obzirom </w:t>
      </w:r>
      <w:r w:rsidR="007E0ACD" w:rsidRPr="00E33742">
        <w:rPr>
          <w:rFonts w:ascii="Arial Narrow" w:hAnsi="Arial Narrow" w:cstheme="minorHAnsi"/>
        </w:rPr>
        <w:t xml:space="preserve">da gustoća naseljenosti ovisi o prirodnim uvjetima, prirodnom bogatstvu, kao i stupnju gospodarske razvijenosti, na primjeru gustoće naseljenosti gradova i općina Krapinsko-zagorske županije, vidljivo je da su najgušće naseljena urbana područja u kojima postoji koncentracija gospodarske aktivnosti te kvalitetnija ponuda usluga u sektoru obrazovanja, zdravstva te dodatnih usluga koje jačaju kvalitetu života (provođenje slobodnog vremena). </w:t>
      </w:r>
    </w:p>
    <w:p w14:paraId="42DED8D1" w14:textId="77777777" w:rsidR="00FE39F0" w:rsidRPr="00E33742" w:rsidRDefault="00FE39F0" w:rsidP="00FE39F0">
      <w:pPr>
        <w:pStyle w:val="Opisslike"/>
        <w:keepNext/>
        <w:jc w:val="center"/>
        <w:rPr>
          <w:rFonts w:ascii="Arial Narrow" w:hAnsi="Arial Narrow"/>
          <w:color w:val="auto"/>
          <w:sz w:val="20"/>
        </w:rPr>
      </w:pPr>
      <w:bookmarkStart w:id="18" w:name="_Toc452530533"/>
      <w:r w:rsidRPr="00E33742">
        <w:rPr>
          <w:rFonts w:ascii="Arial Narrow" w:hAnsi="Arial Narrow"/>
          <w:color w:val="auto"/>
          <w:sz w:val="20"/>
        </w:rPr>
        <w:lastRenderedPageBreak/>
        <w:t xml:space="preserve">Slika </w:t>
      </w:r>
      <w:r w:rsidR="00342A6D" w:rsidRPr="00E33742">
        <w:rPr>
          <w:rFonts w:ascii="Arial Narrow" w:hAnsi="Arial Narrow"/>
          <w:color w:val="auto"/>
          <w:sz w:val="20"/>
        </w:rPr>
        <w:fldChar w:fldCharType="begin"/>
      </w:r>
      <w:r w:rsidR="00342A6D" w:rsidRPr="00E33742">
        <w:rPr>
          <w:rFonts w:ascii="Arial Narrow" w:hAnsi="Arial Narrow"/>
          <w:color w:val="auto"/>
          <w:sz w:val="20"/>
        </w:rPr>
        <w:instrText xml:space="preserve"> SEQ Slika \* ARABIC </w:instrText>
      </w:r>
      <w:r w:rsidR="00342A6D" w:rsidRPr="00E33742">
        <w:rPr>
          <w:rFonts w:ascii="Arial Narrow" w:hAnsi="Arial Narrow"/>
          <w:color w:val="auto"/>
          <w:sz w:val="20"/>
        </w:rPr>
        <w:fldChar w:fldCharType="separate"/>
      </w:r>
      <w:r w:rsidR="00213D0C">
        <w:rPr>
          <w:rFonts w:ascii="Arial Narrow" w:hAnsi="Arial Narrow"/>
          <w:noProof/>
          <w:color w:val="auto"/>
          <w:sz w:val="20"/>
        </w:rPr>
        <w:t>1</w:t>
      </w:r>
      <w:r w:rsidR="00342A6D" w:rsidRPr="00E33742">
        <w:rPr>
          <w:rFonts w:ascii="Arial Narrow" w:hAnsi="Arial Narrow"/>
          <w:color w:val="auto"/>
          <w:sz w:val="20"/>
        </w:rPr>
        <w:fldChar w:fldCharType="end"/>
      </w:r>
      <w:r w:rsidRPr="00E33742">
        <w:rPr>
          <w:rFonts w:ascii="Arial Narrow" w:hAnsi="Arial Narrow"/>
          <w:color w:val="auto"/>
          <w:sz w:val="20"/>
        </w:rPr>
        <w:t xml:space="preserve"> - Gustoća naseljenosti Krapinsko-zagorske županije, 2011. godina</w:t>
      </w:r>
      <w:bookmarkEnd w:id="18"/>
    </w:p>
    <w:p w14:paraId="7A30A2CA" w14:textId="77777777" w:rsidR="004840A1" w:rsidRPr="00E33742" w:rsidRDefault="004840A1" w:rsidP="009B2420">
      <w:pPr>
        <w:spacing w:after="0"/>
        <w:jc w:val="center"/>
        <w:rPr>
          <w:rFonts w:ascii="Arial Narrow" w:hAnsi="Arial Narrow" w:cstheme="minorHAnsi"/>
        </w:rPr>
      </w:pPr>
      <w:r w:rsidRPr="00E33742">
        <w:rPr>
          <w:rFonts w:ascii="Arial Narrow" w:hAnsi="Arial Narrow" w:cstheme="minorHAnsi"/>
          <w:noProof/>
          <w:lang w:eastAsia="hr-HR"/>
        </w:rPr>
        <w:drawing>
          <wp:inline distT="0" distB="0" distL="0" distR="0" wp14:anchorId="32FF2715" wp14:editId="018B1AE3">
            <wp:extent cx="5724202" cy="3628390"/>
            <wp:effectExtent l="19050" t="19050" r="10160" b="10160"/>
            <wp:docPr id="20" name="Slika 20" descr="\\server\Dokumenti\2_Helena\ŽUPANIJSKA_RAZVOJNA_STRATEGIJA\Strategija 2014 - 2020\14_KARTE\GUSTOCA_NASELJENOSTI_J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okumenti\2_Helena\ŽUPANIJSKA_RAZVOJNA_STRATEGIJA\Strategija 2014 - 2020\14_KARTE\GUSTOCA_NASELJENOSTI_JLS.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0313" cy="3670295"/>
                    </a:xfrm>
                    <a:prstGeom prst="rect">
                      <a:avLst/>
                    </a:prstGeom>
                    <a:noFill/>
                    <a:ln>
                      <a:solidFill>
                        <a:schemeClr val="tx1"/>
                      </a:solidFill>
                    </a:ln>
                  </pic:spPr>
                </pic:pic>
              </a:graphicData>
            </a:graphic>
          </wp:inline>
        </w:drawing>
      </w:r>
    </w:p>
    <w:p w14:paraId="36E2098F" w14:textId="77777777" w:rsidR="00947572" w:rsidRPr="00E33742" w:rsidRDefault="00883F33" w:rsidP="009B2420">
      <w:pPr>
        <w:rPr>
          <w:rFonts w:ascii="Arial Narrow" w:hAnsi="Arial Narrow" w:cstheme="minorHAnsi"/>
          <w:sz w:val="18"/>
        </w:rPr>
      </w:pPr>
      <w:r w:rsidRPr="00E33742">
        <w:rPr>
          <w:rFonts w:ascii="Arial Narrow" w:hAnsi="Arial Narrow" w:cstheme="minorHAnsi"/>
          <w:sz w:val="18"/>
        </w:rPr>
        <w:t>Izvor: DZS, obrada Zagorska razvojna agencija d.o.o.</w:t>
      </w:r>
    </w:p>
    <w:p w14:paraId="18957543" w14:textId="77777777" w:rsidR="00EC232A" w:rsidRPr="00E33742" w:rsidRDefault="00BB3EAE" w:rsidP="00EC232A">
      <w:pPr>
        <w:jc w:val="both"/>
        <w:rPr>
          <w:rFonts w:ascii="Arial Narrow" w:hAnsi="Arial Narrow" w:cstheme="minorHAnsi"/>
        </w:rPr>
      </w:pPr>
      <w:r w:rsidRPr="00E33742">
        <w:rPr>
          <w:rFonts w:ascii="Arial Narrow" w:hAnsi="Arial Narrow" w:cstheme="minorHAnsi"/>
        </w:rPr>
        <w:t>U administrativne svrhe u Republici Hrvatskoj razlika između ruralnih i urbanih područja temelji se na teritorijalnoj podjeli gdje se manje administrativne jedinice, općine, smatraju ruralnim, dok se gradovi smatraju urbanim područjima. Na temelju takvog administrativnog kriterija, od ukupnog stanovništva Krapinsko-zagorske županije 36,79%</w:t>
      </w:r>
      <w:r w:rsidR="00677991" w:rsidRPr="00E33742">
        <w:rPr>
          <w:rFonts w:ascii="Arial Narrow" w:hAnsi="Arial Narrow" w:cstheme="minorHAnsi"/>
        </w:rPr>
        <w:t xml:space="preserve"> </w:t>
      </w:r>
      <w:r w:rsidR="00677991" w:rsidRPr="00E33742">
        <w:rPr>
          <w:rFonts w:ascii="Arial Narrow" w:hAnsi="Arial Narrow" w:cstheme="minorHAnsi"/>
          <w:b/>
        </w:rPr>
        <w:t>(stupanj urbanizacije)</w:t>
      </w:r>
      <w:r w:rsidRPr="00E33742">
        <w:rPr>
          <w:rFonts w:ascii="Arial Narrow" w:hAnsi="Arial Narrow" w:cstheme="minorHAnsi"/>
        </w:rPr>
        <w:t xml:space="preserve"> stanovnika </w:t>
      </w:r>
      <w:r w:rsidR="00677991" w:rsidRPr="00E33742">
        <w:rPr>
          <w:rFonts w:ascii="Arial Narrow" w:hAnsi="Arial Narrow" w:cstheme="minorHAnsi"/>
        </w:rPr>
        <w:t xml:space="preserve">(48 897)  </w:t>
      </w:r>
      <w:r w:rsidRPr="00E33742">
        <w:rPr>
          <w:rFonts w:ascii="Arial Narrow" w:hAnsi="Arial Narrow" w:cstheme="minorHAnsi"/>
        </w:rPr>
        <w:t>smatra se urbanim stanovništvom, a 63,21% (83 995) smatra se ruralnim stanovništvom. Usporedbe radi, u Republici Hrvatskoj 70,4% ljudi živi u gradovima, a 29,6% u općinama.</w:t>
      </w:r>
      <w:r w:rsidR="00677991" w:rsidRPr="00E33742">
        <w:rPr>
          <w:rFonts w:ascii="Arial Narrow" w:hAnsi="Arial Narrow" w:cstheme="minorHAnsi"/>
        </w:rPr>
        <w:t xml:space="preserve"> Stupanj urbanizacije u Kontinentalnoj hrvatskoj nalazi se na razini</w:t>
      </w:r>
      <w:r w:rsidR="00EC232A" w:rsidRPr="00E33742">
        <w:rPr>
          <w:rFonts w:ascii="Arial Narrow" w:hAnsi="Arial Narrow" w:cstheme="minorHAnsi"/>
        </w:rPr>
        <w:t xml:space="preserve"> od 69,79% pri čemu </w:t>
      </w:r>
      <w:r w:rsidR="00677991" w:rsidRPr="00E33742">
        <w:rPr>
          <w:rFonts w:ascii="Arial Narrow" w:hAnsi="Arial Narrow" w:cstheme="minorHAnsi"/>
        </w:rPr>
        <w:t>j</w:t>
      </w:r>
      <w:r w:rsidR="00EC232A" w:rsidRPr="00E33742">
        <w:rPr>
          <w:rFonts w:ascii="Arial Narrow" w:hAnsi="Arial Narrow" w:cstheme="minorHAnsi"/>
        </w:rPr>
        <w:t>e</w:t>
      </w:r>
      <w:r w:rsidR="00677991" w:rsidRPr="00E33742">
        <w:rPr>
          <w:rFonts w:ascii="Arial Narrow" w:hAnsi="Arial Narrow" w:cstheme="minorHAnsi"/>
        </w:rPr>
        <w:t xml:space="preserve"> važno napomenuti da Krapinsko-zagorska županija, uz Međimursku županiju, ima najmanji stupanj urbanizacije, odnosno više stanovnika stanuje u ruralnim područjima, a manje u urbanim (36% stanovništva živi u gradovima). </w:t>
      </w:r>
      <w:r w:rsidR="00EC232A" w:rsidRPr="00E33742">
        <w:rPr>
          <w:rFonts w:ascii="Arial Narrow" w:hAnsi="Arial Narrow" w:cstheme="minorHAnsi"/>
        </w:rPr>
        <w:t xml:space="preserve"> Koncentrirana urbanizacija imala je za posljedicu i neravnomjeran regionalni razvoj te produbljivanje nejednakosti između urbanih i ruralnih područja.</w:t>
      </w:r>
    </w:p>
    <w:p w14:paraId="38C05BAA" w14:textId="77777777" w:rsidR="00BB3EAE" w:rsidRPr="00E33742" w:rsidRDefault="00BB3EAE" w:rsidP="00BB3EAE">
      <w:pPr>
        <w:jc w:val="both"/>
        <w:rPr>
          <w:rFonts w:ascii="Arial Narrow" w:hAnsi="Arial Narrow" w:cstheme="minorHAnsi"/>
        </w:rPr>
      </w:pPr>
      <w:r w:rsidRPr="00E33742">
        <w:rPr>
          <w:rFonts w:ascii="Arial Narrow" w:hAnsi="Arial Narrow" w:cstheme="minorHAnsi"/>
        </w:rPr>
        <w:t>Kao najčešći međunarodno priznat i korišten kriterij za razlikovanje ruralnih i urbanih područja koristi se definicija OECD-a, koja se temelji na gustoći naseljenosti stanovništva. Na lokalnoj razini (LAU 1/2 – općine, gradovi u Republici Hrvatskoj) područja se klasificiraju kao ruralna ili urbana temeljem praga od 150 stanovnika na km</w:t>
      </w:r>
      <w:r w:rsidRPr="00E33742">
        <w:rPr>
          <w:rFonts w:ascii="Arial Narrow" w:hAnsi="Arial Narrow" w:cstheme="minorHAnsi"/>
          <w:bCs/>
          <w:vertAlign w:val="superscript"/>
        </w:rPr>
        <w:t>2</w:t>
      </w:r>
      <w:r w:rsidRPr="00E33742">
        <w:rPr>
          <w:rFonts w:ascii="Arial Narrow" w:hAnsi="Arial Narrow" w:cstheme="minorHAnsi"/>
        </w:rPr>
        <w:t xml:space="preserve">. Sukladno toj podjeli 31,47% stanovništva Krapinsko-zagorske županije živi u urbanim područjima, a 68,53% u ruralnim područjima.  </w:t>
      </w:r>
    </w:p>
    <w:p w14:paraId="468957CF" w14:textId="77777777" w:rsidR="00BE112F" w:rsidRPr="00E33742" w:rsidRDefault="00BE112F" w:rsidP="00BE112F">
      <w:pPr>
        <w:pStyle w:val="Opisslike"/>
        <w:keepNext/>
        <w:jc w:val="center"/>
        <w:rPr>
          <w:rFonts w:ascii="Arial Narrow" w:hAnsi="Arial Narrow"/>
          <w:color w:val="000000" w:themeColor="text1"/>
          <w:sz w:val="20"/>
        </w:rPr>
      </w:pPr>
      <w:bookmarkStart w:id="19" w:name="_Toc452530413"/>
      <w:r w:rsidRPr="00E33742">
        <w:rPr>
          <w:rFonts w:ascii="Arial Narrow" w:hAnsi="Arial Narrow"/>
          <w:color w:val="000000" w:themeColor="text1"/>
          <w:sz w:val="20"/>
        </w:rPr>
        <w:t xml:space="preserve">Tabela </w:t>
      </w:r>
      <w:r w:rsidR="00C26364" w:rsidRPr="00E33742">
        <w:rPr>
          <w:rFonts w:ascii="Arial Narrow" w:hAnsi="Arial Narrow"/>
          <w:color w:val="000000" w:themeColor="text1"/>
          <w:sz w:val="20"/>
        </w:rPr>
        <w:fldChar w:fldCharType="begin"/>
      </w:r>
      <w:r w:rsidR="00C26364" w:rsidRPr="00E33742">
        <w:rPr>
          <w:rFonts w:ascii="Arial Narrow" w:hAnsi="Arial Narrow"/>
          <w:color w:val="000000" w:themeColor="text1"/>
          <w:sz w:val="20"/>
        </w:rPr>
        <w:instrText xml:space="preserve"> SEQ Tabela \* ARABIC </w:instrText>
      </w:r>
      <w:r w:rsidR="00C26364"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4</w:t>
      </w:r>
      <w:r w:rsidR="00C26364"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Stanovništvo gradova i općina Krapinsko-zagorske županije</w:t>
      </w:r>
      <w:bookmarkEnd w:id="19"/>
    </w:p>
    <w:tbl>
      <w:tblPr>
        <w:tblStyle w:val="Tamnatablicareetke5-isticanje11"/>
        <w:tblW w:w="9288" w:type="dxa"/>
        <w:tblLook w:val="04A0" w:firstRow="1" w:lastRow="0" w:firstColumn="1" w:lastColumn="0" w:noHBand="0" w:noVBand="1"/>
      </w:tblPr>
      <w:tblGrid>
        <w:gridCol w:w="2294"/>
        <w:gridCol w:w="1647"/>
        <w:gridCol w:w="1541"/>
        <w:gridCol w:w="2182"/>
        <w:gridCol w:w="1624"/>
      </w:tblGrid>
      <w:tr w:rsidR="00BB3EAE" w:rsidRPr="00E33742" w14:paraId="192AE2F3" w14:textId="77777777" w:rsidTr="00BB3EAE">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94" w:type="dxa"/>
            <w:vMerge w:val="restart"/>
            <w:vAlign w:val="center"/>
            <w:hideMark/>
          </w:tcPr>
          <w:p w14:paraId="1DFA6BE1"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GRADOVI/ OPĆINE</w:t>
            </w:r>
          </w:p>
        </w:tc>
        <w:tc>
          <w:tcPr>
            <w:tcW w:w="1647" w:type="dxa"/>
            <w:vMerge w:val="restart"/>
            <w:vAlign w:val="center"/>
            <w:hideMark/>
          </w:tcPr>
          <w:p w14:paraId="2B095BC0" w14:textId="77777777" w:rsidR="00BB3EAE" w:rsidRPr="00E33742" w:rsidRDefault="00BB3EAE" w:rsidP="00AE564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Broj stanovnika</w:t>
            </w:r>
          </w:p>
        </w:tc>
        <w:tc>
          <w:tcPr>
            <w:tcW w:w="1541" w:type="dxa"/>
            <w:vMerge w:val="restart"/>
            <w:vAlign w:val="center"/>
            <w:hideMark/>
          </w:tcPr>
          <w:p w14:paraId="21119364" w14:textId="77777777" w:rsidR="00BB3EAE" w:rsidRPr="00E33742" w:rsidRDefault="00BB3EAE" w:rsidP="00AE564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Površina u km</w:t>
            </w:r>
            <w:r w:rsidRPr="00E33742">
              <w:rPr>
                <w:rFonts w:ascii="Arial Narrow" w:eastAsia="Times New Roman" w:hAnsi="Arial Narrow" w:cs="Times New Roman"/>
                <w:bCs w:val="0"/>
                <w:color w:val="000000"/>
                <w:sz w:val="20"/>
                <w:szCs w:val="20"/>
                <w:vertAlign w:val="superscript"/>
                <w:lang w:eastAsia="hr-HR"/>
              </w:rPr>
              <w:t>2</w:t>
            </w:r>
          </w:p>
        </w:tc>
        <w:tc>
          <w:tcPr>
            <w:tcW w:w="2182" w:type="dxa"/>
            <w:vAlign w:val="center"/>
            <w:hideMark/>
          </w:tcPr>
          <w:p w14:paraId="3A503779" w14:textId="77777777" w:rsidR="00BB3EAE" w:rsidRPr="00E33742" w:rsidRDefault="00BB3EAE" w:rsidP="00AE564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Gustoća naseljenosti</w:t>
            </w:r>
          </w:p>
        </w:tc>
        <w:tc>
          <w:tcPr>
            <w:tcW w:w="1624" w:type="dxa"/>
            <w:vMerge w:val="restart"/>
            <w:vAlign w:val="center"/>
            <w:hideMark/>
          </w:tcPr>
          <w:p w14:paraId="326CF61F" w14:textId="77777777" w:rsidR="00BB3EAE" w:rsidRPr="00E33742" w:rsidRDefault="00BB3EAE" w:rsidP="00AE564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Tip zajednice</w:t>
            </w:r>
          </w:p>
        </w:tc>
      </w:tr>
      <w:tr w:rsidR="00BB3EAE" w:rsidRPr="00E33742" w14:paraId="0B7C4BD6" w14:textId="77777777" w:rsidTr="00BB3EAE">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294" w:type="dxa"/>
            <w:vMerge/>
            <w:vAlign w:val="center"/>
            <w:hideMark/>
          </w:tcPr>
          <w:p w14:paraId="1D513608"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p>
        </w:tc>
        <w:tc>
          <w:tcPr>
            <w:tcW w:w="1647" w:type="dxa"/>
            <w:vMerge/>
            <w:tcBorders>
              <w:bottom w:val="nil"/>
            </w:tcBorders>
            <w:hideMark/>
          </w:tcPr>
          <w:p w14:paraId="4F929BC2" w14:textId="77777777" w:rsidR="00BB3EAE" w:rsidRPr="00E33742" w:rsidRDefault="00BB3EAE" w:rsidP="00AE564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p>
        </w:tc>
        <w:tc>
          <w:tcPr>
            <w:tcW w:w="1541" w:type="dxa"/>
            <w:vMerge/>
            <w:tcBorders>
              <w:bottom w:val="nil"/>
            </w:tcBorders>
            <w:hideMark/>
          </w:tcPr>
          <w:p w14:paraId="466E4CEC" w14:textId="77777777" w:rsidR="00BB3EAE" w:rsidRPr="00E33742" w:rsidRDefault="00BB3EAE" w:rsidP="00AE564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p>
        </w:tc>
        <w:tc>
          <w:tcPr>
            <w:tcW w:w="2182" w:type="dxa"/>
            <w:tcBorders>
              <w:bottom w:val="nil"/>
            </w:tcBorders>
            <w:hideMark/>
          </w:tcPr>
          <w:p w14:paraId="1089E5B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Stanovnik/km</w:t>
            </w:r>
            <w:r w:rsidRPr="00E33742">
              <w:rPr>
                <w:rFonts w:ascii="Arial Narrow" w:eastAsia="Times New Roman" w:hAnsi="Arial Narrow" w:cs="Times New Roman"/>
                <w:b/>
                <w:bCs/>
                <w:color w:val="000000"/>
                <w:sz w:val="20"/>
                <w:szCs w:val="20"/>
                <w:vertAlign w:val="superscript"/>
                <w:lang w:eastAsia="hr-HR"/>
              </w:rPr>
              <w:t>2</w:t>
            </w:r>
          </w:p>
        </w:tc>
        <w:tc>
          <w:tcPr>
            <w:tcW w:w="1624" w:type="dxa"/>
            <w:vMerge/>
            <w:tcBorders>
              <w:bottom w:val="nil"/>
            </w:tcBorders>
            <w:hideMark/>
          </w:tcPr>
          <w:p w14:paraId="153E20C8" w14:textId="77777777" w:rsidR="00BB3EAE" w:rsidRPr="00E33742" w:rsidRDefault="00BB3EAE" w:rsidP="00AE564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p>
        </w:tc>
      </w:tr>
      <w:tr w:rsidR="00BB3EAE" w:rsidRPr="00E33742" w14:paraId="022BF6D3" w14:textId="77777777" w:rsidTr="00BB3EAE">
        <w:trPr>
          <w:trHeight w:val="212"/>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A76068B"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Donja Stubica</w:t>
            </w:r>
          </w:p>
        </w:tc>
        <w:tc>
          <w:tcPr>
            <w:tcW w:w="1647" w:type="dxa"/>
            <w:tcBorders>
              <w:top w:val="nil"/>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5CE5C601"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5.680</w:t>
            </w:r>
          </w:p>
        </w:tc>
        <w:tc>
          <w:tcPr>
            <w:tcW w:w="1541" w:type="dxa"/>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5EA0773"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43,48</w:t>
            </w:r>
          </w:p>
        </w:tc>
        <w:tc>
          <w:tcPr>
            <w:tcW w:w="2182" w:type="dxa"/>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E2CC6FB"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130,6</w:t>
            </w:r>
          </w:p>
        </w:tc>
        <w:tc>
          <w:tcPr>
            <w:tcW w:w="1624" w:type="dxa"/>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6DA5CE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15409B66"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6BA8A064"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Klanjec</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vAlign w:val="center"/>
            <w:hideMark/>
          </w:tcPr>
          <w:p w14:paraId="3F1E0ED2"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2.915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F2B6DD2"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25,52</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02101D5"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114,22</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D501BA0"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2AED2C5"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6A965C76"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Krapina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256614D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12.480</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83ABDF2"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47,54</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095C31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262,51</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C69D21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urbano</w:t>
            </w:r>
          </w:p>
        </w:tc>
      </w:tr>
      <w:tr w:rsidR="00BB3EAE" w:rsidRPr="00E33742" w14:paraId="60D9571E"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77D88B6E"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Oroslavje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496A002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6.138</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295E36B"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31,2</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B423944"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196,73</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69BC4C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urbano</w:t>
            </w:r>
          </w:p>
        </w:tc>
      </w:tr>
      <w:tr w:rsidR="00BB3EAE" w:rsidRPr="00E33742" w14:paraId="5D8160B7"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CEFFCA8"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Pregrada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6DBC7BF1"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6.594</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2EBAE41"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67,25</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688EE6B"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98,05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E2F73FC"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6D35A65F"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476821F9"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lastRenderedPageBreak/>
              <w:t>Zabok</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00EC30F7"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8.994</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01F2F9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34,88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771DF7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257,85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695D5B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urbano</w:t>
            </w:r>
          </w:p>
        </w:tc>
      </w:tr>
      <w:tr w:rsidR="00BB3EAE" w:rsidRPr="00E33742" w14:paraId="4A76274D" w14:textId="77777777" w:rsidTr="00BB3EAE">
        <w:trPr>
          <w:trHeight w:val="19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E3C8E5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Zlatar</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342C5A05"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6.096</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4864C2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75,78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F255CCC"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80,44</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765E103"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21D79D09" w14:textId="77777777" w:rsidTr="00BB3E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1CE8E7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UKUPNO GRADOVI</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vAlign w:val="center"/>
            <w:hideMark/>
          </w:tcPr>
          <w:p w14:paraId="5C3B33E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48.897</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6422CBB"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325,65</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3BAF4A7"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162,91</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64861AB"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urbano</w:t>
            </w:r>
          </w:p>
        </w:tc>
      </w:tr>
      <w:tr w:rsidR="00BB3EAE" w:rsidRPr="00E33742" w14:paraId="56DAE49C"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67B039C9"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Bedekovčina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6EA5B3D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8.041</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5F1983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51,76</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06A920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155,35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37050DD"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urbano</w:t>
            </w:r>
          </w:p>
        </w:tc>
      </w:tr>
      <w:tr w:rsidR="00BB3EAE" w:rsidRPr="00E33742" w14:paraId="5805BCB0"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26810E1A"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Budinščina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4006B9F0"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2.503</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D17F265"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55,18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ABAEE18"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45,36</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04D1403"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54208CBE"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6F2480AE"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Desinić</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66697DC2"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2.933</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80A60B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45,04</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12CC271"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65,11</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D2C3600"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1612FD8E"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7FC440D7"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Đurmanec</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26F886EC"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4.235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75CC74E"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58,43</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D56BE53"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72,47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3D0387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514A5CB" w14:textId="77777777" w:rsidTr="00BB3EAE">
        <w:trPr>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7195FFA2"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Gornja Stubica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227CDBE5"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5.284</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B0CA55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49,31</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F303A4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107,15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8385B5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536FE142"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44293563"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Hraščina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7BF1EC3B"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1.617</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B00886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27,05</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E7D795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59,77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EA5A32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57E6299F"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6218AA1"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Hum na Sutli</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4FCFFA4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5.060</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8C28EE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36,83</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AF10477"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137,38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B452D42"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6D58022"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3D7A14A"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Jesenje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72535644"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1.560</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2216C5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23,84</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746D06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65,43</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2B6B89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1B5728C1"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7A1601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Konjščina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54EEF2C5"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3.790</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DE448CE"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44,17</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9C9ED7C"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85,8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2A8A88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2D1378FC" w14:textId="77777777" w:rsidTr="00BB3EA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79C32D6F"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Kraljevec na Sutli</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4FB2EA7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1.727</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DD8D947"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26,78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31445AC"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64,48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BC198E5"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0516215D" w14:textId="77777777" w:rsidTr="00BB3EAE">
        <w:trPr>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5F1535AF"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Krapinske Toplice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4BB9681E"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5.367</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2DC362B"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48,46</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516DF58"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110,75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9831700"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7C8CB914"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D0A8F67"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Kumrovec</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592C391C"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1.588</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097C715"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17,57</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9BD374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90,38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AFED05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73BE0DA5"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DA53C09"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Lobor</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06FD0435"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3.188</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3971E0D"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42,98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768A66C"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74,17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4C564F0"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0A48821"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5D1E779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Mače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74DDBCA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2.534</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99A6D3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27,88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45CB338"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90,88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35435E5"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F3B4EC4"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3073015"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Marija Bistrica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35CC6428"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5.976</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D2B13C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71,38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8A33499"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83,72</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825DA7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64768520"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14983E1"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Mihovljan</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6C551DE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1.938</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86A59CE"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24,43</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303F09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79,32</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93229B4"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67A0CAB" w14:textId="77777777" w:rsidTr="00BB3EAE">
        <w:trPr>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1DE194F"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Novi Golubovec</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307DA8C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996</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5FC04277"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15,44</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DC2B235"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64,5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13B996E"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5A8ABF3"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5344D1B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Petrovsko</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122D376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2.656</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BB3954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18,84</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371BDD8"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140,97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D8D0294"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DB5F3D2" w14:textId="77777777" w:rsidTr="00BB3EAE">
        <w:trPr>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72D96E5A"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Radoboj</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1A6B742D"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3.387</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7549108"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33,21</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24C9999"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101,98</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FAD7D89"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139A957" w14:textId="77777777" w:rsidTr="00BB3EA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8578D4B"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Stubičke Toplice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21D42D19"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2.805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3D2CA0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27,52</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89E813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101,92</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3CFAD56"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0921A7FF" w14:textId="77777777" w:rsidTr="00BB3EAE">
        <w:trPr>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C223411"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Sveti Križ Začretje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1734324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6.165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879161F"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40,37</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68527EAC"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152,71</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FD27D67"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urbano</w:t>
            </w:r>
          </w:p>
        </w:tc>
      </w:tr>
      <w:tr w:rsidR="00BB3EAE" w:rsidRPr="00E33742" w14:paraId="47223B88" w14:textId="77777777" w:rsidTr="00BB3EAE">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6B36915D"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Tuhelj</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277391A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2.104</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7A85B1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23,97</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0BC2308"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87,77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3C98A5ED"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B01612E" w14:textId="77777777" w:rsidTr="00BB3EAE">
        <w:trPr>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0752A05C"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Veliko Trgovišće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noWrap/>
            <w:vAlign w:val="center"/>
            <w:hideMark/>
          </w:tcPr>
          <w:p w14:paraId="07DE95A2"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4.945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11F21C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46,65</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25F6C11"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106</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1C1986D"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46B953D5" w14:textId="77777777" w:rsidTr="00BB3EAE">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3EFA001F"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Zagorska Sela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vAlign w:val="center"/>
            <w:hideMark/>
          </w:tcPr>
          <w:p w14:paraId="17E37A02"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996</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0CCC62E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24,68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17FB69BA"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40,35</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2313B952"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3E647615" w14:textId="77777777" w:rsidTr="00BB3EAE">
        <w:trPr>
          <w:trHeight w:val="19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4ED1F270"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Zlatar Bistrica</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FFFFFF" w:themeFill="background1"/>
            <w:vAlign w:val="center"/>
            <w:hideMark/>
          </w:tcPr>
          <w:p w14:paraId="674E8748"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2.600</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AA8B1C4"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24,91</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44B8998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104,37</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FFFFFF" w:themeFill="background1"/>
            <w:vAlign w:val="center"/>
            <w:hideMark/>
          </w:tcPr>
          <w:p w14:paraId="78E6840A"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ruralno</w:t>
            </w:r>
          </w:p>
        </w:tc>
      </w:tr>
      <w:tr w:rsidR="00BB3EAE" w:rsidRPr="00E33742" w14:paraId="503577FB" w14:textId="77777777" w:rsidTr="00BB3EA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2F12E69C"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UKUPNO OPĆINE</w:t>
            </w:r>
          </w:p>
        </w:tc>
        <w:tc>
          <w:tcPr>
            <w:tcW w:w="1647" w:type="dxa"/>
            <w:tcBorders>
              <w:top w:val="single" w:sz="4" w:space="0" w:color="95B3D7" w:themeColor="accent1" w:themeTint="99"/>
              <w:left w:val="nil"/>
              <w:bottom w:val="single" w:sz="4" w:space="0" w:color="95B3D7" w:themeColor="accent1" w:themeTint="99"/>
              <w:right w:val="single" w:sz="4" w:space="0" w:color="95B3D7" w:themeColor="accent1" w:themeTint="99"/>
            </w:tcBorders>
            <w:vAlign w:val="center"/>
            <w:hideMark/>
          </w:tcPr>
          <w:p w14:paraId="0325C67E"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83.995</w:t>
            </w:r>
          </w:p>
        </w:tc>
        <w:tc>
          <w:tcPr>
            <w:tcW w:w="154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B3C7EC1"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906,68</w:t>
            </w:r>
          </w:p>
        </w:tc>
        <w:tc>
          <w:tcPr>
            <w:tcW w:w="2182"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AD787A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91,52</w:t>
            </w:r>
          </w:p>
        </w:tc>
        <w:tc>
          <w:tcPr>
            <w:tcW w:w="162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797D1FAF" w14:textId="77777777" w:rsidR="00BB3EAE" w:rsidRPr="00E33742" w:rsidRDefault="00BB3EAE" w:rsidP="00AE564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ruralno</w:t>
            </w:r>
          </w:p>
        </w:tc>
      </w:tr>
      <w:tr w:rsidR="00BB3EAE" w:rsidRPr="00E33742" w14:paraId="610720B3" w14:textId="77777777" w:rsidTr="00BB3EAE">
        <w:trPr>
          <w:trHeight w:val="325"/>
        </w:trPr>
        <w:tc>
          <w:tcPr>
            <w:cnfStyle w:val="001000000000" w:firstRow="0" w:lastRow="0" w:firstColumn="1" w:lastColumn="0" w:oddVBand="0" w:evenVBand="0" w:oddHBand="0" w:evenHBand="0" w:firstRowFirstColumn="0" w:firstRowLastColumn="0" w:lastRowFirstColumn="0" w:lastRowLastColumn="0"/>
            <w:tcW w:w="2294" w:type="dxa"/>
            <w:tcBorders>
              <w:right w:val="nil"/>
            </w:tcBorders>
            <w:vAlign w:val="center"/>
            <w:hideMark/>
          </w:tcPr>
          <w:p w14:paraId="2E48B851" w14:textId="77777777" w:rsidR="00BB3EAE" w:rsidRPr="00E33742" w:rsidRDefault="00BB3EAE" w:rsidP="00AE564F">
            <w:pPr>
              <w:jc w:val="center"/>
              <w:rPr>
                <w:rFonts w:ascii="Arial Narrow" w:eastAsia="Times New Roman" w:hAnsi="Arial Narrow" w:cs="Times New Roman"/>
                <w:bCs w:val="0"/>
                <w:color w:val="000000"/>
                <w:sz w:val="20"/>
                <w:szCs w:val="20"/>
                <w:lang w:eastAsia="hr-HR"/>
              </w:rPr>
            </w:pPr>
            <w:r w:rsidRPr="00E33742">
              <w:rPr>
                <w:rFonts w:ascii="Arial Narrow" w:eastAsia="Times New Roman" w:hAnsi="Arial Narrow" w:cs="Times New Roman"/>
                <w:bCs w:val="0"/>
                <w:color w:val="000000"/>
                <w:sz w:val="20"/>
                <w:szCs w:val="20"/>
                <w:lang w:eastAsia="hr-HR"/>
              </w:rPr>
              <w:t>UKUPNO ŽUPANIJA</w:t>
            </w:r>
          </w:p>
        </w:tc>
        <w:tc>
          <w:tcPr>
            <w:tcW w:w="1647" w:type="dxa"/>
            <w:tcBorders>
              <w:top w:val="single" w:sz="4" w:space="0" w:color="95B3D7" w:themeColor="accent1" w:themeTint="99"/>
              <w:left w:val="nil"/>
              <w:bottom w:val="nil"/>
              <w:right w:val="single" w:sz="4" w:space="0" w:color="95B3D7" w:themeColor="accent1" w:themeTint="99"/>
            </w:tcBorders>
            <w:vAlign w:val="center"/>
            <w:hideMark/>
          </w:tcPr>
          <w:p w14:paraId="36D3D6FD"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132.892</w:t>
            </w:r>
          </w:p>
        </w:tc>
        <w:tc>
          <w:tcPr>
            <w:tcW w:w="1541" w:type="dxa"/>
            <w:tcBorders>
              <w:top w:val="single" w:sz="4" w:space="0" w:color="95B3D7" w:themeColor="accent1" w:themeTint="99"/>
              <w:left w:val="single" w:sz="4" w:space="0" w:color="95B3D7" w:themeColor="accent1" w:themeTint="99"/>
              <w:bottom w:val="nil"/>
              <w:right w:val="single" w:sz="4" w:space="0" w:color="95B3D7" w:themeColor="accent1" w:themeTint="99"/>
            </w:tcBorders>
            <w:vAlign w:val="center"/>
            <w:hideMark/>
          </w:tcPr>
          <w:p w14:paraId="77EB8066"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1232,33</w:t>
            </w:r>
          </w:p>
        </w:tc>
        <w:tc>
          <w:tcPr>
            <w:tcW w:w="2182" w:type="dxa"/>
            <w:tcBorders>
              <w:top w:val="single" w:sz="4" w:space="0" w:color="95B3D7" w:themeColor="accent1" w:themeTint="99"/>
              <w:left w:val="single" w:sz="4" w:space="0" w:color="95B3D7" w:themeColor="accent1" w:themeTint="99"/>
              <w:bottom w:val="nil"/>
              <w:right w:val="single" w:sz="4" w:space="0" w:color="95B3D7" w:themeColor="accent1" w:themeTint="99"/>
            </w:tcBorders>
            <w:vAlign w:val="center"/>
            <w:hideMark/>
          </w:tcPr>
          <w:p w14:paraId="20A9B6C0"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107,14</w:t>
            </w:r>
          </w:p>
        </w:tc>
        <w:tc>
          <w:tcPr>
            <w:tcW w:w="1624" w:type="dxa"/>
            <w:tcBorders>
              <w:top w:val="single" w:sz="4" w:space="0" w:color="95B3D7" w:themeColor="accent1" w:themeTint="99"/>
              <w:left w:val="single" w:sz="4" w:space="0" w:color="95B3D7" w:themeColor="accent1" w:themeTint="99"/>
              <w:bottom w:val="nil"/>
              <w:right w:val="single" w:sz="4" w:space="0" w:color="95B3D7" w:themeColor="accent1" w:themeTint="99"/>
            </w:tcBorders>
            <w:vAlign w:val="center"/>
            <w:hideMark/>
          </w:tcPr>
          <w:p w14:paraId="29D4BA98" w14:textId="77777777" w:rsidR="00BB3EAE" w:rsidRPr="00E33742" w:rsidRDefault="00BB3EAE" w:rsidP="00AE564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sz w:val="20"/>
                <w:szCs w:val="20"/>
                <w:lang w:eastAsia="hr-HR"/>
              </w:rPr>
            </w:pPr>
            <w:r w:rsidRPr="00E33742">
              <w:rPr>
                <w:rFonts w:ascii="Arial Narrow" w:eastAsia="Times New Roman" w:hAnsi="Arial Narrow" w:cs="Times New Roman"/>
                <w:b/>
                <w:bCs/>
                <w:color w:val="000000"/>
                <w:sz w:val="20"/>
                <w:szCs w:val="20"/>
                <w:lang w:eastAsia="hr-HR"/>
              </w:rPr>
              <w:t>ruralno</w:t>
            </w:r>
          </w:p>
        </w:tc>
      </w:tr>
    </w:tbl>
    <w:p w14:paraId="697E57CE" w14:textId="77777777" w:rsidR="00677991" w:rsidRPr="00E33742" w:rsidRDefault="00BE112F">
      <w:pPr>
        <w:rPr>
          <w:rFonts w:ascii="Arial Narrow" w:hAnsi="Arial Narrow" w:cstheme="minorHAnsi"/>
          <w:sz w:val="18"/>
        </w:rPr>
      </w:pPr>
      <w:r w:rsidRPr="00E33742">
        <w:rPr>
          <w:rFonts w:ascii="Arial Narrow" w:hAnsi="Arial Narrow" w:cstheme="minorHAnsi"/>
          <w:sz w:val="18"/>
        </w:rPr>
        <w:t>Izvor: DZS, Popis stanovništva 2011. godine, obrada: Zagorska razvojna agencija d.o.o.</w:t>
      </w:r>
    </w:p>
    <w:p w14:paraId="2EFB5F71" w14:textId="77777777" w:rsidR="00677991" w:rsidRPr="00E33742" w:rsidRDefault="00BE112F" w:rsidP="00BE112F">
      <w:pPr>
        <w:jc w:val="both"/>
        <w:rPr>
          <w:rFonts w:ascii="Arial Narrow" w:hAnsi="Arial Narrow" w:cstheme="minorHAnsi"/>
        </w:rPr>
      </w:pPr>
      <w:r w:rsidRPr="00E33742">
        <w:rPr>
          <w:rFonts w:ascii="Arial Narrow" w:hAnsi="Arial Narrow" w:cstheme="minorHAnsi"/>
        </w:rPr>
        <w:t>Gradovi Krapinsko-zagorske županije imaju veliku ulogu u daljnjem ravnomjernom razvoju te povezivanju ruralnih i urbanih područja. Važno je da grad svojom veličinom, tj. gospodarskom i društvenom infrastrukturom, zadrži stanovništvo određenog područja. Gradovi koje okružuju depopulacijski prostori moraju imati središnju ulogu u gospodarskom i demografskom oporavku i tako postati nositelji općeg razvoja u svom gravitacijsko-funkcionalnom okruženju.</w:t>
      </w:r>
    </w:p>
    <w:p w14:paraId="7C893136" w14:textId="77777777" w:rsidR="00677991" w:rsidRPr="00E33742" w:rsidRDefault="00677991" w:rsidP="00A24FCC">
      <w:pPr>
        <w:pStyle w:val="Naslov2"/>
        <w:numPr>
          <w:ilvl w:val="1"/>
          <w:numId w:val="4"/>
        </w:numPr>
        <w:spacing w:after="240"/>
        <w:rPr>
          <w:rFonts w:ascii="Arial Narrow" w:hAnsi="Arial Narrow"/>
          <w:sz w:val="24"/>
        </w:rPr>
      </w:pPr>
      <w:bookmarkStart w:id="20" w:name="_Toc452529988"/>
      <w:r w:rsidRPr="00E33742">
        <w:rPr>
          <w:rFonts w:ascii="Arial Narrow" w:hAnsi="Arial Narrow"/>
          <w:sz w:val="24"/>
        </w:rPr>
        <w:t>Migracijska kretanja</w:t>
      </w:r>
      <w:bookmarkEnd w:id="20"/>
    </w:p>
    <w:p w14:paraId="3631E98A" w14:textId="77777777" w:rsidR="00422925" w:rsidRPr="00E33742" w:rsidRDefault="00422925" w:rsidP="00422925">
      <w:pPr>
        <w:jc w:val="both"/>
        <w:rPr>
          <w:rFonts w:ascii="Arial Narrow" w:hAnsi="Arial Narrow" w:cstheme="minorHAnsi"/>
        </w:rPr>
      </w:pPr>
      <w:r w:rsidRPr="00E33742">
        <w:rPr>
          <w:rFonts w:ascii="Arial Narrow" w:hAnsi="Arial Narrow" w:cstheme="minorHAnsi"/>
        </w:rPr>
        <w:t>Demografske karakteristike stanovništva Krapinsko-</w:t>
      </w:r>
      <w:r w:rsidR="003A1959" w:rsidRPr="00E33742">
        <w:rPr>
          <w:rFonts w:ascii="Arial Narrow" w:hAnsi="Arial Narrow" w:cstheme="minorHAnsi"/>
        </w:rPr>
        <w:t>zagorske</w:t>
      </w:r>
      <w:r w:rsidRPr="00E33742">
        <w:rPr>
          <w:rFonts w:ascii="Arial Narrow" w:hAnsi="Arial Narrow" w:cstheme="minorHAnsi"/>
        </w:rPr>
        <w:t xml:space="preserve"> županije moguće je promatrati preko neto migracijskog salda. Uz prirodni prirast i broj stanovnika, migracijski saldo spada u osnovne demografske pokazatelje. </w:t>
      </w:r>
    </w:p>
    <w:p w14:paraId="33D935F7" w14:textId="77777777" w:rsidR="00444EC9" w:rsidRPr="00E33742" w:rsidRDefault="00444EC9" w:rsidP="00444EC9">
      <w:pPr>
        <w:pStyle w:val="Opisslike"/>
        <w:keepNext/>
        <w:jc w:val="center"/>
        <w:rPr>
          <w:rFonts w:ascii="Arial Narrow" w:hAnsi="Arial Narrow"/>
          <w:color w:val="auto"/>
        </w:rPr>
      </w:pPr>
      <w:bookmarkStart w:id="21" w:name="_Toc452530414"/>
      <w:r w:rsidRPr="00E33742">
        <w:rPr>
          <w:rFonts w:ascii="Arial Narrow" w:hAnsi="Arial Narrow"/>
          <w:color w:val="auto"/>
        </w:rPr>
        <w:t xml:space="preserve">Tabela </w:t>
      </w:r>
      <w:r w:rsidR="00C26364" w:rsidRPr="00E33742">
        <w:rPr>
          <w:rFonts w:ascii="Arial Narrow" w:hAnsi="Arial Narrow"/>
          <w:color w:val="auto"/>
        </w:rPr>
        <w:fldChar w:fldCharType="begin"/>
      </w:r>
      <w:r w:rsidR="00C26364" w:rsidRPr="00E33742">
        <w:rPr>
          <w:rFonts w:ascii="Arial Narrow" w:hAnsi="Arial Narrow"/>
          <w:color w:val="auto"/>
        </w:rPr>
        <w:instrText xml:space="preserve"> SEQ Tabela \* ARABIC </w:instrText>
      </w:r>
      <w:r w:rsidR="00C26364" w:rsidRPr="00E33742">
        <w:rPr>
          <w:rFonts w:ascii="Arial Narrow" w:hAnsi="Arial Narrow"/>
          <w:color w:val="auto"/>
        </w:rPr>
        <w:fldChar w:fldCharType="separate"/>
      </w:r>
      <w:r w:rsidR="00213D0C">
        <w:rPr>
          <w:rFonts w:ascii="Arial Narrow" w:hAnsi="Arial Narrow"/>
          <w:noProof/>
          <w:color w:val="auto"/>
        </w:rPr>
        <w:t>5</w:t>
      </w:r>
      <w:r w:rsidR="00C26364" w:rsidRPr="00E33742">
        <w:rPr>
          <w:rFonts w:ascii="Arial Narrow" w:hAnsi="Arial Narrow"/>
          <w:color w:val="auto"/>
        </w:rPr>
        <w:fldChar w:fldCharType="end"/>
      </w:r>
      <w:r w:rsidRPr="00E33742">
        <w:rPr>
          <w:rFonts w:ascii="Arial Narrow" w:hAnsi="Arial Narrow"/>
          <w:color w:val="auto"/>
        </w:rPr>
        <w:t xml:space="preserve"> - Vanjska migracija, Republika Hrvatska i Krapinsko-zagorska županija, 2010. - 2014. godina</w:t>
      </w:r>
      <w:bookmarkEnd w:id="21"/>
    </w:p>
    <w:tbl>
      <w:tblPr>
        <w:tblStyle w:val="Tamnatablicareetke5-isticanje110"/>
        <w:tblW w:w="0" w:type="auto"/>
        <w:tblLook w:val="04A0" w:firstRow="1" w:lastRow="0" w:firstColumn="1" w:lastColumn="0" w:noHBand="0" w:noVBand="1"/>
      </w:tblPr>
      <w:tblGrid>
        <w:gridCol w:w="1812"/>
        <w:gridCol w:w="1812"/>
        <w:gridCol w:w="1812"/>
        <w:gridCol w:w="1813"/>
        <w:gridCol w:w="1813"/>
      </w:tblGrid>
      <w:tr w:rsidR="00422925" w:rsidRPr="00E33742" w14:paraId="64BF2943" w14:textId="77777777" w:rsidTr="00360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vAlign w:val="center"/>
          </w:tcPr>
          <w:p w14:paraId="2EF80E9C" w14:textId="77777777" w:rsidR="00422925" w:rsidRPr="00E33742" w:rsidRDefault="00422925" w:rsidP="00360285">
            <w:pPr>
              <w:jc w:val="center"/>
              <w:rPr>
                <w:rFonts w:ascii="Arial Narrow" w:hAnsi="Arial Narrow" w:cstheme="minorHAnsi"/>
                <w:b w:val="0"/>
                <w:sz w:val="20"/>
              </w:rPr>
            </w:pPr>
            <w:r w:rsidRPr="00E33742">
              <w:rPr>
                <w:rFonts w:ascii="Arial Narrow" w:hAnsi="Arial Narrow" w:cstheme="minorHAnsi"/>
                <w:b w:val="0"/>
                <w:sz w:val="20"/>
              </w:rPr>
              <w:t>Godina</w:t>
            </w:r>
          </w:p>
        </w:tc>
        <w:tc>
          <w:tcPr>
            <w:tcW w:w="3624" w:type="dxa"/>
            <w:gridSpan w:val="2"/>
            <w:vAlign w:val="center"/>
          </w:tcPr>
          <w:p w14:paraId="7D555441" w14:textId="77777777" w:rsidR="00422925" w:rsidRPr="00E33742" w:rsidRDefault="00422925" w:rsidP="0036028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Krapinsko-zagorska županija</w:t>
            </w:r>
          </w:p>
        </w:tc>
        <w:tc>
          <w:tcPr>
            <w:tcW w:w="3626" w:type="dxa"/>
            <w:gridSpan w:val="2"/>
            <w:vAlign w:val="center"/>
          </w:tcPr>
          <w:p w14:paraId="4D8E3CCB" w14:textId="77777777" w:rsidR="00422925" w:rsidRPr="00E33742" w:rsidRDefault="00422925" w:rsidP="0036028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Republika Hrvatska</w:t>
            </w:r>
          </w:p>
        </w:tc>
      </w:tr>
      <w:tr w:rsidR="00422925" w:rsidRPr="00E33742" w14:paraId="5950D0DA" w14:textId="77777777" w:rsidTr="0036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ign w:val="center"/>
          </w:tcPr>
          <w:p w14:paraId="149ED04D" w14:textId="77777777" w:rsidR="00422925" w:rsidRPr="00E33742" w:rsidRDefault="00422925" w:rsidP="00360285">
            <w:pPr>
              <w:jc w:val="center"/>
              <w:rPr>
                <w:rFonts w:ascii="Arial Narrow" w:hAnsi="Arial Narrow" w:cstheme="minorHAnsi"/>
                <w:color w:val="000000" w:themeColor="text1"/>
                <w:sz w:val="20"/>
              </w:rPr>
            </w:pPr>
          </w:p>
        </w:tc>
        <w:tc>
          <w:tcPr>
            <w:tcW w:w="1812" w:type="dxa"/>
            <w:tcBorders>
              <w:bottom w:val="single" w:sz="4" w:space="0" w:color="FFFFFF" w:themeColor="background1"/>
            </w:tcBorders>
            <w:vAlign w:val="center"/>
          </w:tcPr>
          <w:p w14:paraId="2BA9CF19" w14:textId="77777777" w:rsidR="00422925" w:rsidRPr="00E33742" w:rsidRDefault="0042292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Doseljeno</w:t>
            </w:r>
          </w:p>
        </w:tc>
        <w:tc>
          <w:tcPr>
            <w:tcW w:w="1812" w:type="dxa"/>
            <w:tcBorders>
              <w:bottom w:val="single" w:sz="4" w:space="0" w:color="FFFFFF" w:themeColor="background1"/>
            </w:tcBorders>
            <w:vAlign w:val="center"/>
          </w:tcPr>
          <w:p w14:paraId="2C7AC39B" w14:textId="77777777" w:rsidR="00422925" w:rsidRPr="00E33742" w:rsidRDefault="0042292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Odseljeno</w:t>
            </w:r>
          </w:p>
        </w:tc>
        <w:tc>
          <w:tcPr>
            <w:tcW w:w="1813" w:type="dxa"/>
            <w:tcBorders>
              <w:bottom w:val="single" w:sz="4" w:space="0" w:color="FFFFFF" w:themeColor="background1"/>
            </w:tcBorders>
            <w:vAlign w:val="center"/>
          </w:tcPr>
          <w:p w14:paraId="7CAEDCC2" w14:textId="77777777" w:rsidR="00422925" w:rsidRPr="00E33742" w:rsidRDefault="0042292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Doseljeno</w:t>
            </w:r>
          </w:p>
        </w:tc>
        <w:tc>
          <w:tcPr>
            <w:tcW w:w="1813" w:type="dxa"/>
            <w:tcBorders>
              <w:bottom w:val="single" w:sz="4" w:space="0" w:color="FFFFFF" w:themeColor="background1"/>
            </w:tcBorders>
            <w:vAlign w:val="center"/>
          </w:tcPr>
          <w:p w14:paraId="5B57FB4E" w14:textId="77777777" w:rsidR="00422925" w:rsidRPr="00E33742" w:rsidRDefault="0042292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Odseljeno</w:t>
            </w:r>
          </w:p>
        </w:tc>
      </w:tr>
      <w:tr w:rsidR="00422925" w:rsidRPr="00E33742" w14:paraId="792ABE51" w14:textId="77777777" w:rsidTr="00360285">
        <w:tc>
          <w:tcPr>
            <w:cnfStyle w:val="001000000000" w:firstRow="0" w:lastRow="0" w:firstColumn="1" w:lastColumn="0" w:oddVBand="0" w:evenVBand="0" w:oddHBand="0" w:evenHBand="0" w:firstRowFirstColumn="0" w:firstRowLastColumn="0" w:lastRowFirstColumn="0" w:lastRowLastColumn="0"/>
            <w:tcW w:w="1812" w:type="dxa"/>
            <w:vAlign w:val="center"/>
          </w:tcPr>
          <w:p w14:paraId="0C691C28" w14:textId="77777777" w:rsidR="00422925" w:rsidRPr="00E33742" w:rsidRDefault="00422925" w:rsidP="00360285">
            <w:pPr>
              <w:jc w:val="center"/>
              <w:rPr>
                <w:rFonts w:ascii="Arial Narrow" w:hAnsi="Arial Narrow" w:cstheme="minorHAnsi"/>
                <w:sz w:val="20"/>
              </w:rPr>
            </w:pPr>
            <w:r w:rsidRPr="00E33742">
              <w:rPr>
                <w:rFonts w:ascii="Arial Narrow" w:hAnsi="Arial Narrow" w:cstheme="minorHAnsi"/>
                <w:sz w:val="20"/>
              </w:rPr>
              <w:t>2010.</w:t>
            </w:r>
          </w:p>
        </w:tc>
        <w:tc>
          <w:tcPr>
            <w:tcW w:w="1812" w:type="dxa"/>
            <w:tcBorders>
              <w:bottom w:val="single" w:sz="4" w:space="0" w:color="4F81BD" w:themeColor="accent1"/>
              <w:right w:val="single" w:sz="4" w:space="0" w:color="4F81BD" w:themeColor="accent1"/>
            </w:tcBorders>
            <w:shd w:val="clear" w:color="auto" w:fill="FFFFFF" w:themeFill="background1"/>
            <w:vAlign w:val="center"/>
          </w:tcPr>
          <w:p w14:paraId="3769DFA8"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65</w:t>
            </w:r>
          </w:p>
        </w:tc>
        <w:tc>
          <w:tcPr>
            <w:tcW w:w="1812"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3B6018D"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36</w:t>
            </w:r>
          </w:p>
        </w:tc>
        <w:tc>
          <w:tcPr>
            <w:tcW w:w="1813"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866700A"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4985</w:t>
            </w:r>
          </w:p>
        </w:tc>
        <w:tc>
          <w:tcPr>
            <w:tcW w:w="1813" w:type="dxa"/>
            <w:tcBorders>
              <w:left w:val="single" w:sz="4" w:space="0" w:color="4F81BD" w:themeColor="accent1"/>
              <w:bottom w:val="single" w:sz="4" w:space="0" w:color="4F81BD" w:themeColor="accent1"/>
            </w:tcBorders>
            <w:shd w:val="clear" w:color="auto" w:fill="FFFFFF" w:themeFill="background1"/>
            <w:vAlign w:val="center"/>
          </w:tcPr>
          <w:p w14:paraId="7CE5062C"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9860</w:t>
            </w:r>
          </w:p>
        </w:tc>
      </w:tr>
      <w:tr w:rsidR="00422925" w:rsidRPr="00E33742" w14:paraId="182E401A" w14:textId="77777777" w:rsidTr="0036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center"/>
          </w:tcPr>
          <w:p w14:paraId="77D41ED6" w14:textId="77777777" w:rsidR="00422925" w:rsidRPr="00E33742" w:rsidRDefault="00422925" w:rsidP="00360285">
            <w:pPr>
              <w:jc w:val="center"/>
              <w:rPr>
                <w:rFonts w:ascii="Arial Narrow" w:hAnsi="Arial Narrow" w:cstheme="minorHAnsi"/>
                <w:sz w:val="20"/>
              </w:rPr>
            </w:pPr>
            <w:r w:rsidRPr="00E33742">
              <w:rPr>
                <w:rFonts w:ascii="Arial Narrow" w:hAnsi="Arial Narrow" w:cstheme="minorHAnsi"/>
                <w:sz w:val="20"/>
              </w:rPr>
              <w:t>2011.</w:t>
            </w:r>
          </w:p>
        </w:tc>
        <w:tc>
          <w:tcPr>
            <w:tcW w:w="181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FAFE9DC"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78</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AAB68FA"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45</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CE7004E"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8534</w:t>
            </w:r>
          </w:p>
        </w:tc>
        <w:tc>
          <w:tcPr>
            <w:tcW w:w="181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2503A719"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12699</w:t>
            </w:r>
          </w:p>
        </w:tc>
      </w:tr>
      <w:tr w:rsidR="00422925" w:rsidRPr="00E33742" w14:paraId="7401226A" w14:textId="77777777" w:rsidTr="00360285">
        <w:tc>
          <w:tcPr>
            <w:cnfStyle w:val="001000000000" w:firstRow="0" w:lastRow="0" w:firstColumn="1" w:lastColumn="0" w:oddVBand="0" w:evenVBand="0" w:oddHBand="0" w:evenHBand="0" w:firstRowFirstColumn="0" w:firstRowLastColumn="0" w:lastRowFirstColumn="0" w:lastRowLastColumn="0"/>
            <w:tcW w:w="1812" w:type="dxa"/>
            <w:vAlign w:val="center"/>
          </w:tcPr>
          <w:p w14:paraId="415DED01" w14:textId="77777777" w:rsidR="00422925" w:rsidRPr="00E33742" w:rsidRDefault="00422925" w:rsidP="00360285">
            <w:pPr>
              <w:jc w:val="center"/>
              <w:rPr>
                <w:rFonts w:ascii="Arial Narrow" w:hAnsi="Arial Narrow" w:cstheme="minorHAnsi"/>
                <w:sz w:val="20"/>
              </w:rPr>
            </w:pPr>
            <w:r w:rsidRPr="00E33742">
              <w:rPr>
                <w:rFonts w:ascii="Arial Narrow" w:hAnsi="Arial Narrow" w:cstheme="minorHAnsi"/>
                <w:sz w:val="20"/>
              </w:rPr>
              <w:t>2012.</w:t>
            </w:r>
          </w:p>
        </w:tc>
        <w:tc>
          <w:tcPr>
            <w:tcW w:w="181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B5A04BF"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59</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774F4DE"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114</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CE2CE8D"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8959</w:t>
            </w:r>
          </w:p>
        </w:tc>
        <w:tc>
          <w:tcPr>
            <w:tcW w:w="181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641AD242" w14:textId="77777777" w:rsidR="00422925" w:rsidRPr="00E33742" w:rsidRDefault="00444EC9"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12877</w:t>
            </w:r>
          </w:p>
        </w:tc>
      </w:tr>
      <w:tr w:rsidR="00422925" w:rsidRPr="00E33742" w14:paraId="29B56228" w14:textId="77777777" w:rsidTr="00360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center"/>
          </w:tcPr>
          <w:p w14:paraId="6A9220AF" w14:textId="77777777" w:rsidR="00422925" w:rsidRPr="00E33742" w:rsidRDefault="00422925" w:rsidP="00360285">
            <w:pPr>
              <w:jc w:val="center"/>
              <w:rPr>
                <w:rFonts w:ascii="Arial Narrow" w:hAnsi="Arial Narrow" w:cstheme="minorHAnsi"/>
                <w:sz w:val="20"/>
              </w:rPr>
            </w:pPr>
            <w:r w:rsidRPr="00E33742">
              <w:rPr>
                <w:rFonts w:ascii="Arial Narrow" w:hAnsi="Arial Narrow" w:cstheme="minorHAnsi"/>
                <w:sz w:val="20"/>
              </w:rPr>
              <w:t>2013.</w:t>
            </w:r>
          </w:p>
        </w:tc>
        <w:tc>
          <w:tcPr>
            <w:tcW w:w="181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2FCD43C"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56</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866C289" w14:textId="77777777" w:rsidR="00422925" w:rsidRPr="00E33742" w:rsidRDefault="00360285"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124</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941D936" w14:textId="77777777" w:rsidR="00422925" w:rsidRPr="00E33742" w:rsidRDefault="00444EC9"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10378</w:t>
            </w:r>
          </w:p>
        </w:tc>
        <w:tc>
          <w:tcPr>
            <w:tcW w:w="181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E36DC7C" w14:textId="77777777" w:rsidR="00422925" w:rsidRPr="00E33742" w:rsidRDefault="00444EC9" w:rsidP="0036028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15262</w:t>
            </w:r>
          </w:p>
        </w:tc>
      </w:tr>
      <w:tr w:rsidR="00422925" w:rsidRPr="00E33742" w14:paraId="59550E90" w14:textId="77777777" w:rsidTr="00360285">
        <w:tc>
          <w:tcPr>
            <w:cnfStyle w:val="001000000000" w:firstRow="0" w:lastRow="0" w:firstColumn="1" w:lastColumn="0" w:oddVBand="0" w:evenVBand="0" w:oddHBand="0" w:evenHBand="0" w:firstRowFirstColumn="0" w:firstRowLastColumn="0" w:lastRowFirstColumn="0" w:lastRowLastColumn="0"/>
            <w:tcW w:w="1812" w:type="dxa"/>
            <w:vAlign w:val="center"/>
          </w:tcPr>
          <w:p w14:paraId="2E835B98" w14:textId="77777777" w:rsidR="00422925" w:rsidRPr="00E33742" w:rsidRDefault="00422925" w:rsidP="00360285">
            <w:pPr>
              <w:jc w:val="center"/>
              <w:rPr>
                <w:rFonts w:ascii="Arial Narrow" w:hAnsi="Arial Narrow" w:cstheme="minorHAnsi"/>
                <w:sz w:val="20"/>
              </w:rPr>
            </w:pPr>
            <w:r w:rsidRPr="00E33742">
              <w:rPr>
                <w:rFonts w:ascii="Arial Narrow" w:hAnsi="Arial Narrow" w:cstheme="minorHAnsi"/>
                <w:sz w:val="20"/>
              </w:rPr>
              <w:t>2014.</w:t>
            </w:r>
          </w:p>
        </w:tc>
        <w:tc>
          <w:tcPr>
            <w:tcW w:w="1812" w:type="dxa"/>
            <w:tcBorders>
              <w:top w:val="single" w:sz="4" w:space="0" w:color="4F81BD" w:themeColor="accent1"/>
              <w:right w:val="single" w:sz="4" w:space="0" w:color="4F81BD" w:themeColor="accent1"/>
            </w:tcBorders>
            <w:shd w:val="clear" w:color="auto" w:fill="FFFFFF" w:themeFill="background1"/>
            <w:vAlign w:val="center"/>
          </w:tcPr>
          <w:p w14:paraId="005D9F81"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79</w:t>
            </w:r>
          </w:p>
        </w:tc>
        <w:tc>
          <w:tcPr>
            <w:tcW w:w="1812"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22BCBDB4" w14:textId="77777777" w:rsidR="00422925" w:rsidRPr="00E33742" w:rsidRDefault="00360285"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256</w:t>
            </w:r>
          </w:p>
        </w:tc>
        <w:tc>
          <w:tcPr>
            <w:tcW w:w="1813"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3DC671D1" w14:textId="77777777" w:rsidR="00422925" w:rsidRPr="00E33742" w:rsidRDefault="00444EC9"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10638</w:t>
            </w:r>
          </w:p>
        </w:tc>
        <w:tc>
          <w:tcPr>
            <w:tcW w:w="1813" w:type="dxa"/>
            <w:tcBorders>
              <w:top w:val="single" w:sz="4" w:space="0" w:color="4F81BD" w:themeColor="accent1"/>
              <w:left w:val="single" w:sz="4" w:space="0" w:color="4F81BD" w:themeColor="accent1"/>
            </w:tcBorders>
            <w:shd w:val="clear" w:color="auto" w:fill="FFFFFF" w:themeFill="background1"/>
            <w:vAlign w:val="center"/>
          </w:tcPr>
          <w:p w14:paraId="01093579" w14:textId="77777777" w:rsidR="00422925" w:rsidRPr="00E33742" w:rsidRDefault="00444EC9" w:rsidP="0036028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rPr>
            </w:pPr>
            <w:r w:rsidRPr="00E33742">
              <w:rPr>
                <w:rFonts w:ascii="Arial Narrow" w:hAnsi="Arial Narrow" w:cstheme="minorHAnsi"/>
                <w:color w:val="000000" w:themeColor="text1"/>
                <w:sz w:val="20"/>
              </w:rPr>
              <w:t>20858</w:t>
            </w:r>
          </w:p>
        </w:tc>
      </w:tr>
    </w:tbl>
    <w:p w14:paraId="2F1C9F94" w14:textId="77777777" w:rsidR="00444EC9" w:rsidRPr="00E33742" w:rsidRDefault="00444EC9" w:rsidP="00444EC9">
      <w:pPr>
        <w:rPr>
          <w:rFonts w:ascii="Arial Narrow" w:hAnsi="Arial Narrow" w:cstheme="minorHAnsi"/>
          <w:sz w:val="18"/>
          <w:szCs w:val="18"/>
        </w:rPr>
      </w:pPr>
      <w:r w:rsidRPr="00E33742">
        <w:rPr>
          <w:rFonts w:ascii="Arial Narrow" w:hAnsi="Arial Narrow" w:cstheme="minorHAnsi"/>
          <w:sz w:val="18"/>
          <w:szCs w:val="18"/>
        </w:rPr>
        <w:lastRenderedPageBreak/>
        <w:t xml:space="preserve">Izvor: DZS, </w:t>
      </w:r>
      <w:r w:rsidRPr="00E33742">
        <w:rPr>
          <w:rFonts w:ascii="Arial Narrow" w:hAnsi="Arial Narrow" w:cstheme="minorHAnsi"/>
          <w:bCs/>
          <w:sz w:val="18"/>
          <w:szCs w:val="18"/>
        </w:rPr>
        <w:t>MIGRACIJA STANOVNIŠTVA REPUBLIKE HRVATSKE U 2014., Priopćenje, 10. srpnja 2015. godine, ISSN: 1330 - 0350</w:t>
      </w:r>
    </w:p>
    <w:p w14:paraId="7822B9F8" w14:textId="77777777" w:rsidR="00444EC9" w:rsidRPr="00E33742" w:rsidRDefault="00444EC9" w:rsidP="00C40EA1">
      <w:pPr>
        <w:jc w:val="both"/>
        <w:rPr>
          <w:rFonts w:ascii="Arial Narrow" w:hAnsi="Arial Narrow" w:cstheme="minorHAnsi"/>
        </w:rPr>
      </w:pPr>
      <w:r w:rsidRPr="00E33742">
        <w:rPr>
          <w:rFonts w:ascii="Arial Narrow" w:hAnsi="Arial Narrow" w:cstheme="minorHAnsi"/>
        </w:rPr>
        <w:t xml:space="preserve">Iz navedenih podataka </w:t>
      </w:r>
      <w:r w:rsidR="003A1959" w:rsidRPr="00E33742">
        <w:rPr>
          <w:rFonts w:ascii="Arial Narrow" w:hAnsi="Arial Narrow" w:cstheme="minorHAnsi"/>
        </w:rPr>
        <w:t>vidljivo</w:t>
      </w:r>
      <w:r w:rsidRPr="00E33742">
        <w:rPr>
          <w:rFonts w:ascii="Arial Narrow" w:hAnsi="Arial Narrow" w:cstheme="minorHAnsi"/>
        </w:rPr>
        <w:t xml:space="preserve"> je da je </w:t>
      </w:r>
      <w:r w:rsidRPr="00E33742">
        <w:rPr>
          <w:rFonts w:ascii="Arial Narrow" w:hAnsi="Arial Narrow" w:cstheme="minorHAnsi"/>
          <w:b/>
        </w:rPr>
        <w:t>saldo migracije stanovništva</w:t>
      </w:r>
      <w:r w:rsidRPr="00E33742">
        <w:rPr>
          <w:rFonts w:ascii="Arial Narrow" w:hAnsi="Arial Narrow" w:cstheme="minorHAnsi"/>
        </w:rPr>
        <w:t xml:space="preserve"> Krapinsko-zagorske županije </w:t>
      </w:r>
      <w:r w:rsidR="00003DAD" w:rsidRPr="00E33742">
        <w:rPr>
          <w:rFonts w:ascii="Arial Narrow" w:hAnsi="Arial Narrow" w:cstheme="minorHAnsi"/>
          <w:b/>
        </w:rPr>
        <w:t xml:space="preserve">s </w:t>
      </w:r>
      <w:r w:rsidRPr="00E33742">
        <w:rPr>
          <w:rFonts w:ascii="Arial Narrow" w:hAnsi="Arial Narrow" w:cstheme="minorHAnsi"/>
          <w:b/>
        </w:rPr>
        <w:t>inozemstvom</w:t>
      </w:r>
      <w:r w:rsidRPr="00E33742">
        <w:rPr>
          <w:rFonts w:ascii="Arial Narrow" w:hAnsi="Arial Narrow" w:cstheme="minorHAnsi"/>
        </w:rPr>
        <w:t xml:space="preserve"> negativan. Navedeni pokazatelj u promatranom razdoblju 2010. – 2014. godine bio je pozitivan samo 2010. i 2011. godine. Na razini Republike Hrvatske, vrijednosti ovog pokazatelja u promatranim godinama su konstantno negativne. </w:t>
      </w:r>
    </w:p>
    <w:p w14:paraId="67454AB0" w14:textId="77777777" w:rsidR="007179E7" w:rsidRPr="00E33742" w:rsidRDefault="007179E7" w:rsidP="000D3AF4">
      <w:pPr>
        <w:pStyle w:val="Opisslike"/>
        <w:keepNext/>
        <w:jc w:val="center"/>
        <w:rPr>
          <w:rFonts w:ascii="Arial Narrow" w:hAnsi="Arial Narrow"/>
          <w:color w:val="auto"/>
        </w:rPr>
      </w:pPr>
      <w:bookmarkStart w:id="22" w:name="_Toc452530415"/>
      <w:r w:rsidRPr="00E33742">
        <w:rPr>
          <w:rFonts w:ascii="Arial Narrow" w:hAnsi="Arial Narrow"/>
          <w:color w:val="auto"/>
        </w:rPr>
        <w:t xml:space="preserve">Tabela </w:t>
      </w:r>
      <w:r w:rsidR="00C26364" w:rsidRPr="00E33742">
        <w:rPr>
          <w:rFonts w:ascii="Arial Narrow" w:hAnsi="Arial Narrow"/>
          <w:color w:val="auto"/>
        </w:rPr>
        <w:fldChar w:fldCharType="begin"/>
      </w:r>
      <w:r w:rsidR="00C26364" w:rsidRPr="00E33742">
        <w:rPr>
          <w:rFonts w:ascii="Arial Narrow" w:hAnsi="Arial Narrow"/>
          <w:color w:val="auto"/>
        </w:rPr>
        <w:instrText xml:space="preserve"> SEQ Tabela \* ARABIC </w:instrText>
      </w:r>
      <w:r w:rsidR="00C26364" w:rsidRPr="00E33742">
        <w:rPr>
          <w:rFonts w:ascii="Arial Narrow" w:hAnsi="Arial Narrow"/>
          <w:color w:val="auto"/>
        </w:rPr>
        <w:fldChar w:fldCharType="separate"/>
      </w:r>
      <w:r w:rsidR="00213D0C">
        <w:rPr>
          <w:rFonts w:ascii="Arial Narrow" w:hAnsi="Arial Narrow"/>
          <w:noProof/>
          <w:color w:val="auto"/>
        </w:rPr>
        <w:t>6</w:t>
      </w:r>
      <w:r w:rsidR="00C26364" w:rsidRPr="00E33742">
        <w:rPr>
          <w:rFonts w:ascii="Arial Narrow" w:hAnsi="Arial Narrow"/>
          <w:color w:val="auto"/>
        </w:rPr>
        <w:fldChar w:fldCharType="end"/>
      </w:r>
      <w:r w:rsidRPr="00E33742">
        <w:rPr>
          <w:rFonts w:ascii="Arial Narrow" w:hAnsi="Arial Narrow"/>
          <w:color w:val="auto"/>
        </w:rPr>
        <w:t xml:space="preserve"> - Unutarnja migracija, </w:t>
      </w:r>
      <w:r w:rsidR="000D3AF4" w:rsidRPr="00E33742">
        <w:rPr>
          <w:rFonts w:ascii="Arial Narrow" w:hAnsi="Arial Narrow"/>
          <w:color w:val="auto"/>
        </w:rPr>
        <w:t>Republika Hrvatska i Krapinsko-zagorska županija, 2010. - 2014. godina</w:t>
      </w:r>
      <w:bookmarkEnd w:id="22"/>
    </w:p>
    <w:tbl>
      <w:tblPr>
        <w:tblStyle w:val="Tamnatablicareetke5-isticanje110"/>
        <w:tblW w:w="0" w:type="auto"/>
        <w:tblLayout w:type="fixed"/>
        <w:tblLook w:val="04A0" w:firstRow="1" w:lastRow="0" w:firstColumn="1" w:lastColumn="0" w:noHBand="0" w:noVBand="1"/>
      </w:tblPr>
      <w:tblGrid>
        <w:gridCol w:w="745"/>
        <w:gridCol w:w="1093"/>
        <w:gridCol w:w="1134"/>
        <w:gridCol w:w="1134"/>
        <w:gridCol w:w="1207"/>
        <w:gridCol w:w="1144"/>
        <w:gridCol w:w="1552"/>
        <w:gridCol w:w="1053"/>
      </w:tblGrid>
      <w:tr w:rsidR="007179E7" w:rsidRPr="00E33742" w14:paraId="6A075545" w14:textId="77777777" w:rsidTr="007179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vMerge w:val="restart"/>
            <w:vAlign w:val="center"/>
          </w:tcPr>
          <w:p w14:paraId="684F3BD8" w14:textId="77777777" w:rsidR="007179E7" w:rsidRPr="00E33742" w:rsidRDefault="007179E7" w:rsidP="00DA07F8">
            <w:pPr>
              <w:jc w:val="center"/>
              <w:rPr>
                <w:rFonts w:ascii="Arial Narrow" w:hAnsi="Arial Narrow" w:cstheme="minorHAnsi"/>
                <w:b w:val="0"/>
                <w:sz w:val="20"/>
              </w:rPr>
            </w:pPr>
            <w:r w:rsidRPr="00E33742">
              <w:rPr>
                <w:rFonts w:ascii="Arial Narrow" w:hAnsi="Arial Narrow" w:cstheme="minorHAnsi"/>
                <w:b w:val="0"/>
                <w:sz w:val="20"/>
              </w:rPr>
              <w:t>Godina</w:t>
            </w:r>
          </w:p>
        </w:tc>
        <w:tc>
          <w:tcPr>
            <w:tcW w:w="4568" w:type="dxa"/>
            <w:gridSpan w:val="4"/>
            <w:vAlign w:val="center"/>
          </w:tcPr>
          <w:p w14:paraId="42B7BB9D" w14:textId="77777777" w:rsidR="007179E7" w:rsidRPr="00E33742" w:rsidRDefault="007179E7" w:rsidP="00DA07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Krapinsko-zagorska županija</w:t>
            </w:r>
          </w:p>
        </w:tc>
        <w:tc>
          <w:tcPr>
            <w:tcW w:w="3749" w:type="dxa"/>
            <w:gridSpan w:val="3"/>
          </w:tcPr>
          <w:p w14:paraId="1DA55053" w14:textId="77777777" w:rsidR="007179E7" w:rsidRPr="00E33742" w:rsidRDefault="007179E7" w:rsidP="00DA07F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Republika Hrvatska</w:t>
            </w:r>
          </w:p>
        </w:tc>
      </w:tr>
      <w:tr w:rsidR="007179E7" w:rsidRPr="00E33742" w14:paraId="775F4CEE" w14:textId="77777777" w:rsidTr="007179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vMerge/>
            <w:vAlign w:val="center"/>
          </w:tcPr>
          <w:p w14:paraId="365F1F18" w14:textId="77777777" w:rsidR="007179E7" w:rsidRPr="00E33742" w:rsidRDefault="007179E7" w:rsidP="00DA07F8">
            <w:pPr>
              <w:jc w:val="center"/>
              <w:rPr>
                <w:rFonts w:ascii="Arial Narrow" w:hAnsi="Arial Narrow" w:cstheme="minorHAnsi"/>
                <w:color w:val="000000" w:themeColor="text1"/>
                <w:sz w:val="20"/>
              </w:rPr>
            </w:pPr>
          </w:p>
        </w:tc>
        <w:tc>
          <w:tcPr>
            <w:tcW w:w="1093" w:type="dxa"/>
            <w:tcBorders>
              <w:bottom w:val="single" w:sz="4" w:space="0" w:color="FFFFFF" w:themeColor="background1"/>
            </w:tcBorders>
            <w:vAlign w:val="center"/>
          </w:tcPr>
          <w:p w14:paraId="7A38AC30"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Doseljeno iz druge županije</w:t>
            </w:r>
          </w:p>
        </w:tc>
        <w:tc>
          <w:tcPr>
            <w:tcW w:w="1134" w:type="dxa"/>
            <w:tcBorders>
              <w:bottom w:val="single" w:sz="4" w:space="0" w:color="FFFFFF" w:themeColor="background1"/>
            </w:tcBorders>
            <w:vAlign w:val="center"/>
          </w:tcPr>
          <w:p w14:paraId="6B32B0C9"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Odseljeno u drugu županiju</w:t>
            </w:r>
          </w:p>
        </w:tc>
        <w:tc>
          <w:tcPr>
            <w:tcW w:w="1134" w:type="dxa"/>
            <w:tcBorders>
              <w:bottom w:val="single" w:sz="4" w:space="0" w:color="FFFFFF" w:themeColor="background1"/>
            </w:tcBorders>
          </w:tcPr>
          <w:p w14:paraId="12B4F8E5"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 xml:space="preserve">Preseljeno stanovništvo među naseljima </w:t>
            </w:r>
            <w:r w:rsidR="003A1959" w:rsidRPr="00E33742">
              <w:rPr>
                <w:rFonts w:ascii="Arial Narrow" w:hAnsi="Arial Narrow" w:cstheme="minorHAnsi"/>
                <w:color w:val="000000" w:themeColor="text1"/>
                <w:sz w:val="18"/>
                <w:szCs w:val="18"/>
              </w:rPr>
              <w:t>istoga</w:t>
            </w:r>
            <w:r w:rsidRPr="00E33742">
              <w:rPr>
                <w:rFonts w:ascii="Arial Narrow" w:hAnsi="Arial Narrow" w:cstheme="minorHAnsi"/>
                <w:color w:val="000000" w:themeColor="text1"/>
                <w:sz w:val="18"/>
                <w:szCs w:val="18"/>
              </w:rPr>
              <w:t xml:space="preserve"> grada/općine</w:t>
            </w:r>
          </w:p>
        </w:tc>
        <w:tc>
          <w:tcPr>
            <w:tcW w:w="1207" w:type="dxa"/>
            <w:tcBorders>
              <w:bottom w:val="single" w:sz="4" w:space="0" w:color="FFFFFF" w:themeColor="background1"/>
            </w:tcBorders>
          </w:tcPr>
          <w:p w14:paraId="43BD35FE" w14:textId="77777777" w:rsidR="007179E7" w:rsidRPr="00E33742" w:rsidRDefault="007179E7" w:rsidP="007179E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Preseljeno stanovništvo među gradovima/ općinama</w:t>
            </w:r>
          </w:p>
          <w:p w14:paraId="4CCD3215" w14:textId="77777777" w:rsidR="007179E7" w:rsidRPr="00E33742" w:rsidRDefault="007179E7" w:rsidP="007179E7">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p>
        </w:tc>
        <w:tc>
          <w:tcPr>
            <w:tcW w:w="1144" w:type="dxa"/>
            <w:tcBorders>
              <w:bottom w:val="single" w:sz="4" w:space="0" w:color="FFFFFF" w:themeColor="background1"/>
            </w:tcBorders>
            <w:vAlign w:val="center"/>
          </w:tcPr>
          <w:p w14:paraId="77071D2D"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Među naseljima istog grada/općine</w:t>
            </w:r>
          </w:p>
        </w:tc>
        <w:tc>
          <w:tcPr>
            <w:tcW w:w="1552" w:type="dxa"/>
            <w:tcBorders>
              <w:bottom w:val="single" w:sz="4" w:space="0" w:color="FFFFFF" w:themeColor="background1"/>
            </w:tcBorders>
          </w:tcPr>
          <w:p w14:paraId="66F74779" w14:textId="77777777" w:rsidR="00003DAD"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 xml:space="preserve">Među </w:t>
            </w:r>
            <w:r w:rsidR="00003DAD" w:rsidRPr="00E33742">
              <w:rPr>
                <w:rFonts w:ascii="Arial Narrow" w:hAnsi="Arial Narrow" w:cstheme="minorHAnsi"/>
                <w:color w:val="000000" w:themeColor="text1"/>
                <w:sz w:val="18"/>
                <w:szCs w:val="18"/>
              </w:rPr>
              <w:t>g</w:t>
            </w:r>
            <w:r w:rsidRPr="00E33742">
              <w:rPr>
                <w:rFonts w:ascii="Arial Narrow" w:hAnsi="Arial Narrow" w:cstheme="minorHAnsi"/>
                <w:color w:val="000000" w:themeColor="text1"/>
                <w:sz w:val="18"/>
                <w:szCs w:val="18"/>
              </w:rPr>
              <w:t>radovima/</w:t>
            </w:r>
          </w:p>
          <w:p w14:paraId="377DDE2D"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općinama iste županije</w:t>
            </w:r>
          </w:p>
        </w:tc>
        <w:tc>
          <w:tcPr>
            <w:tcW w:w="1053" w:type="dxa"/>
            <w:tcBorders>
              <w:bottom w:val="single" w:sz="4" w:space="0" w:color="FFFFFF" w:themeColor="background1"/>
            </w:tcBorders>
            <w:vAlign w:val="center"/>
          </w:tcPr>
          <w:p w14:paraId="72C1296E" w14:textId="77777777" w:rsidR="007179E7" w:rsidRPr="00E33742" w:rsidRDefault="007179E7" w:rsidP="00DA07F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18"/>
                <w:szCs w:val="18"/>
              </w:rPr>
            </w:pPr>
            <w:r w:rsidRPr="00E33742">
              <w:rPr>
                <w:rFonts w:ascii="Arial Narrow" w:hAnsi="Arial Narrow" w:cstheme="minorHAnsi"/>
                <w:color w:val="000000" w:themeColor="text1"/>
                <w:sz w:val="18"/>
                <w:szCs w:val="18"/>
              </w:rPr>
              <w:t>Među županijama</w:t>
            </w:r>
          </w:p>
        </w:tc>
      </w:tr>
      <w:tr w:rsidR="007179E7" w:rsidRPr="00E33742" w14:paraId="114AA09F" w14:textId="77777777" w:rsidTr="000D3AF4">
        <w:tc>
          <w:tcPr>
            <w:cnfStyle w:val="001000000000" w:firstRow="0" w:lastRow="0" w:firstColumn="1" w:lastColumn="0" w:oddVBand="0" w:evenVBand="0" w:oddHBand="0" w:evenHBand="0" w:firstRowFirstColumn="0" w:firstRowLastColumn="0" w:lastRowFirstColumn="0" w:lastRowLastColumn="0"/>
            <w:tcW w:w="745" w:type="dxa"/>
            <w:vAlign w:val="center"/>
          </w:tcPr>
          <w:p w14:paraId="1E173CED" w14:textId="77777777" w:rsidR="007179E7" w:rsidRPr="00E33742" w:rsidRDefault="007179E7" w:rsidP="007179E7">
            <w:pPr>
              <w:jc w:val="center"/>
              <w:rPr>
                <w:rFonts w:ascii="Arial Narrow" w:hAnsi="Arial Narrow" w:cstheme="minorHAnsi"/>
                <w:sz w:val="20"/>
              </w:rPr>
            </w:pPr>
            <w:r w:rsidRPr="00E33742">
              <w:rPr>
                <w:rFonts w:ascii="Arial Narrow" w:hAnsi="Arial Narrow" w:cstheme="minorHAnsi"/>
                <w:sz w:val="20"/>
              </w:rPr>
              <w:t>2010.</w:t>
            </w:r>
          </w:p>
        </w:tc>
        <w:tc>
          <w:tcPr>
            <w:tcW w:w="1093" w:type="dxa"/>
            <w:tcBorders>
              <w:bottom w:val="single" w:sz="4" w:space="0" w:color="4F81BD" w:themeColor="accent1"/>
              <w:right w:val="single" w:sz="4" w:space="0" w:color="4F81BD" w:themeColor="accent1"/>
            </w:tcBorders>
            <w:shd w:val="clear" w:color="auto" w:fill="FFFFFF" w:themeFill="background1"/>
            <w:vAlign w:val="center"/>
          </w:tcPr>
          <w:p w14:paraId="7C890A50" w14:textId="77777777" w:rsidR="007179E7" w:rsidRPr="00E33742" w:rsidRDefault="000D3AF4" w:rsidP="00B60BCC">
            <w:pPr>
              <w:ind w:left="-10" w:right="6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565</w:t>
            </w:r>
          </w:p>
        </w:tc>
        <w:tc>
          <w:tcPr>
            <w:tcW w:w="1134"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05DA470" w14:textId="77777777" w:rsidR="007179E7" w:rsidRPr="00E33742" w:rsidRDefault="000D3AF4" w:rsidP="000D3AF4">
            <w:pPr>
              <w:ind w:right="209"/>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644</w:t>
            </w:r>
          </w:p>
        </w:tc>
        <w:tc>
          <w:tcPr>
            <w:tcW w:w="1134"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37A1C74" w14:textId="77777777" w:rsidR="007179E7" w:rsidRPr="00E33742" w:rsidRDefault="000D3AF4" w:rsidP="000D3AF4">
            <w:pPr>
              <w:ind w:right="161"/>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378</w:t>
            </w:r>
          </w:p>
        </w:tc>
        <w:tc>
          <w:tcPr>
            <w:tcW w:w="1207"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EA257B8" w14:textId="77777777" w:rsidR="007179E7" w:rsidRPr="00E33742" w:rsidRDefault="000D3AF4" w:rsidP="000D3AF4">
            <w:pPr>
              <w:ind w:right="22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685</w:t>
            </w:r>
          </w:p>
        </w:tc>
        <w:tc>
          <w:tcPr>
            <w:tcW w:w="1144"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50C15EB"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16136</w:t>
            </w:r>
          </w:p>
        </w:tc>
        <w:tc>
          <w:tcPr>
            <w:tcW w:w="1552"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BB1BDAC"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27419</w:t>
            </w:r>
          </w:p>
        </w:tc>
        <w:tc>
          <w:tcPr>
            <w:tcW w:w="1053" w:type="dxa"/>
            <w:tcBorders>
              <w:left w:val="single" w:sz="4" w:space="0" w:color="4F81BD" w:themeColor="accent1"/>
              <w:bottom w:val="single" w:sz="4" w:space="0" w:color="4F81BD" w:themeColor="accent1"/>
            </w:tcBorders>
            <w:shd w:val="clear" w:color="auto" w:fill="FFFFFF" w:themeFill="background1"/>
            <w:vAlign w:val="center"/>
          </w:tcPr>
          <w:p w14:paraId="6CC65F80"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27798</w:t>
            </w:r>
          </w:p>
        </w:tc>
      </w:tr>
      <w:tr w:rsidR="007179E7" w:rsidRPr="00E33742" w14:paraId="64A43D6C" w14:textId="77777777" w:rsidTr="000D3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vAlign w:val="center"/>
          </w:tcPr>
          <w:p w14:paraId="7700B59F" w14:textId="77777777" w:rsidR="007179E7" w:rsidRPr="00E33742" w:rsidRDefault="007179E7" w:rsidP="007179E7">
            <w:pPr>
              <w:jc w:val="center"/>
              <w:rPr>
                <w:rFonts w:ascii="Arial Narrow" w:hAnsi="Arial Narrow" w:cstheme="minorHAnsi"/>
                <w:sz w:val="20"/>
              </w:rPr>
            </w:pPr>
            <w:r w:rsidRPr="00E33742">
              <w:rPr>
                <w:rFonts w:ascii="Arial Narrow" w:hAnsi="Arial Narrow" w:cstheme="minorHAnsi"/>
                <w:sz w:val="20"/>
              </w:rPr>
              <w:t>2011.</w:t>
            </w:r>
          </w:p>
        </w:tc>
        <w:tc>
          <w:tcPr>
            <w:tcW w:w="1093"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1448800" w14:textId="77777777" w:rsidR="007179E7" w:rsidRPr="00E33742" w:rsidRDefault="000D3AF4" w:rsidP="00B60BCC">
            <w:pPr>
              <w:spacing w:after="10"/>
              <w:ind w:left="-10" w:right="6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573</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224FEC" w14:textId="77777777" w:rsidR="007179E7" w:rsidRPr="00E33742" w:rsidRDefault="000D3AF4" w:rsidP="000D3AF4">
            <w:pPr>
              <w:spacing w:after="10"/>
              <w:ind w:right="17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726</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8610E8A" w14:textId="77777777" w:rsidR="007179E7" w:rsidRPr="00E33742" w:rsidRDefault="000D3AF4" w:rsidP="000D3AF4">
            <w:pPr>
              <w:spacing w:after="10"/>
              <w:ind w:right="17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386</w:t>
            </w:r>
          </w:p>
        </w:tc>
        <w:tc>
          <w:tcPr>
            <w:tcW w:w="12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E779D13" w14:textId="77777777" w:rsidR="007179E7" w:rsidRPr="00E33742" w:rsidRDefault="000D3AF4" w:rsidP="000D3AF4">
            <w:pPr>
              <w:spacing w:after="10"/>
              <w:ind w:right="17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680</w:t>
            </w:r>
          </w:p>
        </w:tc>
        <w:tc>
          <w:tcPr>
            <w:tcW w:w="11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D1ACAE"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15008</w:t>
            </w:r>
          </w:p>
        </w:tc>
        <w:tc>
          <w:tcPr>
            <w:tcW w:w="15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FDA73B1"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25885</w:t>
            </w:r>
          </w:p>
        </w:tc>
        <w:tc>
          <w:tcPr>
            <w:tcW w:w="105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1A95171C"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25846</w:t>
            </w:r>
          </w:p>
        </w:tc>
      </w:tr>
      <w:tr w:rsidR="007179E7" w:rsidRPr="00E33742" w14:paraId="0C6B1D4B" w14:textId="77777777" w:rsidTr="000D3AF4">
        <w:tc>
          <w:tcPr>
            <w:cnfStyle w:val="001000000000" w:firstRow="0" w:lastRow="0" w:firstColumn="1" w:lastColumn="0" w:oddVBand="0" w:evenVBand="0" w:oddHBand="0" w:evenHBand="0" w:firstRowFirstColumn="0" w:firstRowLastColumn="0" w:lastRowFirstColumn="0" w:lastRowLastColumn="0"/>
            <w:tcW w:w="745" w:type="dxa"/>
            <w:vAlign w:val="center"/>
          </w:tcPr>
          <w:p w14:paraId="0BD5578B" w14:textId="77777777" w:rsidR="007179E7" w:rsidRPr="00E33742" w:rsidRDefault="007179E7" w:rsidP="007179E7">
            <w:pPr>
              <w:jc w:val="center"/>
              <w:rPr>
                <w:rFonts w:ascii="Arial Narrow" w:hAnsi="Arial Narrow" w:cstheme="minorHAnsi"/>
                <w:sz w:val="20"/>
              </w:rPr>
            </w:pPr>
            <w:r w:rsidRPr="00E33742">
              <w:rPr>
                <w:rFonts w:ascii="Arial Narrow" w:hAnsi="Arial Narrow" w:cstheme="minorHAnsi"/>
                <w:sz w:val="20"/>
              </w:rPr>
              <w:t>2012.</w:t>
            </w:r>
          </w:p>
        </w:tc>
        <w:tc>
          <w:tcPr>
            <w:tcW w:w="1093"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28C13EA" w14:textId="77777777" w:rsidR="007179E7" w:rsidRPr="00E33742" w:rsidRDefault="000D3AF4" w:rsidP="00B60BCC">
            <w:pPr>
              <w:ind w:left="-10" w:right="6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549</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2E4B620" w14:textId="77777777" w:rsidR="007179E7" w:rsidRPr="00E33742" w:rsidRDefault="000D3AF4" w:rsidP="000D3AF4">
            <w:pPr>
              <w:ind w:right="22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663</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B2BB35B" w14:textId="77777777" w:rsidR="007179E7" w:rsidRPr="00E33742" w:rsidRDefault="000D3AF4" w:rsidP="000D3AF4">
            <w:pPr>
              <w:ind w:right="161"/>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404</w:t>
            </w:r>
          </w:p>
        </w:tc>
        <w:tc>
          <w:tcPr>
            <w:tcW w:w="12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68C79B6" w14:textId="77777777" w:rsidR="007179E7" w:rsidRPr="00E33742" w:rsidRDefault="000D3AF4" w:rsidP="000D3AF4">
            <w:pPr>
              <w:ind w:right="22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695</w:t>
            </w:r>
          </w:p>
        </w:tc>
        <w:tc>
          <w:tcPr>
            <w:tcW w:w="11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625F1D1"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14314</w:t>
            </w:r>
          </w:p>
        </w:tc>
        <w:tc>
          <w:tcPr>
            <w:tcW w:w="15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8BAA955"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26908</w:t>
            </w:r>
          </w:p>
        </w:tc>
        <w:tc>
          <w:tcPr>
            <w:tcW w:w="105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BFEE384"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27617</w:t>
            </w:r>
          </w:p>
        </w:tc>
      </w:tr>
      <w:tr w:rsidR="007179E7" w:rsidRPr="00E33742" w14:paraId="228C0BE5" w14:textId="77777777" w:rsidTr="000D3A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dxa"/>
            <w:vAlign w:val="center"/>
          </w:tcPr>
          <w:p w14:paraId="044F6DAA" w14:textId="77777777" w:rsidR="007179E7" w:rsidRPr="00E33742" w:rsidRDefault="007179E7" w:rsidP="007179E7">
            <w:pPr>
              <w:jc w:val="center"/>
              <w:rPr>
                <w:rFonts w:ascii="Arial Narrow" w:hAnsi="Arial Narrow" w:cstheme="minorHAnsi"/>
                <w:sz w:val="20"/>
              </w:rPr>
            </w:pPr>
            <w:r w:rsidRPr="00E33742">
              <w:rPr>
                <w:rFonts w:ascii="Arial Narrow" w:hAnsi="Arial Narrow" w:cstheme="minorHAnsi"/>
                <w:sz w:val="20"/>
              </w:rPr>
              <w:t>2013.</w:t>
            </w:r>
          </w:p>
        </w:tc>
        <w:tc>
          <w:tcPr>
            <w:tcW w:w="1093"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62EB4B3" w14:textId="77777777" w:rsidR="007179E7" w:rsidRPr="00E33742" w:rsidRDefault="000D3AF4" w:rsidP="00B60BCC">
            <w:pPr>
              <w:ind w:left="-10" w:right="6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662</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8D71BBA" w14:textId="77777777" w:rsidR="007179E7" w:rsidRPr="00E33742" w:rsidRDefault="000D3AF4" w:rsidP="000D3AF4">
            <w:pPr>
              <w:ind w:right="22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746</w:t>
            </w:r>
          </w:p>
        </w:tc>
        <w:tc>
          <w:tcPr>
            <w:tcW w:w="113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F4FB391" w14:textId="77777777" w:rsidR="007179E7" w:rsidRPr="00E33742" w:rsidRDefault="000D3AF4" w:rsidP="000D3AF4">
            <w:pPr>
              <w:ind w:right="22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491</w:t>
            </w:r>
          </w:p>
        </w:tc>
        <w:tc>
          <w:tcPr>
            <w:tcW w:w="12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FA8AB66" w14:textId="77777777" w:rsidR="007179E7" w:rsidRPr="00E33742" w:rsidRDefault="000D3AF4" w:rsidP="000D3AF4">
            <w:pPr>
              <w:ind w:right="227"/>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815</w:t>
            </w:r>
          </w:p>
        </w:tc>
        <w:tc>
          <w:tcPr>
            <w:tcW w:w="114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4C44D48"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16827</w:t>
            </w:r>
          </w:p>
        </w:tc>
        <w:tc>
          <w:tcPr>
            <w:tcW w:w="155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9D5AC34"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30054</w:t>
            </w:r>
          </w:p>
        </w:tc>
        <w:tc>
          <w:tcPr>
            <w:tcW w:w="105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753C3A0D" w14:textId="77777777" w:rsidR="007179E7" w:rsidRPr="00E33742" w:rsidRDefault="007179E7" w:rsidP="000D3AF4">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29959</w:t>
            </w:r>
          </w:p>
        </w:tc>
      </w:tr>
      <w:tr w:rsidR="007179E7" w:rsidRPr="00E33742" w14:paraId="595E1CCA" w14:textId="77777777" w:rsidTr="000D3AF4">
        <w:tc>
          <w:tcPr>
            <w:cnfStyle w:val="001000000000" w:firstRow="0" w:lastRow="0" w:firstColumn="1" w:lastColumn="0" w:oddVBand="0" w:evenVBand="0" w:oddHBand="0" w:evenHBand="0" w:firstRowFirstColumn="0" w:firstRowLastColumn="0" w:lastRowFirstColumn="0" w:lastRowLastColumn="0"/>
            <w:tcW w:w="745" w:type="dxa"/>
            <w:vAlign w:val="center"/>
          </w:tcPr>
          <w:p w14:paraId="71B11DBD" w14:textId="77777777" w:rsidR="007179E7" w:rsidRPr="00E33742" w:rsidRDefault="007179E7" w:rsidP="007179E7">
            <w:pPr>
              <w:jc w:val="center"/>
              <w:rPr>
                <w:rFonts w:ascii="Arial Narrow" w:hAnsi="Arial Narrow" w:cstheme="minorHAnsi"/>
                <w:sz w:val="20"/>
              </w:rPr>
            </w:pPr>
            <w:r w:rsidRPr="00E33742">
              <w:rPr>
                <w:rFonts w:ascii="Arial Narrow" w:hAnsi="Arial Narrow" w:cstheme="minorHAnsi"/>
                <w:sz w:val="20"/>
              </w:rPr>
              <w:t>2014.</w:t>
            </w:r>
          </w:p>
        </w:tc>
        <w:tc>
          <w:tcPr>
            <w:tcW w:w="1093" w:type="dxa"/>
            <w:tcBorders>
              <w:top w:val="single" w:sz="4" w:space="0" w:color="4F81BD" w:themeColor="accent1"/>
              <w:right w:val="single" w:sz="4" w:space="0" w:color="4F81BD" w:themeColor="accent1"/>
            </w:tcBorders>
            <w:shd w:val="clear" w:color="auto" w:fill="FFFFFF" w:themeFill="background1"/>
            <w:vAlign w:val="center"/>
          </w:tcPr>
          <w:p w14:paraId="32CEDBCA" w14:textId="77777777" w:rsidR="007179E7" w:rsidRPr="00E33742" w:rsidRDefault="000D3AF4" w:rsidP="00B60BCC">
            <w:pPr>
              <w:ind w:left="-10" w:right="6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747</w:t>
            </w:r>
          </w:p>
        </w:tc>
        <w:tc>
          <w:tcPr>
            <w:tcW w:w="1134"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44D29F3C" w14:textId="77777777" w:rsidR="007179E7" w:rsidRPr="00E33742" w:rsidRDefault="000D3AF4" w:rsidP="000D3AF4">
            <w:pPr>
              <w:ind w:right="209"/>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818</w:t>
            </w:r>
          </w:p>
        </w:tc>
        <w:tc>
          <w:tcPr>
            <w:tcW w:w="1134"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5F33AC3E" w14:textId="77777777" w:rsidR="007179E7" w:rsidRPr="00E33742" w:rsidRDefault="000D3AF4" w:rsidP="000D3AF4">
            <w:pPr>
              <w:ind w:right="161"/>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426</w:t>
            </w:r>
          </w:p>
        </w:tc>
        <w:tc>
          <w:tcPr>
            <w:tcW w:w="1207"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5C63B27E" w14:textId="77777777" w:rsidR="007179E7" w:rsidRPr="00E33742" w:rsidRDefault="000D3AF4" w:rsidP="000D3AF4">
            <w:pPr>
              <w:ind w:right="227"/>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829</w:t>
            </w:r>
          </w:p>
        </w:tc>
        <w:tc>
          <w:tcPr>
            <w:tcW w:w="1144"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77C38228"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15983</w:t>
            </w:r>
          </w:p>
        </w:tc>
        <w:tc>
          <w:tcPr>
            <w:tcW w:w="1552" w:type="dxa"/>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22653870"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30947</w:t>
            </w:r>
          </w:p>
        </w:tc>
        <w:tc>
          <w:tcPr>
            <w:tcW w:w="1053" w:type="dxa"/>
            <w:tcBorders>
              <w:top w:val="single" w:sz="4" w:space="0" w:color="4F81BD" w:themeColor="accent1"/>
              <w:left w:val="single" w:sz="4" w:space="0" w:color="4F81BD" w:themeColor="accent1"/>
            </w:tcBorders>
            <w:shd w:val="clear" w:color="auto" w:fill="FFFFFF" w:themeFill="background1"/>
            <w:vAlign w:val="center"/>
          </w:tcPr>
          <w:p w14:paraId="2032D690" w14:textId="77777777" w:rsidR="007179E7" w:rsidRPr="00E33742" w:rsidRDefault="007179E7" w:rsidP="000D3AF4">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33806</w:t>
            </w:r>
          </w:p>
        </w:tc>
      </w:tr>
    </w:tbl>
    <w:p w14:paraId="0A83605B" w14:textId="77777777" w:rsidR="000D3AF4" w:rsidRPr="00E33742" w:rsidRDefault="000D3AF4" w:rsidP="007E0ACD">
      <w:pPr>
        <w:jc w:val="both"/>
        <w:rPr>
          <w:rFonts w:ascii="Arial Narrow" w:hAnsi="Arial Narrow" w:cstheme="minorHAnsi"/>
          <w:sz w:val="16"/>
          <w:szCs w:val="18"/>
        </w:rPr>
      </w:pPr>
      <w:r w:rsidRPr="00E33742">
        <w:rPr>
          <w:rFonts w:ascii="Arial Narrow" w:hAnsi="Arial Narrow" w:cstheme="minorHAnsi"/>
          <w:sz w:val="16"/>
          <w:szCs w:val="18"/>
        </w:rPr>
        <w:t xml:space="preserve">Izvor: DZS, </w:t>
      </w:r>
      <w:r w:rsidRPr="00E33742">
        <w:rPr>
          <w:rFonts w:ascii="Arial Narrow" w:hAnsi="Arial Narrow" w:cstheme="minorHAnsi"/>
          <w:bCs/>
          <w:sz w:val="16"/>
          <w:szCs w:val="18"/>
        </w:rPr>
        <w:t xml:space="preserve">MIGRACIJA STANOVNIŠTVA REPUBLIKE HRVATSKE U 2014., Priopćenje, 10. srpnja 2015. godine, ISSN: 1330 </w:t>
      </w:r>
      <w:r w:rsidR="00B60BCC" w:rsidRPr="00E33742">
        <w:rPr>
          <w:rFonts w:ascii="Arial Narrow" w:hAnsi="Arial Narrow" w:cstheme="minorHAnsi"/>
          <w:bCs/>
          <w:sz w:val="16"/>
          <w:szCs w:val="18"/>
        </w:rPr>
        <w:t>–</w:t>
      </w:r>
      <w:r w:rsidRPr="00E33742">
        <w:rPr>
          <w:rFonts w:ascii="Arial Narrow" w:hAnsi="Arial Narrow" w:cstheme="minorHAnsi"/>
          <w:bCs/>
          <w:sz w:val="16"/>
          <w:szCs w:val="18"/>
        </w:rPr>
        <w:t xml:space="preserve"> 0350</w:t>
      </w:r>
      <w:r w:rsidR="00B60BCC" w:rsidRPr="00E33742">
        <w:rPr>
          <w:rFonts w:ascii="Arial Narrow" w:hAnsi="Arial Narrow" w:cstheme="minorHAnsi"/>
          <w:bCs/>
          <w:sz w:val="16"/>
          <w:szCs w:val="18"/>
        </w:rPr>
        <w:t xml:space="preserve">, MIGRACIJA STANOVNIŠTVA REPUBLIKE HRVATSKE U 2013., Priopćenje, 15. srpnja 2014. godine, ISSN: 1330 – 0350, MIGRACIJA STANOVNIŠTVA REPUBLIKE HRVATSKE U 2011., Priopćenje, 29. lipnja 2011. godine, ISSN: 1330 – 0350, MIGRACIJA STANOVNIŠTVA REPUBLIKE HRVATSKE U 2012., Priopćenje, 1. srpnja 2013. godine, ISSN: 1330 – 0350, MIGRACIJA STANOVNIŠTVA REPUBLIKE HRVATSKE U 2010., Priopćenje, 15. </w:t>
      </w:r>
      <w:r w:rsidR="00003DAD" w:rsidRPr="00E33742">
        <w:rPr>
          <w:rFonts w:ascii="Arial Narrow" w:hAnsi="Arial Narrow" w:cstheme="minorHAnsi"/>
          <w:bCs/>
          <w:sz w:val="16"/>
          <w:szCs w:val="18"/>
        </w:rPr>
        <w:t xml:space="preserve">lipnja </w:t>
      </w:r>
      <w:r w:rsidR="00B60BCC" w:rsidRPr="00E33742">
        <w:rPr>
          <w:rFonts w:ascii="Arial Narrow" w:hAnsi="Arial Narrow" w:cstheme="minorHAnsi"/>
          <w:bCs/>
          <w:sz w:val="16"/>
          <w:szCs w:val="18"/>
        </w:rPr>
        <w:t>2011. godine, ISSN: 1330 – 0350</w:t>
      </w:r>
    </w:p>
    <w:p w14:paraId="6D1436E8" w14:textId="77777777" w:rsidR="007179E7" w:rsidRPr="00E33742" w:rsidRDefault="00B60BCC" w:rsidP="00B60BCC">
      <w:pPr>
        <w:jc w:val="both"/>
        <w:rPr>
          <w:rFonts w:ascii="Arial Narrow" w:hAnsi="Arial Narrow" w:cstheme="minorHAnsi"/>
        </w:rPr>
      </w:pPr>
      <w:r w:rsidRPr="00E33742">
        <w:rPr>
          <w:rFonts w:ascii="Arial Narrow" w:hAnsi="Arial Narrow" w:cstheme="minorHAnsi"/>
        </w:rPr>
        <w:t xml:space="preserve">U 2014. mjesto stanovanja unutar Republike Hrvatske promijenilo je 80 736 osoba. Od ukupnog broja preseljenog stanovništva u 2014. najviše osoba (41,9%) selilo se između županija, između gradova/općina iste županije selilo se 38,3% osoba, a između naselja istoga grada/općine 19,8% osoba. Migracije stanovništva između gradova/općina iste županije u 2014. bile su najveće u Splitsko-dalmatinskoj županiji i Primorsko-goranskoj županiji. Najveću međužupanijsku migraciju stanovništva imali su Grad Zagreb i Zagrebačka županija. Od ukupno dvadeset županija te Grada Zagreba međužupanijski pozitivan migracijski saldo (više doseljenih nego odseljenih) ima sedam županija i Grad Zagreb, a najviši je u Gradu Zagrebu (3 421 osoba). Negativan saldo migracije među županijama ima trinaest županija, s time da je najveći u Vukovarsko-srijemskoj županiji (-1 272 osobe) i Brodsko-posavskoj županiji (-906 osoba). </w:t>
      </w:r>
      <w:r w:rsidRPr="00E33742">
        <w:rPr>
          <w:rFonts w:ascii="Arial Narrow" w:hAnsi="Arial Narrow" w:cstheme="minorHAnsi"/>
          <w:b/>
        </w:rPr>
        <w:t xml:space="preserve">Migracijski saldo (unutarnje migracije) </w:t>
      </w:r>
      <w:r w:rsidRPr="00E33742">
        <w:rPr>
          <w:rFonts w:ascii="Arial Narrow" w:hAnsi="Arial Narrow" w:cstheme="minorHAnsi"/>
        </w:rPr>
        <w:t>za Krapinsko-zagorsku županiju</w:t>
      </w:r>
      <w:r w:rsidR="00C40EA1" w:rsidRPr="00E33742">
        <w:rPr>
          <w:rFonts w:ascii="Arial Narrow" w:hAnsi="Arial Narrow" w:cstheme="minorHAnsi"/>
        </w:rPr>
        <w:t xml:space="preserve"> u 2014. godini je negativan (-71 osoba). Iako je 2010. godine vrijednost ovog pokazatelja bila na -50 osoba, u narednim godinama (2011. – 2013.) on se kreće na razini od -153 osobe u 2011. godini nakon čega se vrijednost počinje smanjivati, odnosno primjetan je konstantan pad broja odseljenih. </w:t>
      </w:r>
    </w:p>
    <w:p w14:paraId="6B8D94F7" w14:textId="77777777" w:rsidR="00C40EA1" w:rsidRPr="00E33742" w:rsidRDefault="00C40EA1" w:rsidP="00C40EA1">
      <w:pPr>
        <w:pStyle w:val="Opisslike"/>
        <w:keepNext/>
        <w:jc w:val="center"/>
        <w:rPr>
          <w:rFonts w:ascii="Arial Narrow" w:hAnsi="Arial Narrow"/>
          <w:color w:val="auto"/>
        </w:rPr>
      </w:pPr>
      <w:bookmarkStart w:id="23" w:name="_Toc452530416"/>
      <w:r w:rsidRPr="00E33742">
        <w:rPr>
          <w:rFonts w:ascii="Arial Narrow" w:hAnsi="Arial Narrow"/>
          <w:color w:val="auto"/>
        </w:rPr>
        <w:t xml:space="preserve">Tabela </w:t>
      </w:r>
      <w:r w:rsidR="00C26364" w:rsidRPr="00E33742">
        <w:rPr>
          <w:rFonts w:ascii="Arial Narrow" w:hAnsi="Arial Narrow"/>
          <w:color w:val="auto"/>
        </w:rPr>
        <w:fldChar w:fldCharType="begin"/>
      </w:r>
      <w:r w:rsidR="00C26364" w:rsidRPr="00E33742">
        <w:rPr>
          <w:rFonts w:ascii="Arial Narrow" w:hAnsi="Arial Narrow"/>
          <w:color w:val="auto"/>
        </w:rPr>
        <w:instrText xml:space="preserve"> SEQ Tabela \* ARABIC </w:instrText>
      </w:r>
      <w:r w:rsidR="00C26364" w:rsidRPr="00E33742">
        <w:rPr>
          <w:rFonts w:ascii="Arial Narrow" w:hAnsi="Arial Narrow"/>
          <w:color w:val="auto"/>
        </w:rPr>
        <w:fldChar w:fldCharType="separate"/>
      </w:r>
      <w:r w:rsidR="00213D0C">
        <w:rPr>
          <w:rFonts w:ascii="Arial Narrow" w:hAnsi="Arial Narrow"/>
          <w:noProof/>
          <w:color w:val="auto"/>
        </w:rPr>
        <w:t>7</w:t>
      </w:r>
      <w:r w:rsidR="00C26364" w:rsidRPr="00E33742">
        <w:rPr>
          <w:rFonts w:ascii="Arial Narrow" w:hAnsi="Arial Narrow"/>
          <w:color w:val="auto"/>
        </w:rPr>
        <w:fldChar w:fldCharType="end"/>
      </w:r>
      <w:r w:rsidR="007E0ACD" w:rsidRPr="00E33742">
        <w:rPr>
          <w:rFonts w:ascii="Arial Narrow" w:hAnsi="Arial Narrow"/>
          <w:color w:val="auto"/>
        </w:rPr>
        <w:t xml:space="preserve"> -</w:t>
      </w:r>
      <w:r w:rsidRPr="00E33742">
        <w:rPr>
          <w:rFonts w:ascii="Arial Narrow" w:hAnsi="Arial Narrow"/>
          <w:color w:val="auto"/>
        </w:rPr>
        <w:t xml:space="preserve"> </w:t>
      </w:r>
      <w:r w:rsidR="00547CE0" w:rsidRPr="00E33742">
        <w:rPr>
          <w:rFonts w:ascii="Arial Narrow" w:hAnsi="Arial Narrow"/>
          <w:color w:val="auto"/>
        </w:rPr>
        <w:t>Saldo ukupne migracije</w:t>
      </w:r>
      <w:r w:rsidRPr="00E33742">
        <w:rPr>
          <w:rFonts w:ascii="Arial Narrow" w:hAnsi="Arial Narrow"/>
          <w:color w:val="auto"/>
        </w:rPr>
        <w:t>, Republika Hrvatska i Krapinsko-zagorska županija, 2010. - 2014. godina</w:t>
      </w:r>
      <w:bookmarkEnd w:id="23"/>
    </w:p>
    <w:tbl>
      <w:tblPr>
        <w:tblStyle w:val="Tamnatablicareetke5-isticanje110"/>
        <w:tblW w:w="5000" w:type="pct"/>
        <w:tblLook w:val="04A0" w:firstRow="1" w:lastRow="0" w:firstColumn="1" w:lastColumn="0" w:noHBand="0" w:noVBand="1"/>
      </w:tblPr>
      <w:tblGrid>
        <w:gridCol w:w="859"/>
        <w:gridCol w:w="1261"/>
        <w:gridCol w:w="1309"/>
        <w:gridCol w:w="1309"/>
        <w:gridCol w:w="20"/>
        <w:gridCol w:w="1299"/>
        <w:gridCol w:w="1791"/>
        <w:gridCol w:w="1189"/>
        <w:gridCol w:w="25"/>
      </w:tblGrid>
      <w:tr w:rsidR="00C40EA1" w:rsidRPr="00E33742" w14:paraId="0ADE178D" w14:textId="77777777" w:rsidTr="009335A0">
        <w:trPr>
          <w:gridAfter w:val="1"/>
          <w:cnfStyle w:val="100000000000" w:firstRow="1" w:lastRow="0" w:firstColumn="0" w:lastColumn="0" w:oddVBand="0" w:evenVBand="0" w:oddHBand="0" w:evenHBand="0" w:firstRowFirstColumn="0" w:firstRowLastColumn="0" w:lastRowFirstColumn="0" w:lastRowLastColumn="0"/>
          <w:wAfter w:w="14" w:type="pct"/>
          <w:trHeight w:val="431"/>
        </w:trPr>
        <w:tc>
          <w:tcPr>
            <w:cnfStyle w:val="001000000000" w:firstRow="0" w:lastRow="0" w:firstColumn="1" w:lastColumn="0" w:oddVBand="0" w:evenVBand="0" w:oddHBand="0" w:evenHBand="0" w:firstRowFirstColumn="0" w:firstRowLastColumn="0" w:lastRowFirstColumn="0" w:lastRowLastColumn="0"/>
            <w:tcW w:w="474" w:type="pct"/>
            <w:vMerge w:val="restart"/>
            <w:vAlign w:val="center"/>
          </w:tcPr>
          <w:p w14:paraId="3198C529" w14:textId="77777777" w:rsidR="00C40EA1" w:rsidRPr="00E33742" w:rsidRDefault="00C40EA1" w:rsidP="009335A0">
            <w:pPr>
              <w:jc w:val="center"/>
              <w:rPr>
                <w:rFonts w:ascii="Arial Narrow" w:hAnsi="Arial Narrow" w:cstheme="minorHAnsi"/>
                <w:b w:val="0"/>
                <w:sz w:val="20"/>
              </w:rPr>
            </w:pPr>
            <w:r w:rsidRPr="00E33742">
              <w:rPr>
                <w:rFonts w:ascii="Arial Narrow" w:hAnsi="Arial Narrow" w:cstheme="minorHAnsi"/>
                <w:b w:val="0"/>
                <w:sz w:val="20"/>
              </w:rPr>
              <w:t>Godina</w:t>
            </w:r>
          </w:p>
        </w:tc>
        <w:tc>
          <w:tcPr>
            <w:tcW w:w="2151" w:type="pct"/>
            <w:gridSpan w:val="4"/>
            <w:vAlign w:val="center"/>
          </w:tcPr>
          <w:p w14:paraId="4CD0926E" w14:textId="77777777" w:rsidR="00C40EA1" w:rsidRPr="00E33742" w:rsidRDefault="00C40EA1" w:rsidP="009335A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Krapinsko-zagorska županija</w:t>
            </w:r>
          </w:p>
        </w:tc>
        <w:tc>
          <w:tcPr>
            <w:tcW w:w="2361" w:type="pct"/>
            <w:gridSpan w:val="3"/>
            <w:vAlign w:val="center"/>
          </w:tcPr>
          <w:p w14:paraId="788E6C4F" w14:textId="77777777" w:rsidR="00C40EA1" w:rsidRPr="00E33742" w:rsidRDefault="00C40EA1" w:rsidP="009335A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sz w:val="20"/>
              </w:rPr>
            </w:pPr>
            <w:r w:rsidRPr="00E33742">
              <w:rPr>
                <w:rFonts w:ascii="Arial Narrow" w:hAnsi="Arial Narrow" w:cstheme="minorHAnsi"/>
                <w:b w:val="0"/>
                <w:sz w:val="20"/>
              </w:rPr>
              <w:t>Republika Hrvatska</w:t>
            </w:r>
          </w:p>
        </w:tc>
      </w:tr>
      <w:tr w:rsidR="00C40EA1" w:rsidRPr="00E33742" w14:paraId="557E53A0" w14:textId="77777777" w:rsidTr="00DA0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 w:type="pct"/>
            <w:vMerge/>
            <w:vAlign w:val="center"/>
          </w:tcPr>
          <w:p w14:paraId="053A31A7" w14:textId="77777777" w:rsidR="00C40EA1" w:rsidRPr="00E33742" w:rsidRDefault="00C40EA1" w:rsidP="00C40EA1">
            <w:pPr>
              <w:jc w:val="center"/>
              <w:rPr>
                <w:rFonts w:ascii="Arial Narrow" w:hAnsi="Arial Narrow" w:cstheme="minorHAnsi"/>
                <w:color w:val="000000" w:themeColor="text1"/>
                <w:sz w:val="20"/>
              </w:rPr>
            </w:pPr>
          </w:p>
        </w:tc>
        <w:tc>
          <w:tcPr>
            <w:tcW w:w="696" w:type="pct"/>
            <w:tcBorders>
              <w:bottom w:val="single" w:sz="4" w:space="0" w:color="FFFFFF" w:themeColor="background1"/>
            </w:tcBorders>
            <w:vAlign w:val="center"/>
          </w:tcPr>
          <w:p w14:paraId="248F7457" w14:textId="77777777" w:rsidR="00C40EA1" w:rsidRPr="00E33742" w:rsidRDefault="00C40EA1" w:rsidP="00C40EA1">
            <w:pPr>
              <w:ind w:right="-19"/>
              <w:jc w:val="center"/>
              <w:cnfStyle w:val="000000100000" w:firstRow="0" w:lastRow="0" w:firstColumn="0" w:lastColumn="0" w:oddVBand="0" w:evenVBand="0" w:oddHBand="1" w:evenHBand="0" w:firstRowFirstColumn="0" w:firstRowLastColumn="0" w:lastRowFirstColumn="0" w:lastRowLastColumn="0"/>
              <w:rPr>
                <w:b/>
              </w:rPr>
            </w:pPr>
            <w:r w:rsidRPr="00E33742">
              <w:rPr>
                <w:rFonts w:ascii="Arial Narrow" w:hAnsi="Arial Narrow"/>
                <w:b/>
                <w:color w:val="000000"/>
                <w:sz w:val="16"/>
                <w:szCs w:val="16"/>
              </w:rPr>
              <w:t>Saldo</w:t>
            </w:r>
          </w:p>
          <w:p w14:paraId="2E6EE893" w14:textId="77777777" w:rsidR="00C40EA1" w:rsidRPr="00E33742" w:rsidRDefault="00C40EA1" w:rsidP="00C40EA1">
            <w:pPr>
              <w:ind w:right="-19"/>
              <w:jc w:val="center"/>
              <w:cnfStyle w:val="000000100000" w:firstRow="0" w:lastRow="0" w:firstColumn="0" w:lastColumn="0" w:oddVBand="0" w:evenVBand="0" w:oddHBand="1" w:evenHBand="0" w:firstRowFirstColumn="0" w:firstRowLastColumn="0" w:lastRowFirstColumn="0" w:lastRowLastColumn="0"/>
              <w:rPr>
                <w:b/>
              </w:rPr>
            </w:pPr>
            <w:r w:rsidRPr="00E33742">
              <w:rPr>
                <w:rFonts w:ascii="Arial Narrow" w:hAnsi="Arial Narrow"/>
                <w:b/>
                <w:color w:val="000000"/>
                <w:sz w:val="16"/>
                <w:szCs w:val="16"/>
              </w:rPr>
              <w:t>ukupne migracije</w:t>
            </w:r>
          </w:p>
        </w:tc>
        <w:tc>
          <w:tcPr>
            <w:tcW w:w="722" w:type="pct"/>
            <w:tcBorders>
              <w:bottom w:val="single" w:sz="4" w:space="0" w:color="FFFFFF" w:themeColor="background1"/>
            </w:tcBorders>
            <w:vAlign w:val="center"/>
          </w:tcPr>
          <w:p w14:paraId="6FDD275E" w14:textId="77777777" w:rsidR="00C40EA1" w:rsidRPr="00E33742" w:rsidRDefault="00C40EA1" w:rsidP="00C40EA1">
            <w:pPr>
              <w:ind w:right="-20"/>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Saldo</w:t>
            </w:r>
          </w:p>
          <w:p w14:paraId="123C246E" w14:textId="77777777" w:rsidR="00C40EA1" w:rsidRPr="00E33742" w:rsidRDefault="00C40EA1" w:rsidP="00C40EA1">
            <w:pPr>
              <w:ind w:right="-20"/>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migracije među županijama</w:t>
            </w:r>
          </w:p>
        </w:tc>
        <w:tc>
          <w:tcPr>
            <w:tcW w:w="722" w:type="pct"/>
            <w:tcBorders>
              <w:bottom w:val="single" w:sz="4" w:space="0" w:color="FFFFFF" w:themeColor="background1"/>
            </w:tcBorders>
            <w:vAlign w:val="center"/>
          </w:tcPr>
          <w:p w14:paraId="284E5D5D" w14:textId="77777777" w:rsidR="00C40EA1" w:rsidRPr="00E33742" w:rsidRDefault="00C40EA1" w:rsidP="00C40EA1">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Saldo</w:t>
            </w:r>
            <w:r w:rsidRPr="00E33742">
              <w:rPr>
                <w:rFonts w:ascii="Arial Narrow" w:hAnsi="Arial Narrow"/>
                <w:color w:val="000000"/>
                <w:sz w:val="16"/>
                <w:szCs w:val="16"/>
              </w:rPr>
              <w:br/>
              <w:t>migracije s</w:t>
            </w:r>
            <w:r w:rsidRPr="00E33742">
              <w:rPr>
                <w:rFonts w:ascii="Arial Narrow" w:hAnsi="Arial Narrow"/>
                <w:color w:val="000000"/>
                <w:sz w:val="16"/>
                <w:szCs w:val="16"/>
              </w:rPr>
              <w:br/>
              <w:t>inozemstvom</w:t>
            </w:r>
          </w:p>
        </w:tc>
        <w:tc>
          <w:tcPr>
            <w:tcW w:w="728" w:type="pct"/>
            <w:gridSpan w:val="2"/>
            <w:tcBorders>
              <w:bottom w:val="single" w:sz="4" w:space="0" w:color="FFFFFF" w:themeColor="background1"/>
            </w:tcBorders>
            <w:vAlign w:val="center"/>
          </w:tcPr>
          <w:p w14:paraId="6160849C" w14:textId="77777777" w:rsidR="00C40EA1" w:rsidRPr="00E33742" w:rsidRDefault="00C40EA1" w:rsidP="00C40EA1">
            <w:pPr>
              <w:ind w:right="-19"/>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Saldo</w:t>
            </w:r>
          </w:p>
          <w:p w14:paraId="4ECC4DFB" w14:textId="77777777" w:rsidR="00C40EA1" w:rsidRPr="00E33742" w:rsidRDefault="00C40EA1" w:rsidP="00C40EA1">
            <w:pPr>
              <w:ind w:right="-19"/>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ukupne migracije</w:t>
            </w:r>
          </w:p>
        </w:tc>
        <w:tc>
          <w:tcPr>
            <w:tcW w:w="988" w:type="pct"/>
            <w:tcBorders>
              <w:bottom w:val="single" w:sz="4" w:space="0" w:color="FFFFFF" w:themeColor="background1"/>
            </w:tcBorders>
            <w:vAlign w:val="center"/>
          </w:tcPr>
          <w:p w14:paraId="0ED872F3" w14:textId="77777777" w:rsidR="00C40EA1" w:rsidRPr="00E33742" w:rsidRDefault="00C40EA1" w:rsidP="00C40EA1">
            <w:pPr>
              <w:ind w:right="-20"/>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Saldo</w:t>
            </w:r>
          </w:p>
          <w:p w14:paraId="20BE82CF" w14:textId="77777777" w:rsidR="00C40EA1" w:rsidRPr="00E33742" w:rsidRDefault="00C40EA1" w:rsidP="00C40EA1">
            <w:pPr>
              <w:ind w:right="-20"/>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migracije među županijama</w:t>
            </w:r>
          </w:p>
        </w:tc>
        <w:tc>
          <w:tcPr>
            <w:tcW w:w="670" w:type="pct"/>
            <w:gridSpan w:val="2"/>
            <w:tcBorders>
              <w:bottom w:val="single" w:sz="4" w:space="0" w:color="FFFFFF" w:themeColor="background1"/>
            </w:tcBorders>
            <w:vAlign w:val="center"/>
          </w:tcPr>
          <w:p w14:paraId="47AD1152" w14:textId="77777777" w:rsidR="00C40EA1" w:rsidRPr="00E33742" w:rsidRDefault="00C40EA1" w:rsidP="00C40EA1">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hAnsi="Arial Narrow"/>
                <w:color w:val="000000"/>
                <w:sz w:val="16"/>
                <w:szCs w:val="16"/>
              </w:rPr>
              <w:t>Saldo</w:t>
            </w:r>
            <w:r w:rsidRPr="00E33742">
              <w:rPr>
                <w:rFonts w:ascii="Arial Narrow" w:hAnsi="Arial Narrow"/>
                <w:color w:val="000000"/>
                <w:sz w:val="16"/>
                <w:szCs w:val="16"/>
              </w:rPr>
              <w:br/>
              <w:t>migracije s</w:t>
            </w:r>
            <w:r w:rsidRPr="00E33742">
              <w:rPr>
                <w:rFonts w:ascii="Arial Narrow" w:hAnsi="Arial Narrow"/>
                <w:color w:val="000000"/>
                <w:sz w:val="16"/>
                <w:szCs w:val="16"/>
              </w:rPr>
              <w:br/>
              <w:t>inozemstvom</w:t>
            </w:r>
          </w:p>
        </w:tc>
      </w:tr>
      <w:tr w:rsidR="009335A0" w:rsidRPr="00E33742" w14:paraId="1C003998" w14:textId="77777777" w:rsidTr="009335A0">
        <w:tc>
          <w:tcPr>
            <w:cnfStyle w:val="001000000000" w:firstRow="0" w:lastRow="0" w:firstColumn="1" w:lastColumn="0" w:oddVBand="0" w:evenVBand="0" w:oddHBand="0" w:evenHBand="0" w:firstRowFirstColumn="0" w:firstRowLastColumn="0" w:lastRowFirstColumn="0" w:lastRowLastColumn="0"/>
            <w:tcW w:w="474" w:type="pct"/>
            <w:vAlign w:val="center"/>
          </w:tcPr>
          <w:p w14:paraId="6A5AFCFC" w14:textId="77777777" w:rsidR="009335A0" w:rsidRPr="00E33742" w:rsidRDefault="009335A0" w:rsidP="009335A0">
            <w:pPr>
              <w:jc w:val="center"/>
              <w:rPr>
                <w:rFonts w:ascii="Arial Narrow" w:hAnsi="Arial Narrow" w:cstheme="minorHAnsi"/>
                <w:sz w:val="20"/>
              </w:rPr>
            </w:pPr>
            <w:r w:rsidRPr="00E33742">
              <w:rPr>
                <w:rFonts w:ascii="Arial Narrow" w:hAnsi="Arial Narrow" w:cstheme="minorHAnsi"/>
                <w:sz w:val="20"/>
              </w:rPr>
              <w:t>2010.</w:t>
            </w:r>
          </w:p>
        </w:tc>
        <w:tc>
          <w:tcPr>
            <w:tcW w:w="696" w:type="pct"/>
            <w:tcBorders>
              <w:bottom w:val="single" w:sz="4" w:space="0" w:color="4F81BD" w:themeColor="accent1"/>
              <w:right w:val="single" w:sz="4" w:space="0" w:color="4F81BD" w:themeColor="accent1"/>
            </w:tcBorders>
            <w:shd w:val="clear" w:color="auto" w:fill="FFFFFF" w:themeFill="background1"/>
            <w:vAlign w:val="center"/>
          </w:tcPr>
          <w:p w14:paraId="3FA843E9" w14:textId="77777777" w:rsidR="009335A0" w:rsidRPr="00E33742" w:rsidRDefault="009335A0" w:rsidP="009335A0">
            <w:pPr>
              <w:ind w:right="170"/>
              <w:jc w:val="center"/>
              <w:cnfStyle w:val="000000000000" w:firstRow="0" w:lastRow="0" w:firstColumn="0" w:lastColumn="0" w:oddVBand="0" w:evenVBand="0" w:oddHBand="0" w:evenHBand="0" w:firstRowFirstColumn="0" w:firstRowLastColumn="0" w:lastRowFirstColumn="0" w:lastRowLastColumn="0"/>
              <w:rPr>
                <w:b/>
                <w:sz w:val="20"/>
                <w:szCs w:val="20"/>
              </w:rPr>
            </w:pPr>
            <w:r w:rsidRPr="00E33742">
              <w:rPr>
                <w:rFonts w:ascii="Arial Narrow" w:hAnsi="Arial Narrow"/>
                <w:b/>
                <w:sz w:val="20"/>
                <w:szCs w:val="20"/>
              </w:rPr>
              <w:t>-50</w:t>
            </w:r>
          </w:p>
        </w:tc>
        <w:tc>
          <w:tcPr>
            <w:tcW w:w="722" w:type="pct"/>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5421EDB"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color w:val="000000"/>
                <w:sz w:val="20"/>
                <w:szCs w:val="20"/>
              </w:rPr>
              <w:t>-79</w:t>
            </w:r>
          </w:p>
        </w:tc>
        <w:tc>
          <w:tcPr>
            <w:tcW w:w="722" w:type="pct"/>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4A68FE6"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29</w:t>
            </w:r>
          </w:p>
        </w:tc>
        <w:tc>
          <w:tcPr>
            <w:tcW w:w="728" w:type="pct"/>
            <w:gridSpan w:val="2"/>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4EB4A50" w14:textId="77777777" w:rsidR="009335A0" w:rsidRPr="00E33742" w:rsidRDefault="009335A0" w:rsidP="009335A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cstheme="minorHAnsi"/>
                <w:color w:val="000000" w:themeColor="text1"/>
                <w:sz w:val="20"/>
                <w:szCs w:val="20"/>
              </w:rPr>
              <w:t>/</w:t>
            </w:r>
            <w:r w:rsidRPr="00E33742">
              <w:rPr>
                <w:rStyle w:val="Referencafusnote"/>
                <w:rFonts w:ascii="Arial Narrow" w:hAnsi="Arial Narrow" w:cstheme="minorHAnsi"/>
                <w:color w:val="000000" w:themeColor="text1"/>
                <w:sz w:val="20"/>
                <w:szCs w:val="20"/>
              </w:rPr>
              <w:footnoteReference w:id="2"/>
            </w:r>
          </w:p>
        </w:tc>
        <w:tc>
          <w:tcPr>
            <w:tcW w:w="988" w:type="pct"/>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18EBE26"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0</w:t>
            </w:r>
          </w:p>
        </w:tc>
        <w:tc>
          <w:tcPr>
            <w:tcW w:w="670" w:type="pct"/>
            <w:gridSpan w:val="2"/>
            <w:tcBorders>
              <w:left w:val="single" w:sz="4" w:space="0" w:color="4F81BD" w:themeColor="accent1"/>
              <w:bottom w:val="single" w:sz="4" w:space="0" w:color="4F81BD" w:themeColor="accent1"/>
            </w:tcBorders>
            <w:shd w:val="clear" w:color="auto" w:fill="FFFFFF" w:themeFill="background1"/>
            <w:vAlign w:val="center"/>
          </w:tcPr>
          <w:p w14:paraId="2C217E8A"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-4 875</w:t>
            </w:r>
          </w:p>
        </w:tc>
      </w:tr>
      <w:tr w:rsidR="009335A0" w:rsidRPr="00E33742" w14:paraId="2BE2BD04" w14:textId="77777777" w:rsidTr="0093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 w:type="pct"/>
            <w:vAlign w:val="center"/>
          </w:tcPr>
          <w:p w14:paraId="4FAE3E4E" w14:textId="77777777" w:rsidR="009335A0" w:rsidRPr="00E33742" w:rsidRDefault="009335A0" w:rsidP="009335A0">
            <w:pPr>
              <w:jc w:val="center"/>
              <w:rPr>
                <w:rFonts w:ascii="Arial Narrow" w:hAnsi="Arial Narrow" w:cstheme="minorHAnsi"/>
                <w:sz w:val="20"/>
              </w:rPr>
            </w:pPr>
            <w:r w:rsidRPr="00E33742">
              <w:rPr>
                <w:rFonts w:ascii="Arial Narrow" w:hAnsi="Arial Narrow" w:cstheme="minorHAnsi"/>
                <w:sz w:val="20"/>
              </w:rPr>
              <w:t>2011.</w:t>
            </w:r>
          </w:p>
        </w:tc>
        <w:tc>
          <w:tcPr>
            <w:tcW w:w="69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99181D"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b/>
                <w:sz w:val="20"/>
                <w:szCs w:val="20"/>
              </w:rPr>
            </w:pPr>
            <w:r w:rsidRPr="00E33742">
              <w:rPr>
                <w:rFonts w:ascii="Arial Narrow" w:hAnsi="Arial Narrow"/>
                <w:b/>
                <w:sz w:val="20"/>
                <w:szCs w:val="20"/>
              </w:rPr>
              <w:t>- 120</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E3F1250" w14:textId="77777777" w:rsidR="009335A0" w:rsidRPr="00E33742" w:rsidRDefault="009335A0" w:rsidP="009335A0">
            <w:pPr>
              <w:ind w:right="164"/>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sz w:val="20"/>
                <w:szCs w:val="20"/>
              </w:rPr>
              <w:t>- 153</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4AE519E"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sz w:val="20"/>
                <w:szCs w:val="20"/>
              </w:rPr>
              <w:t>33</w:t>
            </w:r>
          </w:p>
        </w:tc>
        <w:tc>
          <w:tcPr>
            <w:tcW w:w="72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E7DE9F9" w14:textId="77777777" w:rsidR="009335A0" w:rsidRPr="00E33742" w:rsidRDefault="009335A0" w:rsidP="009335A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sz w:val="20"/>
                <w:szCs w:val="20"/>
              </w:rPr>
              <w:t>/</w:t>
            </w:r>
          </w:p>
        </w:tc>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F85CB8D" w14:textId="77777777" w:rsidR="009335A0" w:rsidRPr="00E33742" w:rsidRDefault="009335A0" w:rsidP="009335A0">
            <w:pPr>
              <w:ind w:right="144"/>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sz w:val="20"/>
                <w:szCs w:val="20"/>
              </w:rPr>
              <w:t>0</w:t>
            </w:r>
          </w:p>
        </w:tc>
        <w:tc>
          <w:tcPr>
            <w:tcW w:w="670" w:type="pct"/>
            <w:gridSpan w:val="2"/>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5ADEAEBF"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sz w:val="20"/>
                <w:szCs w:val="20"/>
              </w:rPr>
              <w:t>-4 165</w:t>
            </w:r>
          </w:p>
        </w:tc>
      </w:tr>
      <w:tr w:rsidR="009335A0" w:rsidRPr="00E33742" w14:paraId="3F6312B4" w14:textId="77777777" w:rsidTr="009335A0">
        <w:tc>
          <w:tcPr>
            <w:cnfStyle w:val="001000000000" w:firstRow="0" w:lastRow="0" w:firstColumn="1" w:lastColumn="0" w:oddVBand="0" w:evenVBand="0" w:oddHBand="0" w:evenHBand="0" w:firstRowFirstColumn="0" w:firstRowLastColumn="0" w:lastRowFirstColumn="0" w:lastRowLastColumn="0"/>
            <w:tcW w:w="474" w:type="pct"/>
            <w:vAlign w:val="center"/>
          </w:tcPr>
          <w:p w14:paraId="3479FDF2" w14:textId="77777777" w:rsidR="009335A0" w:rsidRPr="00E33742" w:rsidRDefault="009335A0" w:rsidP="009335A0">
            <w:pPr>
              <w:jc w:val="center"/>
              <w:rPr>
                <w:rFonts w:ascii="Arial Narrow" w:hAnsi="Arial Narrow" w:cstheme="minorHAnsi"/>
                <w:sz w:val="20"/>
              </w:rPr>
            </w:pPr>
            <w:r w:rsidRPr="00E33742">
              <w:rPr>
                <w:rFonts w:ascii="Arial Narrow" w:hAnsi="Arial Narrow" w:cstheme="minorHAnsi"/>
                <w:sz w:val="20"/>
              </w:rPr>
              <w:t>2012.</w:t>
            </w:r>
          </w:p>
        </w:tc>
        <w:tc>
          <w:tcPr>
            <w:tcW w:w="69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7100F4B"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b/>
                <w:sz w:val="20"/>
                <w:szCs w:val="20"/>
              </w:rPr>
            </w:pPr>
            <w:r w:rsidRPr="00E33742">
              <w:rPr>
                <w:rFonts w:ascii="Arial Narrow" w:hAnsi="Arial Narrow"/>
                <w:b/>
                <w:sz w:val="20"/>
                <w:szCs w:val="20"/>
              </w:rPr>
              <w:t>-169</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E279D0B" w14:textId="77777777" w:rsidR="009335A0" w:rsidRPr="00E33742" w:rsidRDefault="009335A0" w:rsidP="009335A0">
            <w:pPr>
              <w:ind w:right="227"/>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-114</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0C07EF1"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-55</w:t>
            </w:r>
          </w:p>
        </w:tc>
        <w:tc>
          <w:tcPr>
            <w:tcW w:w="72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3D2DC7C" w14:textId="77777777" w:rsidR="009335A0" w:rsidRPr="00E33742" w:rsidRDefault="009335A0" w:rsidP="009335A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sz w:val="20"/>
                <w:szCs w:val="20"/>
              </w:rPr>
              <w:t>/</w:t>
            </w:r>
          </w:p>
        </w:tc>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B616154"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0</w:t>
            </w:r>
          </w:p>
        </w:tc>
        <w:tc>
          <w:tcPr>
            <w:tcW w:w="670" w:type="pct"/>
            <w:gridSpan w:val="2"/>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1DFBD04"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-3 918</w:t>
            </w:r>
          </w:p>
        </w:tc>
      </w:tr>
      <w:tr w:rsidR="009335A0" w:rsidRPr="00E33742" w14:paraId="27DEF179" w14:textId="77777777" w:rsidTr="00933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 w:type="pct"/>
            <w:vAlign w:val="center"/>
          </w:tcPr>
          <w:p w14:paraId="56D14B78" w14:textId="77777777" w:rsidR="009335A0" w:rsidRPr="00E33742" w:rsidRDefault="009335A0" w:rsidP="009335A0">
            <w:pPr>
              <w:jc w:val="center"/>
              <w:rPr>
                <w:rFonts w:ascii="Arial Narrow" w:hAnsi="Arial Narrow" w:cstheme="minorHAnsi"/>
                <w:sz w:val="20"/>
              </w:rPr>
            </w:pPr>
            <w:r w:rsidRPr="00E33742">
              <w:rPr>
                <w:rFonts w:ascii="Arial Narrow" w:hAnsi="Arial Narrow" w:cstheme="minorHAnsi"/>
                <w:sz w:val="20"/>
              </w:rPr>
              <w:t>2013.</w:t>
            </w:r>
          </w:p>
        </w:tc>
        <w:tc>
          <w:tcPr>
            <w:tcW w:w="69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64930C2"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b/>
                <w:sz w:val="20"/>
                <w:szCs w:val="20"/>
              </w:rPr>
            </w:pPr>
            <w:r w:rsidRPr="00E33742">
              <w:rPr>
                <w:rFonts w:ascii="Arial Narrow" w:hAnsi="Arial Narrow"/>
                <w:b/>
                <w:color w:val="000000"/>
                <w:sz w:val="20"/>
                <w:szCs w:val="20"/>
              </w:rPr>
              <w:t>- 152</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0E0471D" w14:textId="77777777" w:rsidR="009335A0" w:rsidRPr="00E33742" w:rsidRDefault="009335A0" w:rsidP="009335A0">
            <w:pPr>
              <w:ind w:right="144"/>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color w:val="000000"/>
                <w:sz w:val="20"/>
                <w:szCs w:val="20"/>
              </w:rPr>
              <w:t>- 84</w:t>
            </w:r>
          </w:p>
        </w:tc>
        <w:tc>
          <w:tcPr>
            <w:tcW w:w="72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714E5B3"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color w:val="000000"/>
                <w:sz w:val="20"/>
                <w:szCs w:val="20"/>
              </w:rPr>
              <w:t>-68</w:t>
            </w:r>
          </w:p>
        </w:tc>
        <w:tc>
          <w:tcPr>
            <w:tcW w:w="728" w:type="pct"/>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7BCC669" w14:textId="77777777" w:rsidR="009335A0" w:rsidRPr="00E33742" w:rsidRDefault="009335A0" w:rsidP="009335A0">
            <w:pPr>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sz w:val="20"/>
                <w:szCs w:val="20"/>
              </w:rPr>
              <w:t>/</w:t>
            </w:r>
          </w:p>
        </w:tc>
        <w:tc>
          <w:tcPr>
            <w:tcW w:w="98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014A7CC" w14:textId="77777777" w:rsidR="009335A0" w:rsidRPr="00E33742" w:rsidRDefault="009335A0" w:rsidP="009335A0">
            <w:pPr>
              <w:ind w:right="142"/>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sz w:val="20"/>
                <w:szCs w:val="20"/>
              </w:rPr>
              <w:t>0</w:t>
            </w:r>
          </w:p>
        </w:tc>
        <w:tc>
          <w:tcPr>
            <w:tcW w:w="670" w:type="pct"/>
            <w:gridSpan w:val="2"/>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3762E67" w14:textId="77777777" w:rsidR="009335A0" w:rsidRPr="00E33742" w:rsidRDefault="009335A0" w:rsidP="009335A0">
            <w:pPr>
              <w:ind w:right="144"/>
              <w:jc w:val="center"/>
              <w:cnfStyle w:val="000000100000" w:firstRow="0" w:lastRow="0" w:firstColumn="0" w:lastColumn="0" w:oddVBand="0" w:evenVBand="0" w:oddHBand="1" w:evenHBand="0" w:firstRowFirstColumn="0" w:firstRowLastColumn="0" w:lastRowFirstColumn="0" w:lastRowLastColumn="0"/>
              <w:rPr>
                <w:sz w:val="20"/>
                <w:szCs w:val="20"/>
              </w:rPr>
            </w:pPr>
            <w:r w:rsidRPr="00E33742">
              <w:rPr>
                <w:rFonts w:ascii="Arial Narrow" w:hAnsi="Arial Narrow"/>
                <w:color w:val="000000"/>
                <w:sz w:val="20"/>
                <w:szCs w:val="20"/>
              </w:rPr>
              <w:t>-4 884</w:t>
            </w:r>
          </w:p>
        </w:tc>
      </w:tr>
      <w:tr w:rsidR="009335A0" w:rsidRPr="00E33742" w14:paraId="65222268" w14:textId="77777777" w:rsidTr="009335A0">
        <w:tc>
          <w:tcPr>
            <w:cnfStyle w:val="001000000000" w:firstRow="0" w:lastRow="0" w:firstColumn="1" w:lastColumn="0" w:oddVBand="0" w:evenVBand="0" w:oddHBand="0" w:evenHBand="0" w:firstRowFirstColumn="0" w:firstRowLastColumn="0" w:lastRowFirstColumn="0" w:lastRowLastColumn="0"/>
            <w:tcW w:w="474" w:type="pct"/>
            <w:vAlign w:val="center"/>
          </w:tcPr>
          <w:p w14:paraId="2EE27072" w14:textId="77777777" w:rsidR="009335A0" w:rsidRPr="00E33742" w:rsidRDefault="009335A0" w:rsidP="009335A0">
            <w:pPr>
              <w:jc w:val="center"/>
              <w:rPr>
                <w:rFonts w:ascii="Arial Narrow" w:hAnsi="Arial Narrow" w:cstheme="minorHAnsi"/>
                <w:sz w:val="20"/>
              </w:rPr>
            </w:pPr>
            <w:r w:rsidRPr="00E33742">
              <w:rPr>
                <w:rFonts w:ascii="Arial Narrow" w:hAnsi="Arial Narrow" w:cstheme="minorHAnsi"/>
                <w:sz w:val="20"/>
              </w:rPr>
              <w:t>2014.</w:t>
            </w:r>
          </w:p>
        </w:tc>
        <w:tc>
          <w:tcPr>
            <w:tcW w:w="696" w:type="pct"/>
            <w:tcBorders>
              <w:top w:val="single" w:sz="4" w:space="0" w:color="4F81BD" w:themeColor="accent1"/>
              <w:right w:val="single" w:sz="4" w:space="0" w:color="4F81BD" w:themeColor="accent1"/>
            </w:tcBorders>
            <w:shd w:val="clear" w:color="auto" w:fill="FFFFFF" w:themeFill="background1"/>
            <w:vAlign w:val="center"/>
          </w:tcPr>
          <w:p w14:paraId="400095D0"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b/>
                <w:sz w:val="20"/>
                <w:szCs w:val="20"/>
              </w:rPr>
            </w:pPr>
            <w:r w:rsidRPr="00E33742">
              <w:rPr>
                <w:rFonts w:ascii="Arial Narrow" w:hAnsi="Arial Narrow"/>
                <w:b/>
                <w:color w:val="000000"/>
                <w:sz w:val="20"/>
                <w:szCs w:val="20"/>
              </w:rPr>
              <w:t>- 248</w:t>
            </w:r>
          </w:p>
        </w:tc>
        <w:tc>
          <w:tcPr>
            <w:tcW w:w="722" w:type="pc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71802294"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color w:val="000000"/>
                <w:sz w:val="20"/>
                <w:szCs w:val="20"/>
              </w:rPr>
              <w:t>- 71</w:t>
            </w:r>
          </w:p>
        </w:tc>
        <w:tc>
          <w:tcPr>
            <w:tcW w:w="722" w:type="pc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5BBB75AF"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color w:val="000000"/>
                <w:sz w:val="20"/>
                <w:szCs w:val="20"/>
              </w:rPr>
              <w:t>- 177</w:t>
            </w:r>
          </w:p>
        </w:tc>
        <w:tc>
          <w:tcPr>
            <w:tcW w:w="728" w:type="pct"/>
            <w:gridSpan w:val="2"/>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419EA665" w14:textId="77777777" w:rsidR="009335A0" w:rsidRPr="00E33742" w:rsidRDefault="009335A0" w:rsidP="009335A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color w:val="000000" w:themeColor="text1"/>
                <w:sz w:val="20"/>
                <w:szCs w:val="20"/>
              </w:rPr>
            </w:pPr>
            <w:r w:rsidRPr="00E33742">
              <w:rPr>
                <w:rFonts w:ascii="Arial Narrow" w:hAnsi="Arial Narrow"/>
                <w:sz w:val="20"/>
                <w:szCs w:val="20"/>
              </w:rPr>
              <w:t>/</w:t>
            </w:r>
          </w:p>
        </w:tc>
        <w:tc>
          <w:tcPr>
            <w:tcW w:w="988" w:type="pc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7E625923" w14:textId="77777777" w:rsidR="009335A0" w:rsidRPr="00E33742" w:rsidRDefault="009335A0" w:rsidP="009335A0">
            <w:pPr>
              <w:ind w:right="144"/>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sz w:val="20"/>
                <w:szCs w:val="20"/>
              </w:rPr>
              <w:t>0</w:t>
            </w:r>
          </w:p>
        </w:tc>
        <w:tc>
          <w:tcPr>
            <w:tcW w:w="670" w:type="pct"/>
            <w:gridSpan w:val="2"/>
            <w:tcBorders>
              <w:top w:val="single" w:sz="4" w:space="0" w:color="4F81BD" w:themeColor="accent1"/>
              <w:left w:val="single" w:sz="4" w:space="0" w:color="4F81BD" w:themeColor="accent1"/>
            </w:tcBorders>
            <w:shd w:val="clear" w:color="auto" w:fill="FFFFFF" w:themeFill="background1"/>
            <w:vAlign w:val="center"/>
          </w:tcPr>
          <w:p w14:paraId="1E029BDD" w14:textId="77777777" w:rsidR="009335A0" w:rsidRPr="00E33742" w:rsidRDefault="009335A0" w:rsidP="009335A0">
            <w:pPr>
              <w:ind w:right="142"/>
              <w:jc w:val="center"/>
              <w:cnfStyle w:val="000000000000" w:firstRow="0" w:lastRow="0" w:firstColumn="0" w:lastColumn="0" w:oddVBand="0" w:evenVBand="0" w:oddHBand="0" w:evenHBand="0" w:firstRowFirstColumn="0" w:firstRowLastColumn="0" w:lastRowFirstColumn="0" w:lastRowLastColumn="0"/>
              <w:rPr>
                <w:sz w:val="20"/>
                <w:szCs w:val="20"/>
              </w:rPr>
            </w:pPr>
            <w:r w:rsidRPr="00E33742">
              <w:rPr>
                <w:rFonts w:ascii="Arial Narrow" w:hAnsi="Arial Narrow"/>
                <w:color w:val="000000"/>
                <w:sz w:val="20"/>
                <w:szCs w:val="20"/>
              </w:rPr>
              <w:t>-10 220</w:t>
            </w:r>
          </w:p>
        </w:tc>
      </w:tr>
    </w:tbl>
    <w:p w14:paraId="698EE7AA" w14:textId="77777777" w:rsidR="00C40EA1" w:rsidRPr="00E33742" w:rsidRDefault="00C40EA1" w:rsidP="007E0ACD">
      <w:pPr>
        <w:jc w:val="both"/>
        <w:rPr>
          <w:rFonts w:ascii="Arial Narrow" w:hAnsi="Arial Narrow" w:cstheme="minorHAnsi"/>
          <w:sz w:val="16"/>
          <w:szCs w:val="18"/>
        </w:rPr>
      </w:pPr>
      <w:r w:rsidRPr="00E33742">
        <w:rPr>
          <w:rFonts w:ascii="Arial Narrow" w:hAnsi="Arial Narrow" w:cstheme="minorHAnsi"/>
          <w:sz w:val="16"/>
          <w:szCs w:val="18"/>
        </w:rPr>
        <w:t xml:space="preserve">Izvor: DZS, </w:t>
      </w:r>
      <w:r w:rsidRPr="00E33742">
        <w:rPr>
          <w:rFonts w:ascii="Arial Narrow" w:hAnsi="Arial Narrow" w:cstheme="minorHAnsi"/>
          <w:bCs/>
          <w:sz w:val="16"/>
          <w:szCs w:val="18"/>
        </w:rPr>
        <w:t xml:space="preserve">MIGRACIJA STANOVNIŠTVA REPUBLIKE HRVATSKE U 2014., Priopćenje, 10. srpnja 2015. godine, ISSN: 1330 – 0350, MIGRACIJA STANOVNIŠTVA REPUBLIKE HRVATSKE U 2013., Priopćenje, 15. srpnja 2014. godine, ISSN: 1330 – 0350, MIGRACIJA STANOVNIŠTVA REPUBLIKE HRVATSKE U 2011., Priopćenje, 29. lipnja 2011. godine, ISSN: 1330 – 0350, MIGRACIJA STANOVNIŠTVA REPUBLIKE HRVATSKE U 2012., Priopćenje, </w:t>
      </w:r>
      <w:r w:rsidRPr="00E33742">
        <w:rPr>
          <w:rFonts w:ascii="Arial Narrow" w:hAnsi="Arial Narrow" w:cstheme="minorHAnsi"/>
          <w:bCs/>
          <w:sz w:val="16"/>
          <w:szCs w:val="18"/>
        </w:rPr>
        <w:lastRenderedPageBreak/>
        <w:t xml:space="preserve">1. srpnja 2013. godine, ISSN: 1330 – 0350, MIGRACIJA STANOVNIŠTVA REPUBLIKE HRVATSKE U 2010., Priopćenje, 15. </w:t>
      </w:r>
      <w:r w:rsidR="00003DAD" w:rsidRPr="00E33742">
        <w:rPr>
          <w:rFonts w:ascii="Arial Narrow" w:hAnsi="Arial Narrow" w:cstheme="minorHAnsi"/>
          <w:bCs/>
          <w:sz w:val="16"/>
          <w:szCs w:val="18"/>
        </w:rPr>
        <w:t xml:space="preserve">lipnja </w:t>
      </w:r>
      <w:r w:rsidRPr="00E33742">
        <w:rPr>
          <w:rFonts w:ascii="Arial Narrow" w:hAnsi="Arial Narrow" w:cstheme="minorHAnsi"/>
          <w:bCs/>
          <w:sz w:val="16"/>
          <w:szCs w:val="18"/>
        </w:rPr>
        <w:t>2011. godine, ISSN: 1330 – 0350</w:t>
      </w:r>
    </w:p>
    <w:p w14:paraId="2A5A5693" w14:textId="77777777" w:rsidR="007E0ACD" w:rsidRPr="00E33742" w:rsidRDefault="009335A0" w:rsidP="00B60BCC">
      <w:pPr>
        <w:jc w:val="both"/>
        <w:rPr>
          <w:rFonts w:ascii="Arial Narrow" w:hAnsi="Arial Narrow" w:cstheme="minorHAnsi"/>
        </w:rPr>
      </w:pPr>
      <w:r w:rsidRPr="00E33742">
        <w:rPr>
          <w:rFonts w:ascii="Arial Narrow" w:hAnsi="Arial Narrow" w:cstheme="minorHAnsi"/>
        </w:rPr>
        <w:t>U 2014. godini ukupan migracijski saldo pozitivan je samo u Istarskoj (653), Dubrovačkoj (114) i Primorsko-goranskoj županiji (38) te Gradu Zagrebu (3040), dok ostale županije bilježe negativan saldo ukupne migracije. Najvišu vrijednost salda ukupne migracije u 2014. godini bilježi Vukovarsko–srijemska županija (-2579). Krapinsko-zagorska županija se, uz Šibensko–kninsku (</w:t>
      </w:r>
      <w:r w:rsidR="00547CE0" w:rsidRPr="00E33742">
        <w:rPr>
          <w:rFonts w:ascii="Arial Narrow" w:hAnsi="Arial Narrow" w:cstheme="minorHAnsi"/>
        </w:rPr>
        <w:t xml:space="preserve">-228) nalazi među županijama s manjim negativnim saldom ukupne migracije u odnosu na druge županije. </w:t>
      </w:r>
    </w:p>
    <w:p w14:paraId="66B81BDE" w14:textId="77777777" w:rsidR="00A361C1" w:rsidRPr="00E33742" w:rsidRDefault="00A361C1">
      <w:pPr>
        <w:rPr>
          <w:rFonts w:ascii="Arial Narrow" w:hAnsi="Arial Narrow" w:cstheme="minorHAnsi"/>
        </w:rPr>
      </w:pPr>
    </w:p>
    <w:p w14:paraId="40120504" w14:textId="77777777" w:rsidR="007E0ACD" w:rsidRPr="00E33742" w:rsidRDefault="007E0ACD">
      <w:pPr>
        <w:rPr>
          <w:rFonts w:ascii="Arial Narrow" w:hAnsi="Arial Narrow" w:cstheme="minorHAnsi"/>
        </w:rPr>
      </w:pPr>
      <w:r w:rsidRPr="00E33742">
        <w:rPr>
          <w:rFonts w:ascii="Arial Narrow" w:hAnsi="Arial Narrow" w:cstheme="minorHAnsi"/>
        </w:rPr>
        <w:br w:type="page"/>
      </w:r>
    </w:p>
    <w:p w14:paraId="0E573D7A" w14:textId="77777777" w:rsidR="00C40EA1" w:rsidRPr="00E33742" w:rsidRDefault="007E0ACD" w:rsidP="00032D62">
      <w:pPr>
        <w:pStyle w:val="Naslov1"/>
        <w:numPr>
          <w:ilvl w:val="0"/>
          <w:numId w:val="91"/>
        </w:numPr>
        <w:rPr>
          <w:rFonts w:ascii="Arial Narrow" w:hAnsi="Arial Narrow"/>
        </w:rPr>
      </w:pPr>
      <w:bookmarkStart w:id="24" w:name="_Toc452529989"/>
      <w:r w:rsidRPr="00E33742">
        <w:rPr>
          <w:rFonts w:ascii="Arial Narrow" w:hAnsi="Arial Narrow"/>
        </w:rPr>
        <w:lastRenderedPageBreak/>
        <w:t>Socijalno uključivanje i usluge socijalne skrbi</w:t>
      </w:r>
      <w:bookmarkEnd w:id="24"/>
    </w:p>
    <w:p w14:paraId="43DE2EB0" w14:textId="77777777" w:rsidR="00C40EA1" w:rsidRPr="00E33742" w:rsidRDefault="00C40EA1" w:rsidP="00B60BCC">
      <w:pPr>
        <w:jc w:val="both"/>
        <w:rPr>
          <w:rFonts w:ascii="Arial Narrow" w:hAnsi="Arial Narrow" w:cstheme="minorHAnsi"/>
        </w:rPr>
      </w:pPr>
    </w:p>
    <w:p w14:paraId="3DB1E6B6" w14:textId="77777777" w:rsidR="007E0ACD" w:rsidRPr="00E33742" w:rsidRDefault="007E0ACD" w:rsidP="00A24FCC">
      <w:pPr>
        <w:pStyle w:val="Naslov2"/>
        <w:numPr>
          <w:ilvl w:val="1"/>
          <w:numId w:val="6"/>
        </w:numPr>
        <w:spacing w:after="240"/>
        <w:ind w:left="709"/>
        <w:rPr>
          <w:rFonts w:ascii="Arial Narrow" w:hAnsi="Arial Narrow"/>
          <w:sz w:val="24"/>
        </w:rPr>
      </w:pPr>
      <w:bookmarkStart w:id="25" w:name="_Toc452529990"/>
      <w:r w:rsidRPr="00E33742">
        <w:rPr>
          <w:rFonts w:ascii="Arial Narrow" w:hAnsi="Arial Narrow"/>
          <w:sz w:val="24"/>
        </w:rPr>
        <w:t>Kvaliteta života</w:t>
      </w:r>
      <w:bookmarkEnd w:id="25"/>
    </w:p>
    <w:p w14:paraId="6CECA69C" w14:textId="77777777" w:rsidR="007E0ACD" w:rsidRPr="00E33742" w:rsidRDefault="007E0ACD" w:rsidP="007E0ACD">
      <w:pPr>
        <w:pStyle w:val="Bezproreda1"/>
        <w:spacing w:after="240" w:line="276" w:lineRule="auto"/>
        <w:jc w:val="both"/>
        <w:rPr>
          <w:rFonts w:ascii="Arial Narrow" w:eastAsiaTheme="minorHAnsi" w:hAnsi="Arial Narrow" w:cs="Arial"/>
          <w:lang w:val="hr-HR"/>
        </w:rPr>
      </w:pPr>
      <w:r w:rsidRPr="00E33742">
        <w:rPr>
          <w:rFonts w:ascii="Arial Narrow" w:eastAsiaTheme="minorHAnsi" w:hAnsi="Arial Narrow" w:cs="Arial"/>
          <w:lang w:val="hr-HR"/>
        </w:rPr>
        <w:t>Kvaliteta života za potrebe ocjene stanja razvoja Krapinsko-zagorske županija prati se putem rezultata istraživanja koje je proveo Program Ujedinjenih naroda za razvoj (UNDP) 2006. godine. Rezultati su reprezentativni na županijskoj razini</w:t>
      </w:r>
      <w:r w:rsidR="002D5CA5" w:rsidRPr="00E33742">
        <w:rPr>
          <w:rFonts w:ascii="Arial Narrow" w:eastAsiaTheme="minorHAnsi" w:hAnsi="Arial Narrow" w:cs="Arial"/>
          <w:lang w:val="hr-HR"/>
        </w:rPr>
        <w:t>.</w:t>
      </w:r>
      <w:r w:rsidRPr="00E33742">
        <w:rPr>
          <w:rFonts w:ascii="Arial Narrow" w:eastAsiaTheme="minorHAnsi" w:hAnsi="Arial Narrow"/>
          <w:sz w:val="20"/>
          <w:vertAlign w:val="superscript"/>
          <w:lang w:val="hr-HR"/>
        </w:rPr>
        <w:footnoteReference w:id="3"/>
      </w:r>
      <w:r w:rsidRPr="00E33742">
        <w:rPr>
          <w:rFonts w:ascii="Arial Narrow" w:eastAsiaTheme="minorHAnsi" w:hAnsi="Arial Narrow" w:cs="Arial"/>
          <w:lang w:val="hr-HR"/>
        </w:rPr>
        <w:t xml:space="preserve"> Kako bi se omogućila usporedba s ostalim zemljama EU u kojima je provedena identična anketa za praćenje kvalitete života, ujednačena srednja vrijednost dohotka domaćinstva izražena je u obliku standarda kupovne moći (PPS) koji predstavlja imaginarnu valutu i omogućuje usporedbu životnog standarda različitih zemalja. </w:t>
      </w:r>
    </w:p>
    <w:p w14:paraId="4DC0AE59" w14:textId="77777777" w:rsidR="007E0ACD" w:rsidRPr="00E33742" w:rsidRDefault="007E0ACD" w:rsidP="007E0ACD">
      <w:pPr>
        <w:pStyle w:val="Bezproreda1"/>
        <w:spacing w:after="240" w:line="276" w:lineRule="auto"/>
        <w:jc w:val="both"/>
        <w:rPr>
          <w:rFonts w:ascii="Arial Narrow" w:eastAsiaTheme="minorHAnsi" w:hAnsi="Arial Narrow" w:cs="Arial"/>
          <w:lang w:val="hr-HR"/>
        </w:rPr>
      </w:pPr>
      <w:r w:rsidRPr="00E33742">
        <w:rPr>
          <w:rFonts w:ascii="Arial Narrow" w:eastAsiaTheme="minorHAnsi" w:hAnsi="Arial Narrow" w:cs="Arial"/>
          <w:lang w:val="hr-HR"/>
        </w:rPr>
        <w:t xml:space="preserve">S 267 PPS, Bjelovarsko-bilogorska županija bilježi najniži dohodak kućanstava u Hrvatskoj, dok je prosjek za Hrvatsku iznosio 470 PPS, a najviši je zabilježen u Istarskoj županiji (769 PPS). Krapinsko-zagorska županija zabilježila je 471 PPS, što je svrstava u prosjek Hrvatske. U ostalim zemljama EU, najviša primanja u iznosu od 1.771 PPS zabilježena su u Luksemburgu, dok su najniža zabilježena u Rumunjskoj (210 PPS).  </w:t>
      </w:r>
    </w:p>
    <w:p w14:paraId="6EF35A6B" w14:textId="77777777" w:rsidR="009620B5" w:rsidRDefault="007E0ACD" w:rsidP="007E0ACD">
      <w:pPr>
        <w:pStyle w:val="Bezproreda1"/>
        <w:spacing w:after="240" w:line="276" w:lineRule="auto"/>
        <w:jc w:val="both"/>
        <w:rPr>
          <w:rFonts w:ascii="Arial Narrow" w:eastAsiaTheme="minorHAnsi" w:hAnsi="Arial Narrow" w:cs="Arial"/>
          <w:lang w:val="hr-HR"/>
        </w:rPr>
      </w:pPr>
      <w:r w:rsidRPr="00E33742">
        <w:rPr>
          <w:rFonts w:ascii="Arial Narrow" w:eastAsiaTheme="minorHAnsi" w:hAnsi="Arial Narrow" w:cs="Arial"/>
          <w:lang w:val="hr-HR"/>
        </w:rPr>
        <w:t xml:space="preserve">Krapinsko-zagorska županija spada u županije s </w:t>
      </w:r>
      <w:r w:rsidRPr="00E33742">
        <w:rPr>
          <w:rFonts w:ascii="Arial Narrow" w:eastAsiaTheme="minorHAnsi" w:hAnsi="Arial Narrow" w:cs="Arial"/>
          <w:b/>
          <w:lang w:val="hr-HR"/>
        </w:rPr>
        <w:t>prosječnom razinom materijalne deprivacije</w:t>
      </w:r>
      <w:r w:rsidRPr="00E33742">
        <w:rPr>
          <w:rFonts w:ascii="Arial Narrow" w:eastAsiaTheme="minorHAnsi" w:hAnsi="Arial Narrow" w:cs="Arial"/>
          <w:lang w:val="hr-HR"/>
        </w:rPr>
        <w:t xml:space="preserve">, što znači da si od 6 izabranih pokazatelja životnog standarda (održavanje doma toplim, platiti godišnji odmor izvan mjesta boravišta, zamijeniti istrošeni namještaj, kupiti novu odjeću, imati obrok s mesom ili ribom svaki drugi dan, platiti jednom mjesečno izlazak s prijateljima ili obitelji na piće/obrok izvan kuće) ne mogu priuštiti </w:t>
      </w:r>
      <w:r w:rsidR="009620B5">
        <w:rPr>
          <w:rFonts w:ascii="Arial Narrow" w:eastAsiaTheme="minorHAnsi" w:hAnsi="Arial Narrow" w:cs="Arial"/>
          <w:lang w:val="hr-HR"/>
        </w:rPr>
        <w:t xml:space="preserve">ukupno </w:t>
      </w:r>
      <w:r w:rsidRPr="00E33742">
        <w:rPr>
          <w:rFonts w:ascii="Arial Narrow" w:eastAsiaTheme="minorHAnsi" w:hAnsi="Arial Narrow" w:cs="Arial"/>
          <w:lang w:val="hr-HR"/>
        </w:rPr>
        <w:t>1,7 pokazatelja</w:t>
      </w:r>
      <w:r w:rsidR="009620B5">
        <w:rPr>
          <w:rFonts w:ascii="Arial Narrow" w:eastAsiaTheme="minorHAnsi" w:hAnsi="Arial Narrow" w:cs="Arial"/>
          <w:lang w:val="hr-HR"/>
        </w:rPr>
        <w:t xml:space="preserve"> (navedenih u tekstu iznad)</w:t>
      </w:r>
      <w:r w:rsidRPr="00E33742">
        <w:rPr>
          <w:rFonts w:ascii="Arial Narrow" w:eastAsiaTheme="minorHAnsi" w:hAnsi="Arial Narrow" w:cs="Arial"/>
          <w:lang w:val="hr-HR"/>
        </w:rPr>
        <w:t xml:space="preserve">, što je </w:t>
      </w:r>
      <w:r w:rsidR="009620B5">
        <w:rPr>
          <w:rFonts w:ascii="Arial Narrow" w:eastAsiaTheme="minorHAnsi" w:hAnsi="Arial Narrow" w:cs="Arial"/>
          <w:lang w:val="hr-HR"/>
        </w:rPr>
        <w:t xml:space="preserve">u prosjeku jednako s razinom Republike Hrvatske. </w:t>
      </w:r>
    </w:p>
    <w:p w14:paraId="786C5583" w14:textId="08E0B216" w:rsidR="007E0ACD" w:rsidRPr="00E33742" w:rsidRDefault="007E0ACD" w:rsidP="007E0ACD">
      <w:pPr>
        <w:pStyle w:val="Bezproreda1"/>
        <w:spacing w:after="240" w:line="276" w:lineRule="auto"/>
        <w:jc w:val="both"/>
        <w:rPr>
          <w:rFonts w:ascii="Arial Narrow" w:eastAsiaTheme="minorHAnsi" w:hAnsi="Arial Narrow" w:cs="Arial"/>
          <w:lang w:val="hr-HR"/>
        </w:rPr>
      </w:pPr>
      <w:r w:rsidRPr="00E33742">
        <w:rPr>
          <w:rFonts w:ascii="Arial Narrow" w:eastAsiaTheme="minorHAnsi" w:hAnsi="Arial Narrow" w:cs="Arial"/>
          <w:lang w:val="hr-HR"/>
        </w:rPr>
        <w:t>Krapinsko-zagorska županija spada u županije gdje je većina kućanstava izjavila da uzgaja voće ili povrće za vlastite potrebe (80% osoba u ruralnim područjima odgovorilo je pozitivno).</w:t>
      </w:r>
    </w:p>
    <w:p w14:paraId="6F1974B4" w14:textId="77777777" w:rsidR="007E0ACD" w:rsidRPr="00E33742" w:rsidRDefault="007E0ACD" w:rsidP="007E0ACD">
      <w:pPr>
        <w:autoSpaceDE w:val="0"/>
        <w:autoSpaceDN w:val="0"/>
        <w:adjustRightInd w:val="0"/>
        <w:spacing w:after="240"/>
        <w:jc w:val="both"/>
        <w:rPr>
          <w:rFonts w:ascii="Arial Narrow" w:hAnsi="Arial Narrow" w:cs="Arial"/>
        </w:rPr>
      </w:pPr>
      <w:r w:rsidRPr="00E33742">
        <w:rPr>
          <w:rFonts w:ascii="Arial Narrow" w:hAnsi="Arial Narrow" w:cs="Arial"/>
        </w:rPr>
        <w:t>U prosjeku, oko 5% kućanstava ostvaruje novčane transfere iz lokalnih izvora, a najveći udio je ispitanika (15,2%) upravo u Krapinsko-zagorskoj županiji izjavilo da dobiva neki oblik novčane (dječji doplaci, jednokratne pomoći, pomoći za stanovanje i sl.). U Krapinsko-zagorskoj županiji je 32% kućanstava izjavilo da imaju poteškoća sa  zadovoljavanjem svojih osnovnih životnih potreba (spajanja „kraja s krajem“), dok je prosjek za RH 31%.</w:t>
      </w:r>
    </w:p>
    <w:p w14:paraId="3E9F0FCE" w14:textId="77777777" w:rsidR="007E0ACD" w:rsidRPr="00E33742" w:rsidRDefault="007E0ACD" w:rsidP="007E0ACD">
      <w:pPr>
        <w:autoSpaceDE w:val="0"/>
        <w:autoSpaceDN w:val="0"/>
        <w:adjustRightInd w:val="0"/>
        <w:spacing w:after="240"/>
        <w:jc w:val="both"/>
        <w:rPr>
          <w:rFonts w:ascii="Arial Narrow" w:hAnsi="Arial Narrow" w:cs="Arial"/>
        </w:rPr>
      </w:pPr>
      <w:r w:rsidRPr="00E33742">
        <w:rPr>
          <w:rFonts w:ascii="Arial Narrow" w:hAnsi="Arial Narrow" w:cs="Arial"/>
        </w:rPr>
        <w:t>Krapinsko-zagorska županija je četvrta županija u Republici Hrvatskoj u kojoj zaposlene osobe imaju i dodatni posao te se znatno ističe po broju žena koju imaju drugi posao (dok je udio muškaraca manji od državnog prosjeka).</w:t>
      </w:r>
    </w:p>
    <w:p w14:paraId="772E39C2" w14:textId="77777777" w:rsidR="007E0ACD" w:rsidRPr="00E33742" w:rsidRDefault="007E0ACD" w:rsidP="007E0ACD">
      <w:pPr>
        <w:autoSpaceDE w:val="0"/>
        <w:autoSpaceDN w:val="0"/>
        <w:adjustRightInd w:val="0"/>
        <w:spacing w:after="240"/>
        <w:jc w:val="both"/>
        <w:rPr>
          <w:rFonts w:ascii="Arial Narrow" w:hAnsi="Arial Narrow" w:cs="Arial"/>
        </w:rPr>
      </w:pPr>
      <w:r w:rsidRPr="00E33742">
        <w:rPr>
          <w:rFonts w:ascii="Arial Narrow" w:hAnsi="Arial Narrow" w:cs="Arial"/>
        </w:rPr>
        <w:t>Ispitanici Krapinsko-zagorske županije imaju nešto nižu razinu zadovoljstva životom (6,8) od prosjeka Republike Hrvatske (7,6) i unatoč tome gledaju optimistično na budućnost (78% ispitanika, u odnosu na nacionalni prosjek od 72%).</w:t>
      </w:r>
    </w:p>
    <w:p w14:paraId="436AC535" w14:textId="77777777" w:rsidR="007E0ACD" w:rsidRPr="00E33742" w:rsidRDefault="007E0ACD" w:rsidP="007E0ACD">
      <w:pPr>
        <w:autoSpaceDE w:val="0"/>
        <w:autoSpaceDN w:val="0"/>
        <w:adjustRightInd w:val="0"/>
        <w:spacing w:after="240"/>
        <w:jc w:val="both"/>
        <w:rPr>
          <w:rFonts w:ascii="Arial Narrow" w:hAnsi="Arial Narrow" w:cs="Arial"/>
          <w:b/>
        </w:rPr>
      </w:pPr>
      <w:r w:rsidRPr="00E33742">
        <w:rPr>
          <w:rFonts w:ascii="Arial Narrow" w:hAnsi="Arial Narrow" w:cs="Arial"/>
        </w:rPr>
        <w:t>Sukladno provedenom istraživanju (UNDP, 2006. godina), ukupno 12,5% ispitanika smatra se</w:t>
      </w:r>
      <w:r w:rsidRPr="00E33742">
        <w:rPr>
          <w:rFonts w:ascii="Arial Narrow" w:hAnsi="Arial Narrow" w:cs="Arial"/>
          <w:b/>
        </w:rPr>
        <w:t xml:space="preserve"> socijalno isključenim u odnosu na ukupni broj stanovnika. </w:t>
      </w:r>
      <w:r w:rsidRPr="00E33742">
        <w:rPr>
          <w:rFonts w:ascii="Arial Narrow" w:hAnsi="Arial Narrow" w:cs="Arial"/>
        </w:rPr>
        <w:t xml:space="preserve">Vrijednost ovog pokazatelja na razini Kontinentalne Hrvatske iznosi 16,02%, a Republike Hrvatske 14,13%. U Istarskoj županiji je najniži udio socijalno isključenih ispitanika (1,7%). </w:t>
      </w:r>
    </w:p>
    <w:p w14:paraId="721C544C" w14:textId="77777777" w:rsidR="007E0ACD" w:rsidRPr="00E33742" w:rsidRDefault="007E0ACD" w:rsidP="007E0ACD">
      <w:pPr>
        <w:autoSpaceDE w:val="0"/>
        <w:autoSpaceDN w:val="0"/>
        <w:adjustRightInd w:val="0"/>
        <w:spacing w:after="240"/>
        <w:jc w:val="both"/>
        <w:rPr>
          <w:rFonts w:ascii="Arial Narrow" w:hAnsi="Arial Narrow" w:cs="Arial"/>
        </w:rPr>
      </w:pPr>
      <w:r w:rsidRPr="00E33742">
        <w:rPr>
          <w:rFonts w:ascii="Arial Narrow" w:hAnsi="Arial Narrow" w:cs="Arial"/>
        </w:rPr>
        <w:t>Državni zavod za statistiku redovito prati stanje siromaštva, prema standardnoj metodologiji EU</w:t>
      </w:r>
      <w:r w:rsidR="002D5CA5" w:rsidRPr="00E33742">
        <w:rPr>
          <w:rFonts w:ascii="Arial Narrow" w:hAnsi="Arial Narrow" w:cs="Arial"/>
        </w:rPr>
        <w:t>-a</w:t>
      </w:r>
      <w:r w:rsidRPr="00E33742">
        <w:rPr>
          <w:rFonts w:ascii="Arial Narrow" w:hAnsi="Arial Narrow" w:cs="Arial"/>
        </w:rPr>
        <w:t xml:space="preserve"> za mjerenje relativnog rizika od siromaštva, no samo na državnoj razini jer prikupljeni podaci nisu reprezentativni za županijsku razinu.</w:t>
      </w:r>
      <w:r w:rsidRPr="00E33742">
        <w:rPr>
          <w:rStyle w:val="Referencafusnote"/>
          <w:rFonts w:ascii="Arial Narrow" w:hAnsi="Arial Narrow" w:cs="Arial"/>
        </w:rPr>
        <w:footnoteReference w:id="4"/>
      </w:r>
      <w:r w:rsidRPr="00E33742">
        <w:rPr>
          <w:rFonts w:ascii="Arial Narrow" w:hAnsi="Arial Narrow" w:cs="Arial"/>
        </w:rPr>
        <w:t xml:space="preserve"> Jedan od relevantnih pokazatelja rizika od siromaštva o kojem redovito izvještava Ministarstvo za socijalnu </w:t>
      </w:r>
      <w:r w:rsidRPr="00E33742">
        <w:rPr>
          <w:rFonts w:ascii="Arial Narrow" w:hAnsi="Arial Narrow" w:cs="Arial"/>
        </w:rPr>
        <w:lastRenderedPageBreak/>
        <w:t xml:space="preserve">politiku i mlade odnosi se na udio primatelja socijalnih pomoći u ukupnom broju stanovnika županije. Primjerice, u 2012. godini, u prosjeku je 2,6% stanovnika u Hrvatskoj primalo pomoć za uzdržavanje (sadašnju zajamčenu minimalnu naknadu) uz najmanje primatelja u Istarskoj županiji (0,7%) i najviše u Šibensko-kninskoj županiji (8%). </w:t>
      </w:r>
    </w:p>
    <w:p w14:paraId="43DAE3D7" w14:textId="77777777" w:rsidR="007E0ACD" w:rsidRPr="00E33742" w:rsidRDefault="007E0ACD" w:rsidP="007E0ACD">
      <w:pPr>
        <w:spacing w:after="0"/>
        <w:ind w:right="57"/>
        <w:jc w:val="both"/>
        <w:rPr>
          <w:rFonts w:ascii="Arial Narrow" w:hAnsi="Arial Narrow" w:cs="Arial"/>
          <w:bCs/>
          <w:kern w:val="2"/>
        </w:rPr>
      </w:pPr>
      <w:r w:rsidRPr="00E33742">
        <w:rPr>
          <w:rFonts w:ascii="Arial Narrow" w:hAnsi="Arial Narrow" w:cs="Arial"/>
          <w:bCs/>
          <w:kern w:val="2"/>
        </w:rPr>
        <w:t xml:space="preserve">Krapinsko-zagorska županija bilježi niži postotak obuhvaćenosti stanovništva zajamčenom minimalnom naknadom u Republici Hrvatskoj te je tako u 2014. godini spomenuto pravo koristilo 1,2% stanovništva županije, dok je na državnoj razini taj udio činio 2,6%. </w:t>
      </w:r>
    </w:p>
    <w:p w14:paraId="3F638F3D" w14:textId="77777777" w:rsidR="007E0ACD" w:rsidRPr="00E33742" w:rsidRDefault="007E0ACD" w:rsidP="007E0ACD">
      <w:pPr>
        <w:spacing w:after="0"/>
        <w:ind w:right="57"/>
        <w:jc w:val="both"/>
        <w:rPr>
          <w:rFonts w:ascii="Arial Narrow" w:hAnsi="Arial Narrow" w:cs="Arial"/>
          <w:bCs/>
          <w:kern w:val="2"/>
        </w:rPr>
      </w:pPr>
    </w:p>
    <w:p w14:paraId="697AF2B8" w14:textId="77777777" w:rsidR="007E0ACD" w:rsidRPr="00E33742" w:rsidRDefault="007E0ACD" w:rsidP="007E0ACD">
      <w:pPr>
        <w:ind w:right="57"/>
        <w:jc w:val="both"/>
        <w:rPr>
          <w:rFonts w:ascii="Arial Narrow" w:hAnsi="Arial Narrow" w:cs="Arial"/>
          <w:bCs/>
          <w:kern w:val="2"/>
        </w:rPr>
      </w:pPr>
      <w:r w:rsidRPr="00E33742">
        <w:rPr>
          <w:rFonts w:ascii="Arial Narrow" w:hAnsi="Arial Narrow" w:cs="Arial"/>
          <w:bCs/>
          <w:kern w:val="2"/>
        </w:rPr>
        <w:t xml:space="preserve">Prema podacima Svjetske banke, </w:t>
      </w:r>
      <w:r w:rsidRPr="00E33742">
        <w:rPr>
          <w:rFonts w:ascii="Arial Narrow" w:hAnsi="Arial Narrow" w:cs="Arial"/>
          <w:b/>
          <w:bCs/>
          <w:kern w:val="2"/>
        </w:rPr>
        <w:t>stopa siromaštva</w:t>
      </w:r>
      <w:r w:rsidRPr="00E33742">
        <w:rPr>
          <w:rFonts w:ascii="Arial Narrow" w:hAnsi="Arial Narrow" w:cs="Arial"/>
          <w:bCs/>
          <w:kern w:val="2"/>
        </w:rPr>
        <w:t xml:space="preserve"> </w:t>
      </w:r>
      <w:r w:rsidRPr="00E33742">
        <w:rPr>
          <w:rFonts w:ascii="Arial Narrow" w:hAnsi="Arial Narrow" w:cs="Arial"/>
          <w:b/>
          <w:bCs/>
          <w:kern w:val="2"/>
        </w:rPr>
        <w:t xml:space="preserve">(2002. – 2004.) </w:t>
      </w:r>
      <w:r w:rsidRPr="00E33742">
        <w:rPr>
          <w:rFonts w:ascii="Arial Narrow" w:hAnsi="Arial Narrow" w:cs="Arial"/>
          <w:bCs/>
          <w:kern w:val="2"/>
        </w:rPr>
        <w:t>u Krapinsko-zagorskoj županiji iznosi 19,2% što je slično vrijednostima Virovitičko-podravske županije (19,8%) te Osječko-baranjske županije (19,9%). Na razini Kontinentalne Hrvatske, vrijednost ovog pokazatelja iznosi 17,09%, a na razini Republike Hrvatske 13,64%.</w:t>
      </w:r>
    </w:p>
    <w:p w14:paraId="2CBE7BB3" w14:textId="77777777" w:rsidR="007E0ACD" w:rsidRPr="00E33742" w:rsidRDefault="007E0ACD" w:rsidP="007E0ACD">
      <w:pPr>
        <w:spacing w:after="0"/>
        <w:ind w:right="57"/>
        <w:jc w:val="both"/>
        <w:rPr>
          <w:rFonts w:ascii="Arial Narrow" w:hAnsi="Arial Narrow" w:cs="Arial"/>
          <w:bCs/>
          <w:kern w:val="2"/>
        </w:rPr>
      </w:pPr>
      <w:r w:rsidRPr="00E33742">
        <w:rPr>
          <w:rFonts w:ascii="Arial Narrow" w:hAnsi="Arial Narrow" w:cs="Arial"/>
          <w:bCs/>
          <w:kern w:val="2"/>
        </w:rPr>
        <w:t xml:space="preserve">Na razini EU-28 u 2014. godini (DZS, Pokazatelji siromaštva, </w:t>
      </w:r>
      <w:r w:rsidR="003A1959" w:rsidRPr="00E33742">
        <w:rPr>
          <w:rFonts w:ascii="Arial Narrow" w:hAnsi="Arial Narrow" w:cs="Arial"/>
          <w:bCs/>
          <w:kern w:val="2"/>
        </w:rPr>
        <w:t>usporedba</w:t>
      </w:r>
      <w:r w:rsidRPr="00E33742">
        <w:rPr>
          <w:rFonts w:ascii="Arial Narrow" w:hAnsi="Arial Narrow" w:cs="Arial"/>
          <w:bCs/>
          <w:kern w:val="2"/>
        </w:rPr>
        <w:t xml:space="preserve"> između zemalja Europske unije i Republike Hrvatske, 2014. godina, prethodni podatci, rujan 2015. godine), </w:t>
      </w:r>
      <w:r w:rsidRPr="00E33742">
        <w:rPr>
          <w:rFonts w:ascii="Arial Narrow" w:hAnsi="Arial Narrow" w:cs="Arial"/>
          <w:b/>
          <w:bCs/>
          <w:kern w:val="2"/>
        </w:rPr>
        <w:t xml:space="preserve">prosječni udio osoba s rizikom od siromaštva i socijalne isključenosti u ukupnom stanovništvu </w:t>
      </w:r>
      <w:r w:rsidRPr="00E33742">
        <w:rPr>
          <w:rFonts w:ascii="Arial Narrow" w:hAnsi="Arial Narrow" w:cs="Arial"/>
          <w:bCs/>
          <w:kern w:val="2"/>
        </w:rPr>
        <w:t>u Republici Hrvatskoj</w:t>
      </w:r>
      <w:r w:rsidRPr="00E33742">
        <w:rPr>
          <w:rFonts w:ascii="Arial Narrow" w:hAnsi="Arial Narrow" w:cs="Arial"/>
          <w:b/>
          <w:bCs/>
          <w:kern w:val="2"/>
        </w:rPr>
        <w:t xml:space="preserve"> </w:t>
      </w:r>
      <w:r w:rsidRPr="00E33742">
        <w:rPr>
          <w:rFonts w:ascii="Arial Narrow" w:hAnsi="Arial Narrow" w:cs="Arial"/>
          <w:bCs/>
          <w:kern w:val="2"/>
        </w:rPr>
        <w:t>iznosio je 29,3%, a stopa rizika od siromaštva nalazi se na razini od 19,4%. Najmanja stopa rizika od siromaštva zabilježena je u Danskoj (11,9%), a najviša u Španjolskoj (22</w:t>
      </w:r>
      <w:r w:rsidR="002D5CA5" w:rsidRPr="00E33742">
        <w:rPr>
          <w:rFonts w:ascii="Arial Narrow" w:hAnsi="Arial Narrow" w:cs="Arial"/>
          <w:bCs/>
          <w:kern w:val="2"/>
        </w:rPr>
        <w:t>,</w:t>
      </w:r>
      <w:r w:rsidRPr="00E33742">
        <w:rPr>
          <w:rFonts w:ascii="Arial Narrow" w:hAnsi="Arial Narrow" w:cs="Arial"/>
          <w:bCs/>
          <w:kern w:val="2"/>
        </w:rPr>
        <w:t xml:space="preserve">2%).  </w:t>
      </w:r>
    </w:p>
    <w:p w14:paraId="229C495C" w14:textId="77777777" w:rsidR="007E0ACD" w:rsidRPr="00E33742" w:rsidRDefault="007E0ACD" w:rsidP="007E0ACD">
      <w:pPr>
        <w:spacing w:after="0"/>
        <w:ind w:right="57"/>
        <w:jc w:val="both"/>
        <w:rPr>
          <w:rFonts w:ascii="Arial Narrow" w:hAnsi="Arial Narrow" w:cs="Arial"/>
          <w:bCs/>
          <w:kern w:val="2"/>
        </w:rPr>
      </w:pPr>
    </w:p>
    <w:p w14:paraId="60B72543" w14:textId="77777777" w:rsidR="007E0ACD" w:rsidRPr="00E33742" w:rsidRDefault="007E0ACD" w:rsidP="007E0ACD">
      <w:pPr>
        <w:pStyle w:val="Opisslike"/>
        <w:keepNext/>
        <w:jc w:val="center"/>
        <w:rPr>
          <w:rFonts w:ascii="Arial Narrow" w:hAnsi="Arial Narrow"/>
          <w:color w:val="auto"/>
          <w:sz w:val="20"/>
        </w:rPr>
      </w:pPr>
      <w:bookmarkStart w:id="26" w:name="_Toc452530490"/>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3</w:t>
      </w:r>
      <w:r w:rsidRPr="00E33742">
        <w:rPr>
          <w:rFonts w:ascii="Arial Narrow" w:hAnsi="Arial Narrow"/>
          <w:color w:val="auto"/>
          <w:sz w:val="20"/>
        </w:rPr>
        <w:fldChar w:fldCharType="end"/>
      </w:r>
      <w:r w:rsidRPr="00E33742">
        <w:rPr>
          <w:rFonts w:ascii="Arial Narrow" w:hAnsi="Arial Narrow"/>
          <w:color w:val="auto"/>
          <w:sz w:val="20"/>
        </w:rPr>
        <w:t xml:space="preserve"> - Stanovništvo po gradovima/općinama Krapinsko-zagorske županije bez prihoda ili koje prima socijalne naknade, 2011. godina</w:t>
      </w:r>
      <w:bookmarkEnd w:id="26"/>
    </w:p>
    <w:p w14:paraId="6D1D692F" w14:textId="77777777" w:rsidR="007E0ACD" w:rsidRPr="00E33742" w:rsidRDefault="007E0ACD" w:rsidP="007E0ACD">
      <w:pPr>
        <w:spacing w:after="0"/>
        <w:ind w:right="57"/>
        <w:jc w:val="both"/>
        <w:rPr>
          <w:rFonts w:ascii="Arial Narrow" w:hAnsi="Arial Narrow" w:cs="Arial"/>
          <w:bCs/>
          <w:kern w:val="2"/>
        </w:rPr>
      </w:pPr>
      <w:r w:rsidRPr="00E33742">
        <w:rPr>
          <w:noProof/>
          <w:lang w:eastAsia="hr-HR"/>
        </w:rPr>
        <w:drawing>
          <wp:inline distT="0" distB="0" distL="0" distR="0" wp14:anchorId="50932A2A" wp14:editId="38C573D6">
            <wp:extent cx="5760720" cy="3103880"/>
            <wp:effectExtent l="0" t="0" r="11430" b="127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5914DB" w14:textId="77777777" w:rsidR="007E0ACD" w:rsidRPr="00E33742" w:rsidRDefault="007E0ACD" w:rsidP="007E0ACD">
      <w:pPr>
        <w:spacing w:after="0"/>
        <w:ind w:right="57"/>
        <w:jc w:val="both"/>
        <w:rPr>
          <w:rFonts w:ascii="Arial Narrow" w:hAnsi="Arial Narrow" w:cs="Arial"/>
          <w:bCs/>
          <w:kern w:val="2"/>
          <w:sz w:val="16"/>
        </w:rPr>
      </w:pPr>
      <w:r w:rsidRPr="00E33742">
        <w:rPr>
          <w:rFonts w:ascii="Arial Narrow" w:hAnsi="Arial Narrow" w:cs="Arial"/>
          <w:bCs/>
          <w:kern w:val="2"/>
          <w:sz w:val="16"/>
        </w:rPr>
        <w:t>Izvor: DZS, Popis stanovništva 2011. godine, STANOVNIŠTVO PREMA GLAVNIM IZVORIMA SREDSTAVA ZA ŽIVOT I SPOLU</w:t>
      </w:r>
    </w:p>
    <w:p w14:paraId="2081D4E0" w14:textId="77777777" w:rsidR="007E0ACD" w:rsidRPr="00E33742" w:rsidRDefault="007E0ACD" w:rsidP="007E0ACD">
      <w:pPr>
        <w:spacing w:after="0"/>
        <w:ind w:right="57"/>
        <w:jc w:val="both"/>
        <w:rPr>
          <w:rFonts w:ascii="Arial Narrow" w:hAnsi="Arial Narrow" w:cs="Arial"/>
          <w:bCs/>
          <w:kern w:val="2"/>
        </w:rPr>
      </w:pPr>
    </w:p>
    <w:p w14:paraId="2FD05B82" w14:textId="77777777" w:rsidR="007E0ACD" w:rsidRPr="00E33742" w:rsidRDefault="007E0ACD" w:rsidP="007E0ACD">
      <w:pPr>
        <w:spacing w:after="0"/>
        <w:ind w:right="57"/>
        <w:jc w:val="both"/>
        <w:rPr>
          <w:rFonts w:ascii="Arial Narrow" w:hAnsi="Arial Narrow" w:cs="Arial"/>
          <w:bCs/>
          <w:kern w:val="2"/>
        </w:rPr>
      </w:pPr>
    </w:p>
    <w:p w14:paraId="675364AA" w14:textId="77777777" w:rsidR="007E0ACD" w:rsidRPr="00E33742" w:rsidRDefault="007E0ACD" w:rsidP="007E0ACD">
      <w:pPr>
        <w:spacing w:after="0"/>
        <w:ind w:right="57"/>
        <w:jc w:val="both"/>
        <w:rPr>
          <w:rFonts w:ascii="Arial Narrow" w:hAnsi="Arial Narrow" w:cs="Arial"/>
          <w:bCs/>
          <w:kern w:val="2"/>
        </w:rPr>
      </w:pPr>
    </w:p>
    <w:p w14:paraId="0549B0D1" w14:textId="77777777" w:rsidR="007E0ACD" w:rsidRPr="00E33742" w:rsidRDefault="007E0ACD" w:rsidP="00A24FCC">
      <w:pPr>
        <w:pStyle w:val="Naslov2"/>
        <w:numPr>
          <w:ilvl w:val="1"/>
          <w:numId w:val="6"/>
        </w:numPr>
        <w:spacing w:after="240"/>
        <w:ind w:left="709"/>
        <w:rPr>
          <w:rFonts w:ascii="Arial Narrow" w:hAnsi="Arial Narrow"/>
          <w:sz w:val="24"/>
        </w:rPr>
      </w:pPr>
      <w:bookmarkStart w:id="27" w:name="_Toc452529991"/>
      <w:r w:rsidRPr="00E33742">
        <w:rPr>
          <w:rFonts w:ascii="Arial Narrow" w:hAnsi="Arial Narrow"/>
          <w:sz w:val="24"/>
        </w:rPr>
        <w:t>Rasprostranjenost kriminaliteta</w:t>
      </w:r>
      <w:bookmarkEnd w:id="27"/>
    </w:p>
    <w:p w14:paraId="7710FA58" w14:textId="77777777" w:rsidR="007E0ACD" w:rsidRPr="00E33742" w:rsidRDefault="007E0ACD" w:rsidP="007E0ACD">
      <w:pPr>
        <w:spacing w:after="0"/>
        <w:ind w:right="57"/>
        <w:jc w:val="both"/>
        <w:rPr>
          <w:rFonts w:ascii="Arial Narrow" w:hAnsi="Arial Narrow" w:cs="Arial"/>
          <w:bCs/>
          <w:kern w:val="2"/>
        </w:rPr>
      </w:pPr>
      <w:r w:rsidRPr="00E33742">
        <w:rPr>
          <w:rFonts w:ascii="Arial Narrow" w:hAnsi="Arial Narrow" w:cs="Arial"/>
          <w:bCs/>
          <w:kern w:val="2"/>
        </w:rPr>
        <w:t xml:space="preserve">Kvalitetu života možemo mjeriti i kroz rasprostranjenost kriminaliteta te opću stopu kriminaliteta. U promatranom razdoblju od 2010. do 2014. godine u Krapinsko-zagorskoj županiji dolazi do pada broja kriminalnih djela te isti </w:t>
      </w:r>
      <w:r w:rsidRPr="00E33742">
        <w:rPr>
          <w:rFonts w:ascii="Arial Narrow" w:hAnsi="Arial Narrow" w:cs="Arial"/>
          <w:bCs/>
          <w:kern w:val="2"/>
        </w:rPr>
        <w:lastRenderedPageBreak/>
        <w:t xml:space="preserve">trend prate odabrane županije Sjeverozapadne Hrvatske, statistička regija Kontinentalna Hrvatska i Republika Hrvatska u </w:t>
      </w:r>
      <w:r w:rsidR="003A1959" w:rsidRPr="00E33742">
        <w:rPr>
          <w:rFonts w:ascii="Arial Narrow" w:hAnsi="Arial Narrow" w:cs="Arial"/>
          <w:bCs/>
          <w:kern w:val="2"/>
        </w:rPr>
        <w:t>cijelosti</w:t>
      </w:r>
      <w:r w:rsidRPr="00E33742">
        <w:rPr>
          <w:rFonts w:ascii="Arial Narrow" w:hAnsi="Arial Narrow" w:cs="Arial"/>
          <w:bCs/>
          <w:kern w:val="2"/>
        </w:rPr>
        <w:t xml:space="preserve">. </w:t>
      </w:r>
    </w:p>
    <w:p w14:paraId="6160F98D" w14:textId="77777777" w:rsidR="007E0ACD" w:rsidRPr="00E33742" w:rsidRDefault="007E0ACD" w:rsidP="007E0ACD">
      <w:pPr>
        <w:spacing w:after="0"/>
        <w:ind w:right="57"/>
        <w:jc w:val="both"/>
        <w:rPr>
          <w:rFonts w:ascii="Arial Narrow" w:eastAsia="Times New Roman" w:hAnsi="Arial Narrow" w:cs="Times New Roman"/>
          <w:b/>
          <w:bCs/>
          <w:color w:val="FFFFFF" w:themeColor="background1"/>
          <w:sz w:val="20"/>
          <w:lang w:eastAsia="hr-HR"/>
        </w:rPr>
      </w:pPr>
    </w:p>
    <w:tbl>
      <w:tblPr>
        <w:tblStyle w:val="Tamnatablicareetke5-isticanje110"/>
        <w:tblpPr w:leftFromText="180" w:rightFromText="180" w:vertAnchor="page" w:horzAnchor="margin" w:tblpY="2786"/>
        <w:tblW w:w="5000" w:type="pct"/>
        <w:tblLook w:val="04A0" w:firstRow="1" w:lastRow="0" w:firstColumn="1" w:lastColumn="0" w:noHBand="0" w:noVBand="1"/>
      </w:tblPr>
      <w:tblGrid>
        <w:gridCol w:w="1293"/>
        <w:gridCol w:w="1293"/>
        <w:gridCol w:w="1292"/>
        <w:gridCol w:w="1292"/>
        <w:gridCol w:w="1292"/>
        <w:gridCol w:w="1310"/>
        <w:gridCol w:w="1290"/>
      </w:tblGrid>
      <w:tr w:rsidR="005825A0" w:rsidRPr="00E33742" w14:paraId="29F4D970" w14:textId="77777777" w:rsidTr="005825A0">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5F7EB0E6" w14:textId="77777777" w:rsidR="005825A0" w:rsidRPr="00E33742" w:rsidRDefault="005825A0" w:rsidP="005825A0">
            <w:pPr>
              <w:jc w:val="center"/>
              <w:rPr>
                <w:rFonts w:ascii="Arial Narrow" w:eastAsia="Times New Roman" w:hAnsi="Arial Narrow" w:cs="Times New Roman"/>
                <w:sz w:val="20"/>
                <w:lang w:eastAsia="hr-HR"/>
              </w:rPr>
            </w:pPr>
            <w:bookmarkStart w:id="28" w:name="_Toc452530417"/>
            <w:r w:rsidRPr="00E33742">
              <w:rPr>
                <w:rFonts w:ascii="Arial Narrow" w:eastAsia="Times New Roman" w:hAnsi="Arial Narrow" w:cs="Times New Roman"/>
                <w:sz w:val="20"/>
                <w:lang w:eastAsia="hr-HR"/>
              </w:rPr>
              <w:t>Godina</w:t>
            </w:r>
          </w:p>
        </w:tc>
        <w:tc>
          <w:tcPr>
            <w:tcW w:w="713" w:type="pct"/>
            <w:tcBorders>
              <w:bottom w:val="single" w:sz="4" w:space="0" w:color="FFFFFF" w:themeColor="background1"/>
            </w:tcBorders>
            <w:vAlign w:val="center"/>
            <w:hideMark/>
          </w:tcPr>
          <w:p w14:paraId="1A5540A6"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Krapinsko-zagorska županija</w:t>
            </w:r>
          </w:p>
        </w:tc>
        <w:tc>
          <w:tcPr>
            <w:tcW w:w="713" w:type="pct"/>
            <w:tcBorders>
              <w:bottom w:val="single" w:sz="4" w:space="0" w:color="FFFFFF" w:themeColor="background1"/>
            </w:tcBorders>
            <w:vAlign w:val="center"/>
            <w:hideMark/>
          </w:tcPr>
          <w:p w14:paraId="539DD2A8"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Varaždinska županija</w:t>
            </w:r>
          </w:p>
        </w:tc>
        <w:tc>
          <w:tcPr>
            <w:tcW w:w="713" w:type="pct"/>
            <w:tcBorders>
              <w:bottom w:val="single" w:sz="4" w:space="0" w:color="FFFFFF" w:themeColor="background1"/>
            </w:tcBorders>
            <w:vAlign w:val="center"/>
            <w:hideMark/>
          </w:tcPr>
          <w:p w14:paraId="68A75344"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Međimurska županija</w:t>
            </w:r>
          </w:p>
        </w:tc>
        <w:tc>
          <w:tcPr>
            <w:tcW w:w="713" w:type="pct"/>
            <w:tcBorders>
              <w:bottom w:val="single" w:sz="4" w:space="0" w:color="FFFFFF" w:themeColor="background1"/>
            </w:tcBorders>
            <w:vAlign w:val="center"/>
            <w:hideMark/>
          </w:tcPr>
          <w:p w14:paraId="7632488B"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Zagrebačka županija i grad Zagreb</w:t>
            </w:r>
          </w:p>
        </w:tc>
        <w:tc>
          <w:tcPr>
            <w:tcW w:w="723" w:type="pct"/>
            <w:tcBorders>
              <w:bottom w:val="single" w:sz="4" w:space="0" w:color="FFFFFF" w:themeColor="background1"/>
            </w:tcBorders>
            <w:vAlign w:val="center"/>
            <w:hideMark/>
          </w:tcPr>
          <w:p w14:paraId="0215EB78"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Kontinentalna Hrvatska</w:t>
            </w:r>
          </w:p>
        </w:tc>
        <w:tc>
          <w:tcPr>
            <w:tcW w:w="712" w:type="pct"/>
            <w:tcBorders>
              <w:bottom w:val="single" w:sz="4" w:space="0" w:color="FFFFFF" w:themeColor="background1"/>
            </w:tcBorders>
            <w:vAlign w:val="center"/>
            <w:hideMark/>
          </w:tcPr>
          <w:p w14:paraId="1DF70E85" w14:textId="77777777" w:rsidR="005825A0" w:rsidRPr="00E33742" w:rsidRDefault="005825A0" w:rsidP="005825A0">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Republika Hrvatska</w:t>
            </w:r>
          </w:p>
        </w:tc>
      </w:tr>
      <w:tr w:rsidR="005825A0" w:rsidRPr="00E33742" w14:paraId="05540DB7" w14:textId="77777777" w:rsidTr="00582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3146755B" w14:textId="77777777" w:rsidR="005825A0" w:rsidRPr="00E33742" w:rsidRDefault="005825A0" w:rsidP="005825A0">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2010.</w:t>
            </w:r>
          </w:p>
        </w:tc>
        <w:tc>
          <w:tcPr>
            <w:tcW w:w="713" w:type="pct"/>
            <w:tcBorders>
              <w:bottom w:val="single" w:sz="4" w:space="0" w:color="4F81BD" w:themeColor="accent1"/>
              <w:right w:val="single" w:sz="4" w:space="0" w:color="4F81BD" w:themeColor="accent1"/>
            </w:tcBorders>
            <w:shd w:val="clear" w:color="auto" w:fill="auto"/>
            <w:noWrap/>
            <w:vAlign w:val="center"/>
            <w:hideMark/>
          </w:tcPr>
          <w:p w14:paraId="7710EB76"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1214</w:t>
            </w:r>
          </w:p>
        </w:tc>
        <w:tc>
          <w:tcPr>
            <w:tcW w:w="713" w:type="pct"/>
            <w:tcBorders>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F26120A"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2453</w:t>
            </w:r>
          </w:p>
        </w:tc>
        <w:tc>
          <w:tcPr>
            <w:tcW w:w="713" w:type="pct"/>
            <w:tcBorders>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28EF35B"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1835</w:t>
            </w:r>
          </w:p>
        </w:tc>
        <w:tc>
          <w:tcPr>
            <w:tcW w:w="713" w:type="pct"/>
            <w:tcBorders>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11ACF36"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20331</w:t>
            </w:r>
          </w:p>
        </w:tc>
        <w:tc>
          <w:tcPr>
            <w:tcW w:w="723" w:type="pct"/>
            <w:tcBorders>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C8C2CB4"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45024</w:t>
            </w:r>
          </w:p>
        </w:tc>
        <w:tc>
          <w:tcPr>
            <w:tcW w:w="712" w:type="pct"/>
            <w:tcBorders>
              <w:left w:val="single" w:sz="4" w:space="0" w:color="4F81BD" w:themeColor="accent1"/>
              <w:bottom w:val="single" w:sz="4" w:space="0" w:color="4F81BD" w:themeColor="accent1"/>
            </w:tcBorders>
            <w:shd w:val="clear" w:color="auto" w:fill="auto"/>
            <w:noWrap/>
            <w:vAlign w:val="center"/>
            <w:hideMark/>
          </w:tcPr>
          <w:p w14:paraId="789B9FF2"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73328</w:t>
            </w:r>
          </w:p>
        </w:tc>
      </w:tr>
      <w:tr w:rsidR="005825A0" w:rsidRPr="00E33742" w14:paraId="7451396C" w14:textId="77777777" w:rsidTr="005825A0">
        <w:trPr>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049ED045" w14:textId="77777777" w:rsidR="005825A0" w:rsidRPr="00E33742" w:rsidRDefault="005825A0" w:rsidP="005825A0">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2011.</w:t>
            </w:r>
          </w:p>
        </w:tc>
        <w:tc>
          <w:tcPr>
            <w:tcW w:w="713"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BA88FAD"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1546</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C9CCAEB"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2295</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62188DD"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1929</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F8C6AEA"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21821</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8EE6AAD"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46967</w:t>
            </w:r>
          </w:p>
        </w:tc>
        <w:tc>
          <w:tcPr>
            <w:tcW w:w="712"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5D7F3641"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75620</w:t>
            </w:r>
          </w:p>
        </w:tc>
      </w:tr>
      <w:tr w:rsidR="005825A0" w:rsidRPr="00E33742" w14:paraId="0A41D8BA" w14:textId="77777777" w:rsidTr="00582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6B14CDF5" w14:textId="77777777" w:rsidR="005825A0" w:rsidRPr="00E33742" w:rsidRDefault="005825A0" w:rsidP="005825A0">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2012.</w:t>
            </w:r>
          </w:p>
        </w:tc>
        <w:tc>
          <w:tcPr>
            <w:tcW w:w="713"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82E153C"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1288</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AF1618F"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2044</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9387EB8"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1935</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7623587"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21317</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DAC7055"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44849</w:t>
            </w:r>
          </w:p>
        </w:tc>
        <w:tc>
          <w:tcPr>
            <w:tcW w:w="712"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1B5E4320"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72171</w:t>
            </w:r>
          </w:p>
        </w:tc>
      </w:tr>
      <w:tr w:rsidR="005825A0" w:rsidRPr="00E33742" w14:paraId="57D5C5C6" w14:textId="77777777" w:rsidTr="005825A0">
        <w:trPr>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1B241098" w14:textId="77777777" w:rsidR="005825A0" w:rsidRPr="00E33742" w:rsidRDefault="005825A0" w:rsidP="005825A0">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2013.</w:t>
            </w:r>
          </w:p>
        </w:tc>
        <w:tc>
          <w:tcPr>
            <w:tcW w:w="713"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19D5376"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1060</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B97B135"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1531</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57601D7"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1646</w:t>
            </w:r>
          </w:p>
        </w:tc>
        <w:tc>
          <w:tcPr>
            <w:tcW w:w="7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B3168CD"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18545</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18E5630"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40045</w:t>
            </w:r>
          </w:p>
        </w:tc>
        <w:tc>
          <w:tcPr>
            <w:tcW w:w="712"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7C8D67D8" w14:textId="77777777" w:rsidR="005825A0" w:rsidRPr="00E33742" w:rsidRDefault="005825A0" w:rsidP="005825A0">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62708</w:t>
            </w:r>
          </w:p>
        </w:tc>
      </w:tr>
      <w:tr w:rsidR="005825A0" w:rsidRPr="00E33742" w14:paraId="56A4B908" w14:textId="77777777" w:rsidTr="00582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3" w:type="pct"/>
            <w:noWrap/>
            <w:vAlign w:val="center"/>
            <w:hideMark/>
          </w:tcPr>
          <w:p w14:paraId="3F1123F5" w14:textId="77777777" w:rsidR="005825A0" w:rsidRPr="00E33742" w:rsidRDefault="005825A0" w:rsidP="005825A0">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2014.</w:t>
            </w:r>
          </w:p>
        </w:tc>
        <w:tc>
          <w:tcPr>
            <w:tcW w:w="713" w:type="pct"/>
            <w:tcBorders>
              <w:top w:val="single" w:sz="4" w:space="0" w:color="4F81BD" w:themeColor="accent1"/>
              <w:right w:val="single" w:sz="4" w:space="0" w:color="4F81BD" w:themeColor="accent1"/>
            </w:tcBorders>
            <w:shd w:val="clear" w:color="auto" w:fill="auto"/>
            <w:noWrap/>
            <w:vAlign w:val="center"/>
            <w:hideMark/>
          </w:tcPr>
          <w:p w14:paraId="0F9D3E7B"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945</w:t>
            </w:r>
          </w:p>
        </w:tc>
        <w:tc>
          <w:tcPr>
            <w:tcW w:w="713" w:type="pct"/>
            <w:tcBorders>
              <w:top w:val="single" w:sz="4" w:space="0" w:color="4F81BD" w:themeColor="accent1"/>
              <w:left w:val="single" w:sz="4" w:space="0" w:color="4F81BD" w:themeColor="accent1"/>
              <w:right w:val="single" w:sz="4" w:space="0" w:color="4F81BD" w:themeColor="accent1"/>
            </w:tcBorders>
            <w:shd w:val="clear" w:color="auto" w:fill="auto"/>
            <w:noWrap/>
            <w:vAlign w:val="center"/>
            <w:hideMark/>
          </w:tcPr>
          <w:p w14:paraId="1E72AB4F"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1816</w:t>
            </w:r>
          </w:p>
        </w:tc>
        <w:tc>
          <w:tcPr>
            <w:tcW w:w="713" w:type="pct"/>
            <w:tcBorders>
              <w:top w:val="single" w:sz="4" w:space="0" w:color="4F81BD" w:themeColor="accent1"/>
              <w:left w:val="single" w:sz="4" w:space="0" w:color="4F81BD" w:themeColor="accent1"/>
              <w:right w:val="single" w:sz="4" w:space="0" w:color="4F81BD" w:themeColor="accent1"/>
            </w:tcBorders>
            <w:shd w:val="clear" w:color="auto" w:fill="auto"/>
            <w:noWrap/>
            <w:vAlign w:val="center"/>
            <w:hideMark/>
          </w:tcPr>
          <w:p w14:paraId="3022B923"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1593</w:t>
            </w:r>
          </w:p>
        </w:tc>
        <w:tc>
          <w:tcPr>
            <w:tcW w:w="713" w:type="pct"/>
            <w:tcBorders>
              <w:top w:val="single" w:sz="4" w:space="0" w:color="4F81BD" w:themeColor="accent1"/>
              <w:left w:val="single" w:sz="4" w:space="0" w:color="4F81BD" w:themeColor="accent1"/>
              <w:right w:val="single" w:sz="4" w:space="0" w:color="4F81BD" w:themeColor="accent1"/>
            </w:tcBorders>
            <w:shd w:val="clear" w:color="auto" w:fill="auto"/>
            <w:noWrap/>
            <w:vAlign w:val="center"/>
            <w:hideMark/>
          </w:tcPr>
          <w:p w14:paraId="3F253979"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16165</w:t>
            </w:r>
          </w:p>
        </w:tc>
        <w:tc>
          <w:tcPr>
            <w:tcW w:w="723" w:type="pct"/>
            <w:tcBorders>
              <w:top w:val="single" w:sz="4" w:space="0" w:color="4F81BD" w:themeColor="accent1"/>
              <w:left w:val="single" w:sz="4" w:space="0" w:color="4F81BD" w:themeColor="accent1"/>
              <w:right w:val="single" w:sz="4" w:space="0" w:color="4F81BD" w:themeColor="accent1"/>
            </w:tcBorders>
            <w:shd w:val="clear" w:color="auto" w:fill="auto"/>
            <w:noWrap/>
            <w:vAlign w:val="center"/>
            <w:hideMark/>
          </w:tcPr>
          <w:p w14:paraId="121AB4EC" w14:textId="77777777" w:rsidR="005825A0" w:rsidRPr="00E33742" w:rsidRDefault="005825A0" w:rsidP="005825A0">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36426</w:t>
            </w:r>
          </w:p>
        </w:tc>
        <w:tc>
          <w:tcPr>
            <w:tcW w:w="712" w:type="pct"/>
            <w:tcBorders>
              <w:top w:val="single" w:sz="4" w:space="0" w:color="4F81BD" w:themeColor="accent1"/>
              <w:left w:val="single" w:sz="4" w:space="0" w:color="4F81BD" w:themeColor="accent1"/>
            </w:tcBorders>
            <w:shd w:val="clear" w:color="auto" w:fill="auto"/>
            <w:noWrap/>
            <w:vAlign w:val="center"/>
            <w:hideMark/>
          </w:tcPr>
          <w:p w14:paraId="259B6CAC" w14:textId="77777777" w:rsidR="005825A0" w:rsidRPr="00E33742" w:rsidRDefault="005825A0" w:rsidP="005825A0">
            <w:pPr>
              <w:keepNex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56851</w:t>
            </w:r>
          </w:p>
        </w:tc>
      </w:tr>
    </w:tbl>
    <w:p w14:paraId="08C070A4" w14:textId="085B4ABE" w:rsidR="007E0ACD" w:rsidRPr="00E33742" w:rsidRDefault="005825A0" w:rsidP="007E0ACD">
      <w:pPr>
        <w:pStyle w:val="Opisslike"/>
        <w:keepNext/>
        <w:jc w:val="center"/>
        <w:rPr>
          <w:rFonts w:ascii="Arial Narrow" w:hAnsi="Arial Narrow"/>
          <w:color w:val="auto"/>
          <w:sz w:val="20"/>
        </w:rPr>
      </w:pPr>
      <w:r w:rsidRPr="00E33742">
        <w:rPr>
          <w:rFonts w:ascii="Arial Narrow" w:hAnsi="Arial Narrow"/>
          <w:color w:val="auto"/>
          <w:sz w:val="20"/>
        </w:rPr>
        <w:t xml:space="preserve"> </w:t>
      </w:r>
      <w:r w:rsidR="007E0ACD"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8</w:t>
      </w:r>
      <w:r w:rsidR="00C26364" w:rsidRPr="00E33742">
        <w:rPr>
          <w:rFonts w:ascii="Arial Narrow" w:hAnsi="Arial Narrow"/>
          <w:color w:val="auto"/>
          <w:sz w:val="20"/>
        </w:rPr>
        <w:fldChar w:fldCharType="end"/>
      </w:r>
      <w:r w:rsidR="007E0ACD" w:rsidRPr="00E33742">
        <w:rPr>
          <w:rFonts w:ascii="Arial Narrow" w:hAnsi="Arial Narrow"/>
          <w:color w:val="auto"/>
          <w:sz w:val="20"/>
        </w:rPr>
        <w:t xml:space="preserve"> - Rasprostranjenost kriminaliteta u Krapinsko-zagorskoj županiji, Kontinentalnoj </w:t>
      </w:r>
      <w:r w:rsidR="003A1959" w:rsidRPr="00E33742">
        <w:rPr>
          <w:rFonts w:ascii="Arial Narrow" w:hAnsi="Arial Narrow"/>
          <w:color w:val="auto"/>
          <w:sz w:val="20"/>
        </w:rPr>
        <w:t>Hrvatskoj</w:t>
      </w:r>
      <w:r w:rsidR="007E0ACD" w:rsidRPr="00E33742">
        <w:rPr>
          <w:rFonts w:ascii="Arial Narrow" w:hAnsi="Arial Narrow"/>
          <w:color w:val="auto"/>
          <w:sz w:val="20"/>
        </w:rPr>
        <w:t>, Republici Hrvatskoj i odabranim županijama, 2010. - 2014. godine</w:t>
      </w:r>
      <w:bookmarkEnd w:id="28"/>
    </w:p>
    <w:p w14:paraId="59AE079D" w14:textId="780C1430" w:rsidR="007E0ACD" w:rsidRPr="00E33742" w:rsidRDefault="005825A0" w:rsidP="007E0ACD">
      <w:pPr>
        <w:pStyle w:val="Naslov3"/>
        <w:spacing w:after="240"/>
        <w:rPr>
          <w:rFonts w:ascii="Arial Narrow" w:eastAsiaTheme="minorHAnsi" w:hAnsi="Arial Narrow" w:cs="Arial"/>
          <w:b w:val="0"/>
          <w:bCs w:val="0"/>
          <w:color w:val="auto"/>
          <w:sz w:val="16"/>
          <w:szCs w:val="16"/>
        </w:rPr>
      </w:pPr>
      <w:bookmarkStart w:id="29" w:name="_Toc441152175"/>
      <w:bookmarkStart w:id="30" w:name="_Toc441152297"/>
      <w:bookmarkStart w:id="31" w:name="_Toc441152394"/>
      <w:bookmarkStart w:id="32" w:name="_Toc441213668"/>
      <w:bookmarkStart w:id="33" w:name="_Toc441221397"/>
      <w:bookmarkStart w:id="34" w:name="_Toc441221573"/>
      <w:bookmarkStart w:id="35" w:name="_Toc441221847"/>
      <w:bookmarkStart w:id="36" w:name="_Toc441221911"/>
      <w:bookmarkStart w:id="37" w:name="_Toc441480641"/>
      <w:bookmarkStart w:id="38" w:name="_Toc450808711"/>
      <w:bookmarkStart w:id="39" w:name="_Toc450906123"/>
      <w:bookmarkStart w:id="40" w:name="_Toc451773967"/>
      <w:bookmarkStart w:id="41" w:name="_Toc452362577"/>
      <w:bookmarkStart w:id="42" w:name="_Toc452529992"/>
      <w:r w:rsidRPr="00E33742">
        <w:rPr>
          <w:rFonts w:ascii="Arial Narrow" w:eastAsiaTheme="minorHAnsi" w:hAnsi="Arial Narrow" w:cs="Arial"/>
          <w:b w:val="0"/>
          <w:bCs w:val="0"/>
          <w:color w:val="auto"/>
          <w:sz w:val="16"/>
          <w:szCs w:val="16"/>
        </w:rPr>
        <w:t xml:space="preserve"> </w:t>
      </w:r>
      <w:r w:rsidR="007E0ACD" w:rsidRPr="00E33742">
        <w:rPr>
          <w:rFonts w:ascii="Arial Narrow" w:eastAsiaTheme="minorHAnsi" w:hAnsi="Arial Narrow" w:cs="Arial"/>
          <w:b w:val="0"/>
          <w:bCs w:val="0"/>
          <w:color w:val="auto"/>
          <w:sz w:val="16"/>
          <w:szCs w:val="16"/>
        </w:rPr>
        <w:t xml:space="preserve">Izvor: Ministarstvo unutarnjih poslova, </w:t>
      </w:r>
      <w:r w:rsidR="002D5CA5" w:rsidRPr="00E33742">
        <w:rPr>
          <w:rFonts w:ascii="Arial Narrow" w:eastAsiaTheme="minorHAnsi" w:hAnsi="Arial Narrow" w:cs="Arial"/>
          <w:b w:val="0"/>
          <w:bCs w:val="0"/>
          <w:color w:val="auto"/>
          <w:sz w:val="16"/>
          <w:szCs w:val="16"/>
        </w:rPr>
        <w:t xml:space="preserve"> PREGLED </w:t>
      </w:r>
      <w:r w:rsidR="007E0ACD" w:rsidRPr="00E33742">
        <w:rPr>
          <w:rFonts w:ascii="Arial Narrow" w:eastAsiaTheme="minorHAnsi" w:hAnsi="Arial Narrow" w:cs="Arial"/>
          <w:b w:val="0"/>
          <w:bCs w:val="0"/>
          <w:color w:val="auto"/>
          <w:sz w:val="16"/>
          <w:szCs w:val="16"/>
        </w:rPr>
        <w:t>TEMELJNIH SIGURNOSNIH POKAZATELJA I</w:t>
      </w:r>
      <w:r w:rsidR="007E0ACD" w:rsidRPr="00E33742">
        <w:rPr>
          <w:rFonts w:ascii="Arial Narrow" w:hAnsi="Arial Narrow"/>
          <w:color w:val="auto"/>
        </w:rPr>
        <w:t xml:space="preserve"> </w:t>
      </w:r>
      <w:r w:rsidR="007E0ACD" w:rsidRPr="00E33742">
        <w:rPr>
          <w:rFonts w:ascii="Arial Narrow" w:eastAsiaTheme="minorHAnsi" w:hAnsi="Arial Narrow" w:cs="Arial"/>
          <w:b w:val="0"/>
          <w:bCs w:val="0"/>
          <w:color w:val="auto"/>
          <w:sz w:val="16"/>
          <w:szCs w:val="16"/>
        </w:rPr>
        <w:t xml:space="preserve">REZULTATA RADA za 2010., 2011., 2012., 2013. i 2014. godinu, </w:t>
      </w:r>
      <w:hyperlink r:id="rId23" w:history="1">
        <w:r w:rsidR="007E0ACD" w:rsidRPr="00E33742">
          <w:rPr>
            <w:rFonts w:ascii="Arial Narrow" w:eastAsiaTheme="minorHAnsi" w:hAnsi="Arial Narrow" w:cs="Arial"/>
            <w:b w:val="0"/>
            <w:bCs w:val="0"/>
            <w:color w:val="auto"/>
            <w:sz w:val="16"/>
            <w:szCs w:val="16"/>
          </w:rPr>
          <w:t>http://www.mup.hr/main.aspx?id=180991</w:t>
        </w:r>
        <w:bookmarkEnd w:id="29"/>
        <w:bookmarkEnd w:id="30"/>
        <w:bookmarkEnd w:id="31"/>
        <w:bookmarkEnd w:id="32"/>
        <w:bookmarkEnd w:id="33"/>
        <w:bookmarkEnd w:id="34"/>
        <w:bookmarkEnd w:id="35"/>
        <w:bookmarkEnd w:id="36"/>
        <w:bookmarkEnd w:id="37"/>
        <w:bookmarkEnd w:id="38"/>
        <w:bookmarkEnd w:id="39"/>
        <w:bookmarkEnd w:id="40"/>
        <w:bookmarkEnd w:id="41"/>
        <w:bookmarkEnd w:id="42"/>
      </w:hyperlink>
      <w:r w:rsidR="007E0ACD" w:rsidRPr="00E33742">
        <w:rPr>
          <w:rFonts w:ascii="Arial Narrow" w:eastAsiaTheme="minorHAnsi" w:hAnsi="Arial Narrow" w:cs="Arial"/>
          <w:b w:val="0"/>
          <w:bCs w:val="0"/>
          <w:color w:val="auto"/>
          <w:sz w:val="16"/>
          <w:szCs w:val="16"/>
        </w:rPr>
        <w:t xml:space="preserve">  </w:t>
      </w:r>
    </w:p>
    <w:p w14:paraId="0466E92E" w14:textId="77777777" w:rsidR="007E0ACD" w:rsidRPr="00E33742" w:rsidRDefault="007E0ACD" w:rsidP="007E0ACD">
      <w:pPr>
        <w:jc w:val="both"/>
        <w:rPr>
          <w:rFonts w:ascii="Arial Narrow" w:hAnsi="Arial Narrow"/>
        </w:rPr>
      </w:pPr>
      <w:r w:rsidRPr="00E33742">
        <w:rPr>
          <w:rFonts w:ascii="Arial Narrow" w:hAnsi="Arial Narrow"/>
        </w:rPr>
        <w:t xml:space="preserve">Na razini Europske unije (EU-28) rasprostranjenost kriminaliteta veća je u naseljenijim zemljama te je tako 2012. godine rasprostranjenost kriminaliteta najveća u Njemačkoj, Španjolskoj te </w:t>
      </w:r>
      <w:r w:rsidR="003A1959" w:rsidRPr="00E33742">
        <w:rPr>
          <w:rFonts w:ascii="Arial Narrow" w:hAnsi="Arial Narrow"/>
        </w:rPr>
        <w:t>Engleskoj</w:t>
      </w:r>
      <w:r w:rsidRPr="00E33742">
        <w:rPr>
          <w:rFonts w:ascii="Arial Narrow" w:hAnsi="Arial Narrow"/>
        </w:rPr>
        <w:t xml:space="preserve"> i Walesu. U apsolutnom iznosu, u Hrvatskoj je 2012. na 100 stanovnika počinjeno 1,68 kaznenih djela, a u 2014. godini 1,32 kaznenih djela. U Krapinsko-zagorskoj županiji počinjeno je 2014. godine 0,7 kaznenih djela na 100 stanovnika, odnosno 0,9 u 2012. godini. Prikazani podaci ukazuju na smanjenu </w:t>
      </w:r>
      <w:r w:rsidRPr="00E33742">
        <w:rPr>
          <w:rFonts w:ascii="Arial Narrow" w:hAnsi="Arial Narrow"/>
          <w:b/>
        </w:rPr>
        <w:t>rasprostranjenost kriminaliteta</w:t>
      </w:r>
      <w:r w:rsidRPr="00E33742">
        <w:rPr>
          <w:rFonts w:ascii="Arial Narrow" w:hAnsi="Arial Narrow"/>
        </w:rPr>
        <w:t xml:space="preserve"> u Krapinsko-zagorskoj županiji u odnosu na ostatak Republike Hrvatske.</w:t>
      </w:r>
    </w:p>
    <w:p w14:paraId="7B0C46B3" w14:textId="77777777" w:rsidR="007E0ACD" w:rsidRPr="00E33742" w:rsidRDefault="007E0ACD" w:rsidP="007E0ACD">
      <w:pPr>
        <w:jc w:val="both"/>
        <w:rPr>
          <w:rFonts w:ascii="Arial Narrow" w:hAnsi="Arial Narrow"/>
        </w:rPr>
      </w:pPr>
      <w:r w:rsidRPr="00E33742">
        <w:rPr>
          <w:rFonts w:ascii="Arial Narrow" w:hAnsi="Arial Narrow"/>
        </w:rPr>
        <w:t xml:space="preserve">Iz navedene tablice vidljivo je da u Krapinsko-zagorskoj županiji, kao i ostalim promatranim županijama, dolazi do smanjenja </w:t>
      </w:r>
      <w:r w:rsidRPr="00E33742">
        <w:rPr>
          <w:rFonts w:ascii="Arial Narrow" w:hAnsi="Arial Narrow"/>
          <w:b/>
        </w:rPr>
        <w:t>udjela kriminaliteta</w:t>
      </w:r>
      <w:r w:rsidRPr="00E33742">
        <w:rPr>
          <w:rFonts w:ascii="Arial Narrow" w:hAnsi="Arial Narrow"/>
        </w:rPr>
        <w:t xml:space="preserve"> u ukupnoj rasprostranjenosti kriminaliteta u Republici Hrvatskoj. Udio kriminaliteta u Krapinsko-zagorskoj županiji u 2014. godini iznosi 1,66% ukupnih kaznenih djela u Republici Hrvatskoj. Trend pokazuje konstantno smanjenje udjela u ukupnim kaznenim djelima u Republici Hrvatskoj što prati smanjenje rasprostranjenosti. Na razini </w:t>
      </w:r>
      <w:r w:rsidR="004604CE" w:rsidRPr="00E33742">
        <w:rPr>
          <w:rFonts w:ascii="Arial Narrow" w:hAnsi="Arial Narrow"/>
        </w:rPr>
        <w:t xml:space="preserve">Kontinentalne </w:t>
      </w:r>
      <w:r w:rsidRPr="00E33742">
        <w:rPr>
          <w:rFonts w:ascii="Arial Narrow" w:hAnsi="Arial Narrow"/>
        </w:rPr>
        <w:t xml:space="preserve">Hrvatske dolazi do rasta udjela u ukupnim kaznenim djelima pri čemu je najveći udio Grada Zagreba i Zagrebačke županije u ukupnim djelima, a što je u skladu s konstatacijom da je kriminalitet veći što je veći broj stanovnika. </w:t>
      </w:r>
    </w:p>
    <w:p w14:paraId="21013BB0" w14:textId="77777777" w:rsidR="007E0ACD" w:rsidRPr="00E33742" w:rsidRDefault="007E0ACD" w:rsidP="007E0ACD">
      <w:pPr>
        <w:jc w:val="both"/>
        <w:rPr>
          <w:rFonts w:ascii="Arial Narrow" w:eastAsiaTheme="majorEastAsia" w:hAnsi="Arial Narrow" w:cstheme="majorBidi"/>
          <w:b/>
          <w:bCs/>
        </w:rPr>
      </w:pPr>
    </w:p>
    <w:p w14:paraId="475B8FC0" w14:textId="77777777" w:rsidR="007E0ACD" w:rsidRPr="00E33742" w:rsidRDefault="007E0ACD" w:rsidP="00A24FCC">
      <w:pPr>
        <w:pStyle w:val="Naslov2"/>
        <w:numPr>
          <w:ilvl w:val="1"/>
          <w:numId w:val="6"/>
        </w:numPr>
        <w:spacing w:after="240"/>
        <w:ind w:left="709"/>
        <w:rPr>
          <w:rFonts w:ascii="Arial Narrow" w:hAnsi="Arial Narrow"/>
          <w:sz w:val="24"/>
        </w:rPr>
      </w:pPr>
      <w:bookmarkStart w:id="43" w:name="_Toc452529993"/>
      <w:r w:rsidRPr="00E33742">
        <w:rPr>
          <w:rFonts w:ascii="Arial Narrow" w:hAnsi="Arial Narrow"/>
          <w:sz w:val="24"/>
        </w:rPr>
        <w:t>Institucionalna obilježja socijalne skrbi</w:t>
      </w:r>
      <w:bookmarkEnd w:id="43"/>
    </w:p>
    <w:p w14:paraId="1EA69729" w14:textId="77777777" w:rsidR="007E0ACD" w:rsidRPr="00E33742" w:rsidRDefault="007E0ACD" w:rsidP="007E0ACD">
      <w:pPr>
        <w:pStyle w:val="Bezproreda1"/>
        <w:spacing w:after="240" w:line="276" w:lineRule="auto"/>
        <w:jc w:val="both"/>
        <w:rPr>
          <w:rFonts w:ascii="Arial Narrow" w:hAnsi="Arial Narrow" w:cs="Arial"/>
          <w:lang w:val="hr-HR"/>
        </w:rPr>
      </w:pPr>
      <w:r w:rsidRPr="00E33742">
        <w:rPr>
          <w:rFonts w:ascii="Arial Narrow" w:hAnsi="Arial Narrow" w:cs="Arial"/>
          <w:lang w:val="hr-HR"/>
        </w:rPr>
        <w:t>Usluge socijalne skrbi na području Krapinsko-zagorske županije pružaju centri za socijalnu skrb, domovi socijalne skrbi i obiteljski domovi.</w:t>
      </w:r>
    </w:p>
    <w:p w14:paraId="7801D4A3" w14:textId="77777777" w:rsidR="007E0ACD" w:rsidRPr="00E33742" w:rsidRDefault="007E0ACD" w:rsidP="007E0ACD">
      <w:pPr>
        <w:pStyle w:val="Bezproreda1"/>
        <w:spacing w:after="240" w:line="276" w:lineRule="auto"/>
        <w:jc w:val="both"/>
        <w:rPr>
          <w:rFonts w:ascii="Arial Narrow" w:hAnsi="Arial Narrow" w:cs="Arial"/>
          <w:lang w:val="hr-HR"/>
        </w:rPr>
      </w:pPr>
      <w:r w:rsidRPr="00E33742">
        <w:rPr>
          <w:rFonts w:ascii="Arial Narrow" w:hAnsi="Arial Narrow" w:cs="Arial"/>
          <w:lang w:val="hr-HR"/>
        </w:rPr>
        <w:t xml:space="preserve">U Krapinsko-zagorskoj županiji </w:t>
      </w:r>
      <w:r w:rsidRPr="00E33742">
        <w:rPr>
          <w:rFonts w:ascii="Arial Narrow" w:hAnsi="Arial Narrow" w:cs="Arial"/>
          <w:b/>
          <w:lang w:val="hr-HR"/>
        </w:rPr>
        <w:t xml:space="preserve">djeluju 4 centra za socijalnu skrb </w:t>
      </w:r>
      <w:r w:rsidRPr="00E33742">
        <w:rPr>
          <w:rFonts w:ascii="Arial Narrow" w:hAnsi="Arial Narrow" w:cs="Arial"/>
          <w:lang w:val="hr-HR"/>
        </w:rPr>
        <w:t>(CZSS): Donja Stubica, Krapina, Zabok i Zlatar Bistrica i dvije podružnice: Klanjec i Zabok, s ukupno 71 zaposlenog djelatnika. Također, pri Centru za socijalnu skrb Krapina djeluje i Podružnica Obiteljski centar koja pruža usluge stanovništvu na cijelom području Krapinsko-zagorske županije (procijenjen broj korisnika usluga Obiteljskog centra – 7500 korisnika).</w:t>
      </w:r>
    </w:p>
    <w:p w14:paraId="79475BC2" w14:textId="0E32205B" w:rsidR="007E0ACD" w:rsidRPr="00E33742" w:rsidRDefault="00D377D3" w:rsidP="007E0ACD">
      <w:pPr>
        <w:pStyle w:val="Bezproreda1"/>
        <w:spacing w:after="240" w:line="276" w:lineRule="auto"/>
        <w:jc w:val="both"/>
        <w:rPr>
          <w:rFonts w:ascii="Arial Narrow" w:hAnsi="Arial Narrow" w:cs="Arial"/>
          <w:bCs/>
          <w:lang w:val="hr-HR"/>
        </w:rPr>
      </w:pPr>
      <w:r w:rsidRPr="00E33742">
        <w:rPr>
          <w:rFonts w:ascii="Arial Narrow" w:hAnsi="Arial Narrow" w:cs="Arial"/>
          <w:bCs/>
          <w:lang w:val="hr-HR"/>
        </w:rPr>
        <w:t>U Ž</w:t>
      </w:r>
      <w:r w:rsidR="007E0ACD" w:rsidRPr="00E33742">
        <w:rPr>
          <w:rFonts w:ascii="Arial Narrow" w:hAnsi="Arial Narrow" w:cs="Arial"/>
          <w:bCs/>
          <w:lang w:val="hr-HR"/>
        </w:rPr>
        <w:t xml:space="preserve">upaniji djeluju </w:t>
      </w:r>
      <w:r w:rsidR="007E0ACD" w:rsidRPr="00E33742">
        <w:rPr>
          <w:rFonts w:ascii="Arial Narrow" w:hAnsi="Arial Narrow" w:cs="Arial"/>
          <w:b/>
          <w:bCs/>
          <w:lang w:val="hr-HR"/>
        </w:rPr>
        <w:t>4 ustanove socijalne skrbi</w:t>
      </w:r>
      <w:r w:rsidR="007E0ACD" w:rsidRPr="00E33742">
        <w:rPr>
          <w:rFonts w:ascii="Arial Narrow" w:hAnsi="Arial Narrow" w:cs="Arial"/>
          <w:bCs/>
          <w:lang w:val="hr-HR"/>
        </w:rPr>
        <w:t xml:space="preserve"> koje pružaju usluge </w:t>
      </w:r>
      <w:r w:rsidR="007E0ACD" w:rsidRPr="00E33742">
        <w:rPr>
          <w:rFonts w:ascii="Arial Narrow" w:hAnsi="Arial Narrow" w:cs="Arial"/>
          <w:b/>
          <w:bCs/>
          <w:lang w:val="hr-HR"/>
        </w:rPr>
        <w:t>smještaja starijih i nemoćnih osoba</w:t>
      </w:r>
      <w:r w:rsidR="007E0ACD" w:rsidRPr="00E33742">
        <w:rPr>
          <w:rFonts w:ascii="Arial Narrow" w:hAnsi="Arial Narrow" w:cs="Arial"/>
          <w:bCs/>
          <w:lang w:val="hr-HR"/>
        </w:rPr>
        <w:t>, sve osnovane od strane privatnog osnivača, s ukupnim kapacitetom</w:t>
      </w:r>
      <w:r w:rsidRPr="00E33742">
        <w:rPr>
          <w:rFonts w:ascii="Arial Narrow" w:hAnsi="Arial Narrow" w:cs="Arial"/>
          <w:bCs/>
          <w:lang w:val="hr-HR"/>
        </w:rPr>
        <w:t xml:space="preserve"> od 265 korisnika. Na području Ž</w:t>
      </w:r>
      <w:r w:rsidR="007E0ACD" w:rsidRPr="00E33742">
        <w:rPr>
          <w:rFonts w:ascii="Arial Narrow" w:hAnsi="Arial Narrow" w:cs="Arial"/>
          <w:bCs/>
          <w:lang w:val="hr-HR"/>
        </w:rPr>
        <w:t xml:space="preserve">upanije nije osnovana </w:t>
      </w:r>
      <w:r w:rsidR="002D5CA5" w:rsidRPr="00E33742">
        <w:rPr>
          <w:rFonts w:ascii="Arial Narrow" w:hAnsi="Arial Narrow" w:cs="Arial"/>
          <w:bCs/>
          <w:lang w:val="hr-HR"/>
        </w:rPr>
        <w:t xml:space="preserve">ni </w:t>
      </w:r>
      <w:r w:rsidR="007E0ACD" w:rsidRPr="00E33742">
        <w:rPr>
          <w:rFonts w:ascii="Arial Narrow" w:hAnsi="Arial Narrow" w:cs="Arial"/>
          <w:bCs/>
          <w:lang w:val="hr-HR"/>
        </w:rPr>
        <w:t>jedna ustanova za smještaj starijih i nemoćnih osoba u vlasništvu županije ili JLS</w:t>
      </w:r>
      <w:r w:rsidR="002D5CA5" w:rsidRPr="00E33742">
        <w:rPr>
          <w:rFonts w:ascii="Arial Narrow" w:hAnsi="Arial Narrow" w:cs="Arial"/>
          <w:bCs/>
          <w:lang w:val="hr-HR"/>
        </w:rPr>
        <w:t>,</w:t>
      </w:r>
      <w:r w:rsidRPr="00E33742">
        <w:rPr>
          <w:rFonts w:ascii="Arial Narrow" w:hAnsi="Arial Narrow" w:cs="Arial"/>
          <w:bCs/>
          <w:lang w:val="hr-HR"/>
        </w:rPr>
        <w:t xml:space="preserve"> no Ž</w:t>
      </w:r>
      <w:r w:rsidR="007E0ACD" w:rsidRPr="00E33742">
        <w:rPr>
          <w:rFonts w:ascii="Arial Narrow" w:hAnsi="Arial Narrow" w:cs="Arial"/>
          <w:bCs/>
          <w:lang w:val="hr-HR"/>
        </w:rPr>
        <w:t xml:space="preserve">upanija, gradovi i općine pružaju podršku putem izvan institucijskih oblika skrbi kao što je pomoć u kući i dostava obroka. </w:t>
      </w:r>
    </w:p>
    <w:p w14:paraId="41982D11" w14:textId="77777777" w:rsidR="007E0ACD" w:rsidRPr="00E33742" w:rsidRDefault="007E0ACD" w:rsidP="007E0ACD">
      <w:pPr>
        <w:pStyle w:val="Bezproreda1"/>
        <w:spacing w:after="240" w:line="276" w:lineRule="auto"/>
        <w:jc w:val="both"/>
        <w:rPr>
          <w:rFonts w:ascii="Arial Narrow" w:hAnsi="Arial Narrow" w:cs="Arial"/>
          <w:lang w:val="hr-HR"/>
        </w:rPr>
      </w:pPr>
      <w:r w:rsidRPr="00E33742">
        <w:rPr>
          <w:rFonts w:ascii="Arial Narrow" w:hAnsi="Arial Narrow" w:cs="Arial"/>
          <w:bCs/>
          <w:lang w:val="hr-HR"/>
        </w:rPr>
        <w:t>U</w:t>
      </w:r>
      <w:r w:rsidRPr="00E33742">
        <w:rPr>
          <w:rFonts w:ascii="Arial Narrow" w:hAnsi="Arial Narrow" w:cs="Arial"/>
          <w:lang w:val="hr-HR"/>
        </w:rPr>
        <w:t xml:space="preserve"> sustavu socijalne skrbi ustanove se dijele prema određenim korisničkim skupinama: domovi za djecu bez odgovarajuće roditeljske skrbi, skloništa za žrtve obiteljskog nasilja, domovi za ovisnike o opojnim drogama i </w:t>
      </w:r>
      <w:r w:rsidRPr="00E33742">
        <w:rPr>
          <w:rFonts w:ascii="Arial Narrow" w:hAnsi="Arial Narrow" w:cs="Arial"/>
          <w:lang w:val="hr-HR"/>
        </w:rPr>
        <w:lastRenderedPageBreak/>
        <w:t xml:space="preserve">prihvatilišta za beskućnike. U Krapinsko-zagorskoj županiji </w:t>
      </w:r>
      <w:r w:rsidRPr="00E33742">
        <w:rPr>
          <w:rFonts w:ascii="Arial Narrow" w:hAnsi="Arial Narrow" w:cs="Arial"/>
          <w:b/>
          <w:lang w:val="hr-HR"/>
        </w:rPr>
        <w:t>postoji sedam takvih ustanova</w:t>
      </w:r>
      <w:r w:rsidRPr="00E33742">
        <w:rPr>
          <w:rFonts w:ascii="Arial Narrow" w:hAnsi="Arial Narrow" w:cs="Arial"/>
          <w:lang w:val="hr-HR"/>
        </w:rPr>
        <w:t xml:space="preserve"> prema podacima u tablicama koje slijede.</w:t>
      </w:r>
    </w:p>
    <w:p w14:paraId="0605CE4E" w14:textId="77777777" w:rsidR="007E0ACD" w:rsidRPr="00E33742" w:rsidRDefault="007E0ACD" w:rsidP="007E0ACD">
      <w:pPr>
        <w:spacing w:after="0"/>
        <w:rPr>
          <w:rFonts w:ascii="Arial" w:hAnsi="Arial" w:cs="Arial"/>
          <w:lang w:eastAsia="hr-HR"/>
        </w:rPr>
      </w:pPr>
    </w:p>
    <w:p w14:paraId="27C833BF" w14:textId="77777777" w:rsidR="007E0ACD" w:rsidRPr="00E33742" w:rsidRDefault="007E0ACD" w:rsidP="007E0ACD">
      <w:pPr>
        <w:pStyle w:val="Opisslike"/>
        <w:keepNext/>
        <w:jc w:val="center"/>
        <w:rPr>
          <w:color w:val="auto"/>
          <w:sz w:val="20"/>
        </w:rPr>
      </w:pPr>
      <w:bookmarkStart w:id="44" w:name="_Toc452530418"/>
      <w:r w:rsidRPr="00E33742">
        <w:rPr>
          <w:color w:val="auto"/>
          <w:sz w:val="20"/>
        </w:rPr>
        <w:t xml:space="preserve">Tabela </w:t>
      </w:r>
      <w:r w:rsidR="00C26364" w:rsidRPr="00E33742">
        <w:rPr>
          <w:color w:val="auto"/>
          <w:sz w:val="20"/>
        </w:rPr>
        <w:fldChar w:fldCharType="begin"/>
      </w:r>
      <w:r w:rsidR="00C26364" w:rsidRPr="00E33742">
        <w:rPr>
          <w:color w:val="auto"/>
          <w:sz w:val="20"/>
        </w:rPr>
        <w:instrText xml:space="preserve"> SEQ Tabela \* ARABIC </w:instrText>
      </w:r>
      <w:r w:rsidR="00C26364" w:rsidRPr="00E33742">
        <w:rPr>
          <w:color w:val="auto"/>
          <w:sz w:val="20"/>
        </w:rPr>
        <w:fldChar w:fldCharType="separate"/>
      </w:r>
      <w:r w:rsidR="00213D0C">
        <w:rPr>
          <w:noProof/>
          <w:color w:val="auto"/>
          <w:sz w:val="20"/>
        </w:rPr>
        <w:t>9</w:t>
      </w:r>
      <w:r w:rsidR="00C26364" w:rsidRPr="00E33742">
        <w:rPr>
          <w:color w:val="auto"/>
          <w:sz w:val="20"/>
        </w:rPr>
        <w:fldChar w:fldCharType="end"/>
      </w:r>
      <w:r w:rsidRPr="00E33742">
        <w:rPr>
          <w:color w:val="auto"/>
          <w:sz w:val="20"/>
        </w:rPr>
        <w:t xml:space="preserve"> – Domovi socijalne skrbi u Krapinsko-zagorskoj županiji, 2014. godina</w:t>
      </w:r>
      <w:bookmarkEnd w:id="44"/>
    </w:p>
    <w:tbl>
      <w:tblPr>
        <w:tblStyle w:val="Tamnatablicareetke5-isticanje110"/>
        <w:tblW w:w="5000" w:type="pct"/>
        <w:tblBorders>
          <w:top w:val="none" w:sz="0" w:space="0" w:color="auto"/>
          <w:left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569"/>
        <w:gridCol w:w="1559"/>
        <w:gridCol w:w="2124"/>
        <w:gridCol w:w="1415"/>
        <w:gridCol w:w="3395"/>
      </w:tblGrid>
      <w:tr w:rsidR="007E0ACD" w:rsidRPr="00E33742" w14:paraId="658B7C3D" w14:textId="77777777" w:rsidTr="00DC4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675DCB6" w14:textId="77777777" w:rsidR="007E0ACD" w:rsidRPr="00E33742" w:rsidRDefault="007E0ACD" w:rsidP="00DC458E">
            <w:pPr>
              <w:jc w:val="center"/>
              <w:rPr>
                <w:rFonts w:ascii="Arial Narrow" w:hAnsi="Arial Narrow" w:cs="Arial"/>
                <w:b w:val="0"/>
                <w:sz w:val="20"/>
              </w:rPr>
            </w:pPr>
          </w:p>
        </w:tc>
        <w:tc>
          <w:tcPr>
            <w:tcW w:w="4686" w:type="pct"/>
            <w:gridSpan w:val="4"/>
            <w:vAlign w:val="center"/>
          </w:tcPr>
          <w:p w14:paraId="32A1000B"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rPr>
            </w:pPr>
            <w:r w:rsidRPr="00E33742">
              <w:rPr>
                <w:rFonts w:ascii="Arial Narrow" w:hAnsi="Arial Narrow"/>
                <w:sz w:val="20"/>
              </w:rPr>
              <w:t>Domovi za psihički bolesne odrasle osobe u Krapinsko-zagorskoj županiji</w:t>
            </w:r>
          </w:p>
        </w:tc>
      </w:tr>
      <w:tr w:rsidR="007E0ACD" w:rsidRPr="00E33742" w14:paraId="4C9A5CBB" w14:textId="77777777" w:rsidTr="00DC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pct"/>
            <w:tcBorders>
              <w:left w:val="none" w:sz="0" w:space="0" w:color="auto"/>
            </w:tcBorders>
            <w:vAlign w:val="center"/>
          </w:tcPr>
          <w:p w14:paraId="332A0C9F" w14:textId="77777777" w:rsidR="007E0ACD" w:rsidRPr="00E33742" w:rsidRDefault="007E0ACD" w:rsidP="00DC458E">
            <w:pPr>
              <w:jc w:val="center"/>
              <w:rPr>
                <w:rFonts w:ascii="Arial Narrow" w:hAnsi="Arial Narrow" w:cs="Arial"/>
                <w:b w:val="0"/>
                <w:color w:val="FFFFFF"/>
                <w:sz w:val="20"/>
              </w:rPr>
            </w:pPr>
            <w:r w:rsidRPr="00E33742">
              <w:rPr>
                <w:rFonts w:ascii="Arial Narrow" w:hAnsi="Arial Narrow" w:cs="Arial"/>
                <w:color w:val="FFFFFF"/>
                <w:sz w:val="20"/>
              </w:rPr>
              <w:t>Br.</w:t>
            </w:r>
          </w:p>
        </w:tc>
        <w:tc>
          <w:tcPr>
            <w:tcW w:w="860" w:type="pct"/>
            <w:vAlign w:val="center"/>
          </w:tcPr>
          <w:p w14:paraId="6F330F25" w14:textId="77777777" w:rsidR="007E0ACD" w:rsidRPr="00E33742" w:rsidRDefault="00C50A6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sz w:val="20"/>
              </w:rPr>
            </w:pPr>
            <w:r w:rsidRPr="00E33742">
              <w:rPr>
                <w:rFonts w:ascii="Arial Narrow" w:hAnsi="Arial Narrow" w:cs="Arial"/>
                <w:b/>
                <w:color w:val="FFFFFF"/>
                <w:sz w:val="20"/>
              </w:rPr>
              <w:t>Grad/</w:t>
            </w:r>
            <w:r w:rsidR="007E0ACD" w:rsidRPr="00E33742">
              <w:rPr>
                <w:rFonts w:ascii="Arial Narrow" w:hAnsi="Arial Narrow" w:cs="Arial"/>
                <w:b/>
                <w:color w:val="FFFFFF"/>
                <w:sz w:val="20"/>
              </w:rPr>
              <w:t>općina</w:t>
            </w:r>
          </w:p>
        </w:tc>
        <w:tc>
          <w:tcPr>
            <w:tcW w:w="1172" w:type="pct"/>
            <w:vAlign w:val="center"/>
          </w:tcPr>
          <w:p w14:paraId="14D8E10D" w14:textId="77777777" w:rsidR="007E0ACD" w:rsidRPr="00E33742" w:rsidRDefault="00C50A6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sz w:val="20"/>
              </w:rPr>
            </w:pPr>
            <w:r w:rsidRPr="00E33742">
              <w:rPr>
                <w:rFonts w:ascii="Arial Narrow" w:hAnsi="Arial Narrow" w:cs="Arial"/>
                <w:b/>
                <w:color w:val="FFFFFF"/>
                <w:sz w:val="20"/>
              </w:rPr>
              <w:t>Vrsta/</w:t>
            </w:r>
            <w:r w:rsidR="007E0ACD" w:rsidRPr="00E33742">
              <w:rPr>
                <w:rFonts w:ascii="Arial Narrow" w:hAnsi="Arial Narrow" w:cs="Arial"/>
                <w:b/>
                <w:color w:val="FFFFFF"/>
                <w:sz w:val="20"/>
              </w:rPr>
              <w:t>naziv</w:t>
            </w:r>
          </w:p>
        </w:tc>
        <w:tc>
          <w:tcPr>
            <w:tcW w:w="781" w:type="pct"/>
            <w:vAlign w:val="center"/>
          </w:tcPr>
          <w:p w14:paraId="5F3E64B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sz w:val="20"/>
              </w:rPr>
            </w:pPr>
            <w:r w:rsidRPr="00E33742">
              <w:rPr>
                <w:rFonts w:ascii="Arial Narrow" w:hAnsi="Arial Narrow" w:cs="Arial"/>
                <w:b/>
                <w:color w:val="FFFFFF"/>
                <w:sz w:val="20"/>
              </w:rPr>
              <w:t>Osnivač</w:t>
            </w:r>
          </w:p>
        </w:tc>
        <w:tc>
          <w:tcPr>
            <w:tcW w:w="1873" w:type="pct"/>
            <w:vAlign w:val="center"/>
          </w:tcPr>
          <w:p w14:paraId="77A9EA9C" w14:textId="77777777" w:rsidR="007E0ACD" w:rsidRPr="00E33742" w:rsidRDefault="00C50A6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sz w:val="20"/>
              </w:rPr>
            </w:pPr>
            <w:r w:rsidRPr="00E33742">
              <w:rPr>
                <w:rFonts w:ascii="Arial Narrow" w:hAnsi="Arial Narrow" w:cs="Arial"/>
                <w:b/>
                <w:color w:val="FFFFFF"/>
                <w:sz w:val="20"/>
              </w:rPr>
              <w:t>Kapacitet/</w:t>
            </w:r>
            <w:r w:rsidR="007E0ACD" w:rsidRPr="00E33742">
              <w:rPr>
                <w:rFonts w:ascii="Arial Narrow" w:hAnsi="Arial Narrow" w:cs="Arial"/>
                <w:b/>
                <w:color w:val="FFFFFF"/>
                <w:sz w:val="20"/>
              </w:rPr>
              <w:t>Broj korisnika</w:t>
            </w:r>
          </w:p>
        </w:tc>
      </w:tr>
      <w:tr w:rsidR="007E0ACD" w:rsidRPr="00E33742" w14:paraId="4A046EB1" w14:textId="77777777" w:rsidTr="00DC458E">
        <w:trPr>
          <w:trHeight w:val="916"/>
        </w:trPr>
        <w:tc>
          <w:tcPr>
            <w:cnfStyle w:val="001000000000" w:firstRow="0" w:lastRow="0" w:firstColumn="1" w:lastColumn="0" w:oddVBand="0" w:evenVBand="0" w:oddHBand="0" w:evenHBand="0" w:firstRowFirstColumn="0" w:firstRowLastColumn="0" w:lastRowFirstColumn="0" w:lastRowLastColumn="0"/>
            <w:tcW w:w="314" w:type="pct"/>
            <w:tcBorders>
              <w:left w:val="none" w:sz="0" w:space="0" w:color="auto"/>
            </w:tcBorders>
            <w:vAlign w:val="center"/>
          </w:tcPr>
          <w:p w14:paraId="58E447BA"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1.</w:t>
            </w:r>
          </w:p>
        </w:tc>
        <w:tc>
          <w:tcPr>
            <w:tcW w:w="860" w:type="pct"/>
            <w:shd w:val="clear" w:color="auto" w:fill="auto"/>
            <w:vAlign w:val="center"/>
          </w:tcPr>
          <w:p w14:paraId="48A0839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Desinić</w:t>
            </w:r>
          </w:p>
        </w:tc>
        <w:tc>
          <w:tcPr>
            <w:tcW w:w="1172" w:type="pct"/>
            <w:shd w:val="clear" w:color="auto" w:fill="auto"/>
            <w:vAlign w:val="center"/>
          </w:tcPr>
          <w:p w14:paraId="50E4E33D"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Dom za psihički bolesne odrasle osobe "Bidružica" - Desinić</w:t>
            </w:r>
          </w:p>
        </w:tc>
        <w:tc>
          <w:tcPr>
            <w:tcW w:w="781" w:type="pct"/>
            <w:shd w:val="clear" w:color="auto" w:fill="auto"/>
            <w:vAlign w:val="center"/>
          </w:tcPr>
          <w:p w14:paraId="77EE7B8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Republika Hrvatska / MSPM</w:t>
            </w:r>
          </w:p>
        </w:tc>
        <w:tc>
          <w:tcPr>
            <w:tcW w:w="1873" w:type="pct"/>
            <w:shd w:val="clear" w:color="auto" w:fill="auto"/>
            <w:vAlign w:val="center"/>
          </w:tcPr>
          <w:p w14:paraId="1305676C"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Kapacitet: 310</w:t>
            </w:r>
          </w:p>
          <w:p w14:paraId="515D6670"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Stalni smještaj: 312</w:t>
            </w:r>
          </w:p>
          <w:p w14:paraId="072FA61E"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color w:val="000000"/>
                <w:sz w:val="20"/>
              </w:rPr>
              <w:t>Organiziranje prehrane: 36</w:t>
            </w:r>
          </w:p>
        </w:tc>
      </w:tr>
      <w:tr w:rsidR="007E0ACD" w:rsidRPr="00E33742" w14:paraId="36ED102A" w14:textId="77777777" w:rsidTr="00DC458E">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14" w:type="pct"/>
            <w:tcBorders>
              <w:left w:val="none" w:sz="0" w:space="0" w:color="auto"/>
            </w:tcBorders>
            <w:vAlign w:val="center"/>
          </w:tcPr>
          <w:p w14:paraId="27175312"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2.</w:t>
            </w:r>
          </w:p>
        </w:tc>
        <w:tc>
          <w:tcPr>
            <w:tcW w:w="860" w:type="pct"/>
            <w:shd w:val="clear" w:color="auto" w:fill="auto"/>
            <w:vAlign w:val="center"/>
          </w:tcPr>
          <w:p w14:paraId="44DA9A0D"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Lobor</w:t>
            </w:r>
          </w:p>
        </w:tc>
        <w:tc>
          <w:tcPr>
            <w:tcW w:w="1172" w:type="pct"/>
            <w:shd w:val="clear" w:color="auto" w:fill="auto"/>
            <w:vAlign w:val="center"/>
          </w:tcPr>
          <w:p w14:paraId="1154CDA0"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Dom za psihički bolesne odrasle osobe "Lobor-grad" - Lobor</w:t>
            </w:r>
          </w:p>
        </w:tc>
        <w:tc>
          <w:tcPr>
            <w:tcW w:w="781" w:type="pct"/>
            <w:shd w:val="clear" w:color="auto" w:fill="auto"/>
            <w:vAlign w:val="center"/>
          </w:tcPr>
          <w:p w14:paraId="7D6131FD"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Republika Hrvatska / MSPM</w:t>
            </w:r>
          </w:p>
        </w:tc>
        <w:tc>
          <w:tcPr>
            <w:tcW w:w="1873" w:type="pct"/>
            <w:shd w:val="clear" w:color="auto" w:fill="auto"/>
            <w:vAlign w:val="center"/>
          </w:tcPr>
          <w:p w14:paraId="14C79FF6"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Kapacitet: 331</w:t>
            </w:r>
          </w:p>
          <w:p w14:paraId="49506D51"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Stalni smještaj: 306</w:t>
            </w:r>
          </w:p>
          <w:p w14:paraId="2D7EAB2C"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Organizirano stanovanje: 21</w:t>
            </w:r>
          </w:p>
          <w:p w14:paraId="6F797C4A"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Stručna pomoć u obitelji – patronaža: 2</w:t>
            </w:r>
          </w:p>
          <w:p w14:paraId="22A223C3"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color w:val="000000"/>
                <w:sz w:val="20"/>
              </w:rPr>
            </w:pPr>
            <w:r w:rsidRPr="00E33742">
              <w:rPr>
                <w:rFonts w:ascii="Arial Narrow" w:eastAsia="Calibri" w:hAnsi="Arial Narrow" w:cs="Arial"/>
                <w:color w:val="000000"/>
                <w:sz w:val="20"/>
              </w:rPr>
              <w:t>Organiziranje prehrane: 57</w:t>
            </w:r>
          </w:p>
          <w:p w14:paraId="4142B380"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Pomoć u kući: 5</w:t>
            </w:r>
          </w:p>
        </w:tc>
      </w:tr>
      <w:tr w:rsidR="007E0ACD" w:rsidRPr="00E33742" w14:paraId="6EEE120F" w14:textId="77777777" w:rsidTr="00DC458E">
        <w:trPr>
          <w:trHeight w:val="986"/>
        </w:trPr>
        <w:tc>
          <w:tcPr>
            <w:cnfStyle w:val="001000000000" w:firstRow="0" w:lastRow="0" w:firstColumn="1" w:lastColumn="0" w:oddVBand="0" w:evenVBand="0" w:oddHBand="0" w:evenHBand="0" w:firstRowFirstColumn="0" w:firstRowLastColumn="0" w:lastRowFirstColumn="0" w:lastRowLastColumn="0"/>
            <w:tcW w:w="314" w:type="pct"/>
            <w:tcBorders>
              <w:left w:val="none" w:sz="0" w:space="0" w:color="auto"/>
            </w:tcBorders>
            <w:vAlign w:val="center"/>
          </w:tcPr>
          <w:p w14:paraId="3F91ECDB"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3.</w:t>
            </w:r>
          </w:p>
        </w:tc>
        <w:tc>
          <w:tcPr>
            <w:tcW w:w="860" w:type="pct"/>
            <w:shd w:val="clear" w:color="auto" w:fill="auto"/>
            <w:vAlign w:val="center"/>
          </w:tcPr>
          <w:p w14:paraId="5C385FF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Sveti Križ Začretje</w:t>
            </w:r>
          </w:p>
        </w:tc>
        <w:tc>
          <w:tcPr>
            <w:tcW w:w="1172" w:type="pct"/>
            <w:shd w:val="clear" w:color="auto" w:fill="auto"/>
            <w:vAlign w:val="center"/>
          </w:tcPr>
          <w:p w14:paraId="79C6F287"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Dom za psihički bolesne odrasle osobe Zagreb, Podružnica Mirkovec - Sveti Križ Začretje</w:t>
            </w:r>
          </w:p>
        </w:tc>
        <w:tc>
          <w:tcPr>
            <w:tcW w:w="781" w:type="pct"/>
            <w:shd w:val="clear" w:color="auto" w:fill="auto"/>
            <w:vAlign w:val="center"/>
          </w:tcPr>
          <w:p w14:paraId="605316C8"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Republika Hrvatska / MSPM</w:t>
            </w:r>
          </w:p>
        </w:tc>
        <w:tc>
          <w:tcPr>
            <w:tcW w:w="1873" w:type="pct"/>
            <w:shd w:val="clear" w:color="auto" w:fill="auto"/>
            <w:vAlign w:val="center"/>
          </w:tcPr>
          <w:p w14:paraId="6E9DECAA"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Kapacitet: 68</w:t>
            </w:r>
          </w:p>
          <w:p w14:paraId="3B8D392F"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Stalni smještaj: 80</w:t>
            </w:r>
          </w:p>
          <w:p w14:paraId="33D78AA1"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color w:val="000000"/>
                <w:sz w:val="20"/>
              </w:rPr>
              <w:t>Organiziranje prehrane: 38</w:t>
            </w:r>
          </w:p>
        </w:tc>
      </w:tr>
      <w:tr w:rsidR="007E0ACD" w:rsidRPr="00E33742" w14:paraId="0C5D5D56"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14" w:type="pct"/>
            <w:vAlign w:val="center"/>
          </w:tcPr>
          <w:p w14:paraId="3E37C5E8" w14:textId="77777777" w:rsidR="007E0ACD" w:rsidRPr="00E33742" w:rsidRDefault="007E0ACD" w:rsidP="00DC458E">
            <w:pPr>
              <w:jc w:val="center"/>
              <w:rPr>
                <w:rFonts w:ascii="Arial Narrow" w:hAnsi="Arial Narrow" w:cs="Arial"/>
                <w:b w:val="0"/>
                <w:sz w:val="20"/>
              </w:rPr>
            </w:pPr>
          </w:p>
        </w:tc>
        <w:tc>
          <w:tcPr>
            <w:tcW w:w="4686" w:type="pct"/>
            <w:gridSpan w:val="4"/>
            <w:shd w:val="clear" w:color="auto" w:fill="4F81BD" w:themeFill="accent1"/>
            <w:vAlign w:val="center"/>
          </w:tcPr>
          <w:p w14:paraId="7CB023E1"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20"/>
              </w:rPr>
            </w:pPr>
            <w:r w:rsidRPr="00E33742">
              <w:rPr>
                <w:rFonts w:ascii="Arial Narrow" w:hAnsi="Arial Narrow" w:cs="Arial"/>
                <w:b/>
                <w:color w:val="FFFFFF" w:themeColor="background1"/>
                <w:sz w:val="20"/>
              </w:rPr>
              <w:t>Domovi za osobe s tjelesnim, intelektualnim i osjetilnim oštećenjima u Krapinsko-zagorskoj županiji</w:t>
            </w:r>
          </w:p>
        </w:tc>
      </w:tr>
      <w:tr w:rsidR="007E0ACD" w:rsidRPr="00E33742" w14:paraId="49F15849"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314" w:type="pct"/>
            <w:vAlign w:val="center"/>
          </w:tcPr>
          <w:p w14:paraId="74D2639C"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4.</w:t>
            </w:r>
          </w:p>
        </w:tc>
        <w:tc>
          <w:tcPr>
            <w:tcW w:w="860" w:type="pct"/>
            <w:shd w:val="clear" w:color="auto" w:fill="auto"/>
            <w:vAlign w:val="center"/>
          </w:tcPr>
          <w:p w14:paraId="464460C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Budinščina</w:t>
            </w:r>
          </w:p>
        </w:tc>
        <w:tc>
          <w:tcPr>
            <w:tcW w:w="1172" w:type="pct"/>
            <w:shd w:val="clear" w:color="auto" w:fill="auto"/>
            <w:vAlign w:val="center"/>
          </w:tcPr>
          <w:p w14:paraId="48420ECF"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Centar za odgoj i obrazovanje Zajezda - Budinščina</w:t>
            </w:r>
          </w:p>
        </w:tc>
        <w:tc>
          <w:tcPr>
            <w:tcW w:w="781" w:type="pct"/>
            <w:shd w:val="clear" w:color="auto" w:fill="auto"/>
            <w:vAlign w:val="center"/>
          </w:tcPr>
          <w:p w14:paraId="293EE47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p>
          <w:p w14:paraId="6CD00EE2"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Republika Hrvatska / MSPM</w:t>
            </w:r>
          </w:p>
        </w:tc>
        <w:tc>
          <w:tcPr>
            <w:tcW w:w="1873" w:type="pct"/>
            <w:shd w:val="clear" w:color="auto" w:fill="auto"/>
            <w:vAlign w:val="center"/>
          </w:tcPr>
          <w:p w14:paraId="04D7E9E5"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Kapacitet: 77</w:t>
            </w:r>
          </w:p>
          <w:p w14:paraId="6A3497FB"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Stalni smještaj: 20</w:t>
            </w:r>
          </w:p>
          <w:p w14:paraId="7EB7754F"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Tjedni smještaj: 18</w:t>
            </w:r>
          </w:p>
          <w:p w14:paraId="5F1C64F0"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Privremeni smještaj: 2</w:t>
            </w:r>
          </w:p>
          <w:p w14:paraId="5F59342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Povremeni boravak: 5</w:t>
            </w:r>
          </w:p>
          <w:p w14:paraId="7C32F51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color w:val="000000"/>
                <w:sz w:val="20"/>
              </w:rPr>
              <w:t>Poludnevni boravak: 10</w:t>
            </w:r>
          </w:p>
        </w:tc>
      </w:tr>
      <w:tr w:rsidR="007E0ACD" w:rsidRPr="00E33742" w14:paraId="5CB2A948"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AD4B5C5"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5.</w:t>
            </w:r>
          </w:p>
        </w:tc>
        <w:tc>
          <w:tcPr>
            <w:tcW w:w="860" w:type="pct"/>
            <w:shd w:val="clear" w:color="auto" w:fill="auto"/>
            <w:vAlign w:val="center"/>
          </w:tcPr>
          <w:p w14:paraId="5D4E2AD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Grad Donja Stubica</w:t>
            </w:r>
          </w:p>
        </w:tc>
        <w:tc>
          <w:tcPr>
            <w:tcW w:w="1172" w:type="pct"/>
            <w:shd w:val="clear" w:color="auto" w:fill="auto"/>
            <w:vAlign w:val="center"/>
          </w:tcPr>
          <w:p w14:paraId="1ACD957B"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Centar za radnu terapiju i rehabilitaciju - Varaždin - Podružnica Pustodol - Donja Stubica</w:t>
            </w:r>
          </w:p>
        </w:tc>
        <w:tc>
          <w:tcPr>
            <w:tcW w:w="781" w:type="pct"/>
            <w:shd w:val="clear" w:color="auto" w:fill="auto"/>
            <w:vAlign w:val="center"/>
          </w:tcPr>
          <w:p w14:paraId="5BEC4555"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Ustanova za zdravstvenu njegu Lekić</w:t>
            </w:r>
          </w:p>
        </w:tc>
        <w:tc>
          <w:tcPr>
            <w:tcW w:w="1873" w:type="pct"/>
            <w:shd w:val="clear" w:color="auto" w:fill="auto"/>
            <w:vAlign w:val="center"/>
          </w:tcPr>
          <w:p w14:paraId="122CA9D2"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Kapacitet: 250</w:t>
            </w:r>
          </w:p>
          <w:p w14:paraId="567B8BE5"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rPr>
            </w:pPr>
            <w:r w:rsidRPr="00E33742">
              <w:rPr>
                <w:rFonts w:ascii="Arial Narrow" w:eastAsia="Calibri" w:hAnsi="Arial Narrow" w:cs="Arial"/>
                <w:sz w:val="20"/>
              </w:rPr>
              <w:t>Stalni smještaj: 247</w:t>
            </w:r>
          </w:p>
        </w:tc>
      </w:tr>
      <w:tr w:rsidR="007E0ACD" w:rsidRPr="00E33742" w14:paraId="3C121DE7"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314" w:type="pct"/>
            <w:vAlign w:val="center"/>
          </w:tcPr>
          <w:p w14:paraId="4D1507DF"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6.</w:t>
            </w:r>
          </w:p>
        </w:tc>
        <w:tc>
          <w:tcPr>
            <w:tcW w:w="860" w:type="pct"/>
            <w:shd w:val="clear" w:color="auto" w:fill="auto"/>
            <w:vAlign w:val="center"/>
          </w:tcPr>
          <w:p w14:paraId="3ADBD240"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Krapinske Toplice</w:t>
            </w:r>
          </w:p>
        </w:tc>
        <w:tc>
          <w:tcPr>
            <w:tcW w:w="1172" w:type="pct"/>
            <w:shd w:val="clear" w:color="auto" w:fill="auto"/>
            <w:vAlign w:val="center"/>
          </w:tcPr>
          <w:p w14:paraId="1E1DABB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Specijalna bolnica za medicinsku rehabilitaciju - Krapinske Toplice</w:t>
            </w:r>
          </w:p>
        </w:tc>
        <w:tc>
          <w:tcPr>
            <w:tcW w:w="781" w:type="pct"/>
            <w:shd w:val="clear" w:color="auto" w:fill="auto"/>
            <w:vAlign w:val="center"/>
          </w:tcPr>
          <w:p w14:paraId="7351ED8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Krapinsko-zagorska županija</w:t>
            </w:r>
          </w:p>
        </w:tc>
        <w:tc>
          <w:tcPr>
            <w:tcW w:w="1873" w:type="pct"/>
            <w:shd w:val="clear" w:color="auto" w:fill="auto"/>
            <w:vAlign w:val="center"/>
          </w:tcPr>
          <w:p w14:paraId="2912A15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Kapacitet: 72</w:t>
            </w:r>
          </w:p>
          <w:p w14:paraId="4AC4A17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Stalni smještaj: 1</w:t>
            </w:r>
          </w:p>
          <w:p w14:paraId="7473D6D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Tjedni smještaj: 9</w:t>
            </w:r>
          </w:p>
          <w:p w14:paraId="1B05797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Cjelodnevni boravak: 4</w:t>
            </w:r>
          </w:p>
        </w:tc>
      </w:tr>
      <w:tr w:rsidR="007E0ACD" w:rsidRPr="00E33742" w14:paraId="503EE9A6" w14:textId="77777777" w:rsidTr="00DC458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E1205EE" w14:textId="77777777" w:rsidR="007E0ACD" w:rsidRPr="00E33742" w:rsidRDefault="007E0ACD" w:rsidP="00DC458E">
            <w:pPr>
              <w:jc w:val="center"/>
              <w:rPr>
                <w:rFonts w:ascii="Arial Narrow" w:hAnsi="Arial Narrow" w:cs="Arial"/>
                <w:b w:val="0"/>
                <w:sz w:val="20"/>
              </w:rPr>
            </w:pPr>
          </w:p>
        </w:tc>
        <w:tc>
          <w:tcPr>
            <w:tcW w:w="4686" w:type="pct"/>
            <w:gridSpan w:val="4"/>
            <w:shd w:val="clear" w:color="auto" w:fill="4F81BD" w:themeFill="accent1"/>
            <w:vAlign w:val="center"/>
          </w:tcPr>
          <w:p w14:paraId="347A3B3A" w14:textId="77777777" w:rsidR="007E0ACD" w:rsidRPr="00E33742" w:rsidRDefault="007E0ACD" w:rsidP="00DC458E">
            <w:pPr>
              <w:pStyle w:val="Bezproreda1"/>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FFFFFF" w:themeColor="background1"/>
                <w:sz w:val="20"/>
                <w:lang w:val="hr-HR"/>
              </w:rPr>
            </w:pPr>
            <w:r w:rsidRPr="00E33742">
              <w:rPr>
                <w:rFonts w:ascii="Arial Narrow" w:hAnsi="Arial Narrow" w:cs="Arial"/>
                <w:b/>
                <w:color w:val="FFFFFF" w:themeColor="background1"/>
                <w:sz w:val="20"/>
                <w:lang w:val="hr-HR"/>
              </w:rPr>
              <w:t>Domovi za djecu i mlade s problemima u ponašanju u Krapinsko-zagorskoj županiji</w:t>
            </w:r>
          </w:p>
        </w:tc>
      </w:tr>
      <w:tr w:rsidR="007E0ACD" w:rsidRPr="00E33742" w14:paraId="03700036"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314" w:type="pct"/>
            <w:vAlign w:val="center"/>
          </w:tcPr>
          <w:p w14:paraId="18966D62" w14:textId="77777777" w:rsidR="007E0ACD" w:rsidRPr="00E33742" w:rsidRDefault="007E0ACD" w:rsidP="00DC458E">
            <w:pPr>
              <w:jc w:val="center"/>
              <w:rPr>
                <w:rFonts w:ascii="Arial Narrow" w:hAnsi="Arial Narrow" w:cs="Arial"/>
                <w:sz w:val="20"/>
              </w:rPr>
            </w:pPr>
            <w:r w:rsidRPr="00E33742">
              <w:rPr>
                <w:rFonts w:ascii="Arial Narrow" w:hAnsi="Arial Narrow" w:cs="Arial"/>
                <w:sz w:val="20"/>
              </w:rPr>
              <w:t>7.</w:t>
            </w:r>
          </w:p>
        </w:tc>
        <w:tc>
          <w:tcPr>
            <w:tcW w:w="860" w:type="pct"/>
            <w:shd w:val="clear" w:color="auto" w:fill="auto"/>
            <w:vAlign w:val="center"/>
          </w:tcPr>
          <w:p w14:paraId="5DEF078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Općina Bedekovčina</w:t>
            </w:r>
          </w:p>
        </w:tc>
        <w:tc>
          <w:tcPr>
            <w:tcW w:w="1172" w:type="pct"/>
            <w:shd w:val="clear" w:color="auto" w:fill="auto"/>
            <w:vAlign w:val="center"/>
          </w:tcPr>
          <w:p w14:paraId="36012927"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Odgojni dom Bedekovčina</w:t>
            </w:r>
          </w:p>
        </w:tc>
        <w:tc>
          <w:tcPr>
            <w:tcW w:w="781" w:type="pct"/>
            <w:shd w:val="clear" w:color="auto" w:fill="auto"/>
            <w:vAlign w:val="center"/>
          </w:tcPr>
          <w:p w14:paraId="659485D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Republika Hrvatska / MSPM</w:t>
            </w:r>
          </w:p>
        </w:tc>
        <w:tc>
          <w:tcPr>
            <w:tcW w:w="1873" w:type="pct"/>
            <w:shd w:val="clear" w:color="auto" w:fill="auto"/>
            <w:vAlign w:val="center"/>
          </w:tcPr>
          <w:p w14:paraId="0DDFB70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Kapacitet: 38</w:t>
            </w:r>
          </w:p>
          <w:p w14:paraId="5A7CDE7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Stalni smještaj: 32</w:t>
            </w:r>
          </w:p>
        </w:tc>
      </w:tr>
    </w:tbl>
    <w:p w14:paraId="7AC4BDD4" w14:textId="77777777" w:rsidR="007E0ACD" w:rsidRPr="00E33742" w:rsidRDefault="007E0ACD" w:rsidP="007E0ACD">
      <w:pPr>
        <w:spacing w:after="0"/>
        <w:jc w:val="both"/>
        <w:rPr>
          <w:rFonts w:ascii="Arial Narrow" w:hAnsi="Arial Narrow" w:cs="Arial"/>
          <w:sz w:val="16"/>
          <w:szCs w:val="16"/>
        </w:rPr>
      </w:pPr>
      <w:r w:rsidRPr="00E33742">
        <w:rPr>
          <w:rFonts w:ascii="Arial Narrow" w:hAnsi="Arial Narrow" w:cs="Arial"/>
          <w:sz w:val="16"/>
          <w:szCs w:val="16"/>
        </w:rPr>
        <w:t xml:space="preserve">Izvor: MSPM-ov adresar na: </w:t>
      </w:r>
      <w:hyperlink r:id="rId24" w:history="1">
        <w:r w:rsidRPr="00E33742">
          <w:rPr>
            <w:rStyle w:val="Hiperveza"/>
            <w:rFonts w:ascii="Arial Narrow" w:hAnsi="Arial Narrow" w:cs="Arial"/>
            <w:sz w:val="16"/>
            <w:szCs w:val="16"/>
          </w:rPr>
          <w:t>www.mspm.hr</w:t>
        </w:r>
      </w:hyperlink>
      <w:r w:rsidRPr="00E33742">
        <w:rPr>
          <w:rFonts w:ascii="Arial Narrow" w:hAnsi="Arial Narrow" w:cs="Arial"/>
          <w:sz w:val="16"/>
          <w:szCs w:val="16"/>
        </w:rPr>
        <w:t xml:space="preserve"> i MSPM – Godišnje statističko izvješće o domovima i korisnicima socijalne skrbi u 2014. godini - stanje 31. prosinca 2014.</w:t>
      </w:r>
    </w:p>
    <w:p w14:paraId="68B36047" w14:textId="77777777" w:rsidR="007E0ACD" w:rsidRPr="00E33742" w:rsidRDefault="007E0ACD" w:rsidP="007E0ACD">
      <w:pPr>
        <w:spacing w:after="0"/>
        <w:rPr>
          <w:rFonts w:ascii="Arial" w:hAnsi="Arial" w:cs="Arial"/>
        </w:rPr>
      </w:pPr>
    </w:p>
    <w:p w14:paraId="44818425" w14:textId="77777777" w:rsidR="007E0ACD" w:rsidRPr="00E33742" w:rsidRDefault="002D5CA5" w:rsidP="007E0ACD">
      <w:pPr>
        <w:jc w:val="both"/>
        <w:rPr>
          <w:rFonts w:ascii="Arial Narrow" w:hAnsi="Arial Narrow" w:cs="Arial"/>
        </w:rPr>
      </w:pPr>
      <w:r w:rsidRPr="00E33742">
        <w:rPr>
          <w:rFonts w:ascii="Arial Narrow" w:hAnsi="Arial Narrow" w:cs="Arial"/>
        </w:rPr>
        <w:t xml:space="preserve">S obzirom </w:t>
      </w:r>
      <w:r w:rsidR="007E0ACD" w:rsidRPr="00E33742">
        <w:rPr>
          <w:rFonts w:ascii="Arial Narrow" w:hAnsi="Arial Narrow" w:cs="Arial"/>
        </w:rPr>
        <w:t xml:space="preserve">na oblik institucionalne skrbi, </w:t>
      </w:r>
      <w:r w:rsidRPr="00E33742">
        <w:rPr>
          <w:rFonts w:ascii="Arial Narrow" w:hAnsi="Arial Narrow" w:cs="Arial"/>
        </w:rPr>
        <w:t xml:space="preserve">sljedeća </w:t>
      </w:r>
      <w:r w:rsidR="007E0ACD" w:rsidRPr="00E33742">
        <w:rPr>
          <w:rFonts w:ascii="Arial Narrow" w:hAnsi="Arial Narrow" w:cs="Arial"/>
        </w:rPr>
        <w:t>tablica ocrtava glavne pokazatelje institucionalne socijalne skrbi u Krapinsko-zagorskoj županiji i Republici Hrvatskoj u 2014. godini (Godišnje statističko izvješće o domovima i korisnicima socijalne skrbi u 2014. godini - stanje 31. prosinca 2014., Ministarstvo socijalne politike i mladih).</w:t>
      </w:r>
    </w:p>
    <w:p w14:paraId="37B75F0D" w14:textId="77777777" w:rsidR="007E0ACD" w:rsidRPr="00E33742" w:rsidRDefault="007E0ACD" w:rsidP="007E0ACD">
      <w:pPr>
        <w:pStyle w:val="Opisslike"/>
        <w:keepNext/>
        <w:jc w:val="center"/>
        <w:rPr>
          <w:rFonts w:ascii="Arial Narrow" w:hAnsi="Arial Narrow"/>
          <w:color w:val="auto"/>
          <w:sz w:val="20"/>
        </w:rPr>
      </w:pPr>
      <w:bookmarkStart w:id="45" w:name="_Toc452530419"/>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10</w:t>
      </w:r>
      <w:r w:rsidR="00C26364" w:rsidRPr="00E33742">
        <w:rPr>
          <w:rFonts w:ascii="Arial Narrow" w:hAnsi="Arial Narrow"/>
          <w:color w:val="auto"/>
          <w:sz w:val="20"/>
        </w:rPr>
        <w:fldChar w:fldCharType="end"/>
      </w:r>
      <w:r w:rsidRPr="00E33742">
        <w:rPr>
          <w:rFonts w:ascii="Arial Narrow" w:hAnsi="Arial Narrow"/>
          <w:color w:val="auto"/>
          <w:sz w:val="20"/>
        </w:rPr>
        <w:t xml:space="preserve"> - Domovi socijalne skrbi, Krapinsko-zagorska županija i Republika Hrvatska, 2013. godina</w:t>
      </w:r>
      <w:bookmarkEnd w:id="45"/>
    </w:p>
    <w:tbl>
      <w:tblPr>
        <w:tblStyle w:val="Tamnatablicareetke5-isticanje110"/>
        <w:tblW w:w="4997" w:type="pct"/>
        <w:tblInd w:w="5" w:type="dxa"/>
        <w:tblBorders>
          <w:top w:val="none" w:sz="0" w:space="0" w:color="auto"/>
          <w:left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3676"/>
        <w:gridCol w:w="1275"/>
        <w:gridCol w:w="1418"/>
        <w:gridCol w:w="1275"/>
        <w:gridCol w:w="1413"/>
      </w:tblGrid>
      <w:tr w:rsidR="007E0ACD" w:rsidRPr="00E33742" w14:paraId="6D50F1E4" w14:textId="77777777" w:rsidTr="00DC4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vMerge w:val="restart"/>
            <w:vAlign w:val="center"/>
          </w:tcPr>
          <w:p w14:paraId="10C646E0" w14:textId="77777777" w:rsidR="007E0ACD" w:rsidRPr="00E33742" w:rsidRDefault="007E0ACD" w:rsidP="00DC458E">
            <w:pPr>
              <w:jc w:val="center"/>
              <w:rPr>
                <w:rFonts w:ascii="Arial Narrow" w:hAnsi="Arial Narrow" w:cs="Arial"/>
                <w:color w:val="FFFFFF"/>
                <w:sz w:val="20"/>
                <w:szCs w:val="20"/>
              </w:rPr>
            </w:pPr>
            <w:r w:rsidRPr="00E33742">
              <w:rPr>
                <w:rFonts w:ascii="Arial Narrow" w:hAnsi="Arial Narrow" w:cs="Arial"/>
                <w:color w:val="FFFFFF"/>
                <w:sz w:val="20"/>
                <w:szCs w:val="20"/>
              </w:rPr>
              <w:t>Vrsta doma</w:t>
            </w:r>
          </w:p>
        </w:tc>
        <w:tc>
          <w:tcPr>
            <w:tcW w:w="1487" w:type="pct"/>
            <w:gridSpan w:val="2"/>
            <w:vAlign w:val="center"/>
          </w:tcPr>
          <w:p w14:paraId="2199A7FD"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20"/>
                <w:szCs w:val="20"/>
              </w:rPr>
            </w:pPr>
            <w:r w:rsidRPr="00E33742">
              <w:rPr>
                <w:rFonts w:ascii="Arial Narrow" w:hAnsi="Arial Narrow" w:cs="Arial"/>
                <w:color w:val="FFFFFF"/>
                <w:sz w:val="20"/>
                <w:szCs w:val="20"/>
              </w:rPr>
              <w:t>KRAPINSKO-ZAGORSKA ŽUPANIJA</w:t>
            </w:r>
          </w:p>
        </w:tc>
        <w:tc>
          <w:tcPr>
            <w:tcW w:w="1484" w:type="pct"/>
            <w:gridSpan w:val="2"/>
            <w:vAlign w:val="center"/>
          </w:tcPr>
          <w:p w14:paraId="1ECE599F"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 w:val="20"/>
                <w:szCs w:val="20"/>
              </w:rPr>
            </w:pPr>
            <w:r w:rsidRPr="00E33742">
              <w:rPr>
                <w:rFonts w:ascii="Arial Narrow" w:hAnsi="Arial Narrow" w:cs="Arial"/>
                <w:color w:val="FFFFFF"/>
                <w:sz w:val="20"/>
                <w:szCs w:val="20"/>
              </w:rPr>
              <w:t>REPUBLIKA HRVATSKA</w:t>
            </w:r>
          </w:p>
        </w:tc>
      </w:tr>
      <w:tr w:rsidR="007E0ACD" w:rsidRPr="00E33742" w14:paraId="0C68DE37" w14:textId="77777777" w:rsidTr="00DC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pct"/>
            <w:vMerge/>
            <w:vAlign w:val="center"/>
          </w:tcPr>
          <w:p w14:paraId="555C9C75" w14:textId="77777777" w:rsidR="007E0ACD" w:rsidRPr="00E33742" w:rsidRDefault="007E0ACD" w:rsidP="00DC458E">
            <w:pPr>
              <w:jc w:val="center"/>
              <w:rPr>
                <w:rFonts w:ascii="Arial Narrow" w:hAnsi="Arial Narrow" w:cs="Arial"/>
                <w:b w:val="0"/>
                <w:color w:val="FFFFFF"/>
                <w:sz w:val="20"/>
                <w:szCs w:val="20"/>
              </w:rPr>
            </w:pPr>
          </w:p>
        </w:tc>
        <w:tc>
          <w:tcPr>
            <w:tcW w:w="704" w:type="pct"/>
            <w:vAlign w:val="center"/>
          </w:tcPr>
          <w:p w14:paraId="5CEB0C3E"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domova</w:t>
            </w:r>
          </w:p>
        </w:tc>
        <w:tc>
          <w:tcPr>
            <w:tcW w:w="783" w:type="pct"/>
            <w:vAlign w:val="center"/>
          </w:tcPr>
          <w:p w14:paraId="40419B43"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korisnika</w:t>
            </w:r>
          </w:p>
        </w:tc>
        <w:tc>
          <w:tcPr>
            <w:tcW w:w="704" w:type="pct"/>
            <w:vAlign w:val="center"/>
          </w:tcPr>
          <w:p w14:paraId="2FEE3308"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domova</w:t>
            </w:r>
          </w:p>
        </w:tc>
        <w:tc>
          <w:tcPr>
            <w:tcW w:w="780" w:type="pct"/>
            <w:vAlign w:val="center"/>
          </w:tcPr>
          <w:p w14:paraId="60287DA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korisnika</w:t>
            </w:r>
          </w:p>
        </w:tc>
      </w:tr>
      <w:tr w:rsidR="007E0ACD" w:rsidRPr="00E33742" w14:paraId="10EE98C8" w14:textId="77777777" w:rsidTr="00DC458E">
        <w:trPr>
          <w:trHeight w:val="258"/>
        </w:trPr>
        <w:tc>
          <w:tcPr>
            <w:cnfStyle w:val="001000000000" w:firstRow="0" w:lastRow="0" w:firstColumn="1" w:lastColumn="0" w:oddVBand="0" w:evenVBand="0" w:oddHBand="0" w:evenHBand="0" w:firstRowFirstColumn="0" w:firstRowLastColumn="0" w:lastRowFirstColumn="0" w:lastRowLastColumn="0"/>
            <w:tcW w:w="2029" w:type="pct"/>
            <w:vMerge/>
            <w:vAlign w:val="center"/>
          </w:tcPr>
          <w:p w14:paraId="2E218B18" w14:textId="77777777" w:rsidR="007E0ACD" w:rsidRPr="00E33742" w:rsidRDefault="007E0ACD" w:rsidP="00DC458E">
            <w:pPr>
              <w:rPr>
                <w:rFonts w:ascii="Arial Narrow" w:hAnsi="Arial Narrow" w:cs="Arial"/>
                <w:sz w:val="20"/>
                <w:szCs w:val="20"/>
              </w:rPr>
            </w:pPr>
          </w:p>
        </w:tc>
        <w:tc>
          <w:tcPr>
            <w:tcW w:w="2971" w:type="pct"/>
            <w:gridSpan w:val="4"/>
            <w:vAlign w:val="center"/>
          </w:tcPr>
          <w:p w14:paraId="57E1EA83"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b/>
                <w:sz w:val="20"/>
                <w:szCs w:val="20"/>
              </w:rPr>
            </w:pPr>
            <w:r w:rsidRPr="00E33742">
              <w:rPr>
                <w:rFonts w:ascii="Arial Narrow" w:eastAsia="Calibri" w:hAnsi="Arial Narrow" w:cs="Arial"/>
                <w:b/>
                <w:sz w:val="20"/>
                <w:szCs w:val="20"/>
              </w:rPr>
              <w:t>DRŽAVNI DOMOVI SOCIJALNE SKRBI</w:t>
            </w:r>
          </w:p>
        </w:tc>
      </w:tr>
      <w:tr w:rsidR="007E0ACD" w:rsidRPr="00E33742" w14:paraId="67C2A05D" w14:textId="77777777" w:rsidTr="00DC458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2C67E76E" w14:textId="77777777" w:rsidR="007E0ACD" w:rsidRPr="00E33742" w:rsidRDefault="007E0ACD" w:rsidP="00DC458E">
            <w:pPr>
              <w:jc w:val="center"/>
              <w:rPr>
                <w:rFonts w:ascii="Arial Narrow" w:hAnsi="Arial Narrow"/>
                <w:sz w:val="20"/>
                <w:szCs w:val="20"/>
              </w:rPr>
            </w:pPr>
            <w:r w:rsidRPr="00E33742">
              <w:rPr>
                <w:rFonts w:ascii="Arial Narrow" w:hAnsi="Arial Narrow"/>
                <w:sz w:val="20"/>
                <w:szCs w:val="20"/>
              </w:rPr>
              <w:t>Domovi za djecu bez odgovarajuće roditeljske skrbi</w:t>
            </w:r>
          </w:p>
        </w:tc>
        <w:tc>
          <w:tcPr>
            <w:tcW w:w="704" w:type="pct"/>
            <w:shd w:val="clear" w:color="auto" w:fill="FFFFFF" w:themeFill="background1"/>
            <w:vAlign w:val="center"/>
          </w:tcPr>
          <w:p w14:paraId="29263856"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3A4BF8C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0F930930"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c>
          <w:tcPr>
            <w:tcW w:w="780" w:type="pct"/>
            <w:shd w:val="clear" w:color="auto" w:fill="FFFFFF" w:themeFill="background1"/>
            <w:vAlign w:val="center"/>
          </w:tcPr>
          <w:p w14:paraId="16D440B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867</w:t>
            </w:r>
          </w:p>
        </w:tc>
      </w:tr>
      <w:tr w:rsidR="007E0ACD" w:rsidRPr="00E33742" w14:paraId="322A961E" w14:textId="77777777" w:rsidTr="00DC458E">
        <w:trPr>
          <w:trHeight w:val="708"/>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308EF65D"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lastRenderedPageBreak/>
              <w:t>Domovi za djecu i mladež s poremećajima u ponašanju</w:t>
            </w:r>
          </w:p>
        </w:tc>
        <w:tc>
          <w:tcPr>
            <w:tcW w:w="704" w:type="pct"/>
            <w:shd w:val="clear" w:color="auto" w:fill="FFFFFF" w:themeFill="background1"/>
            <w:vAlign w:val="center"/>
          </w:tcPr>
          <w:p w14:paraId="778E1ACF"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w:t>
            </w:r>
          </w:p>
        </w:tc>
        <w:tc>
          <w:tcPr>
            <w:tcW w:w="783" w:type="pct"/>
            <w:shd w:val="clear" w:color="auto" w:fill="FFFFFF" w:themeFill="background1"/>
            <w:vAlign w:val="center"/>
          </w:tcPr>
          <w:p w14:paraId="21A76CE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32</w:t>
            </w:r>
          </w:p>
        </w:tc>
        <w:tc>
          <w:tcPr>
            <w:tcW w:w="704" w:type="pct"/>
            <w:shd w:val="clear" w:color="auto" w:fill="FFFFFF" w:themeFill="background1"/>
            <w:vAlign w:val="center"/>
          </w:tcPr>
          <w:p w14:paraId="2F0A0E4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w:t>
            </w:r>
          </w:p>
        </w:tc>
        <w:tc>
          <w:tcPr>
            <w:tcW w:w="780" w:type="pct"/>
            <w:shd w:val="clear" w:color="auto" w:fill="FFFFFF" w:themeFill="background1"/>
            <w:vAlign w:val="center"/>
          </w:tcPr>
          <w:p w14:paraId="2FD24EED"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1030</w:t>
            </w:r>
          </w:p>
        </w:tc>
      </w:tr>
      <w:tr w:rsidR="007E0ACD" w:rsidRPr="00E33742" w14:paraId="259EDD36" w14:textId="77777777" w:rsidTr="00DC458E">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26CDC355"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djecu i odrasle osobe s tjelesnim ili intelektualnim poteškoćama</w:t>
            </w:r>
          </w:p>
        </w:tc>
        <w:tc>
          <w:tcPr>
            <w:tcW w:w="704" w:type="pct"/>
            <w:shd w:val="clear" w:color="auto" w:fill="FFFFFF" w:themeFill="background1"/>
            <w:vAlign w:val="center"/>
          </w:tcPr>
          <w:p w14:paraId="3ECB63D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w:t>
            </w:r>
          </w:p>
        </w:tc>
        <w:tc>
          <w:tcPr>
            <w:tcW w:w="783" w:type="pct"/>
            <w:shd w:val="clear" w:color="auto" w:fill="FFFFFF" w:themeFill="background1"/>
            <w:vAlign w:val="center"/>
          </w:tcPr>
          <w:p w14:paraId="1BC18E97"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20</w:t>
            </w:r>
          </w:p>
        </w:tc>
        <w:tc>
          <w:tcPr>
            <w:tcW w:w="704" w:type="pct"/>
            <w:shd w:val="clear" w:color="auto" w:fill="FFFFFF" w:themeFill="background1"/>
            <w:vAlign w:val="center"/>
          </w:tcPr>
          <w:p w14:paraId="6B87F0C6"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szCs w:val="20"/>
              </w:rPr>
            </w:pPr>
            <w:r w:rsidRPr="00E33742">
              <w:rPr>
                <w:rFonts w:ascii="Arial Narrow" w:eastAsia="Calibri" w:hAnsi="Arial Narrow" w:cs="Arial"/>
                <w:sz w:val="20"/>
                <w:szCs w:val="20"/>
              </w:rPr>
              <w:t>28</w:t>
            </w:r>
          </w:p>
        </w:tc>
        <w:tc>
          <w:tcPr>
            <w:tcW w:w="780" w:type="pct"/>
            <w:shd w:val="clear" w:color="auto" w:fill="FFFFFF" w:themeFill="background1"/>
            <w:vAlign w:val="center"/>
          </w:tcPr>
          <w:p w14:paraId="592CC56D"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szCs w:val="20"/>
              </w:rPr>
            </w:pPr>
            <w:r w:rsidRPr="00E33742">
              <w:rPr>
                <w:rFonts w:ascii="Arial Narrow" w:eastAsia="Calibri" w:hAnsi="Arial Narrow" w:cs="Arial"/>
                <w:sz w:val="20"/>
                <w:szCs w:val="20"/>
              </w:rPr>
              <w:t>4706</w:t>
            </w:r>
          </w:p>
        </w:tc>
      </w:tr>
      <w:tr w:rsidR="007E0ACD" w:rsidRPr="00E33742" w14:paraId="2DFF0EA5"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5A9928B2"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starije i nemoćne osobe</w:t>
            </w:r>
          </w:p>
        </w:tc>
        <w:tc>
          <w:tcPr>
            <w:tcW w:w="704" w:type="pct"/>
            <w:shd w:val="clear" w:color="auto" w:fill="FFFFFF" w:themeFill="background1"/>
            <w:vAlign w:val="center"/>
          </w:tcPr>
          <w:p w14:paraId="40BB2AD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6766CBA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6D9F87D4" w14:textId="77777777" w:rsidR="007E0ACD" w:rsidRPr="00E33742" w:rsidRDefault="007E0ACD" w:rsidP="00DC458E">
            <w:pPr>
              <w:pStyle w:val="BodyCopy"/>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sz w:val="20"/>
                <w:szCs w:val="20"/>
              </w:rPr>
            </w:pPr>
            <w:r w:rsidRPr="00E33742">
              <w:rPr>
                <w:rFonts w:ascii="Arial Narrow" w:eastAsia="Calibri" w:hAnsi="Arial Narrow" w:cs="Arial"/>
                <w:sz w:val="20"/>
                <w:szCs w:val="20"/>
              </w:rPr>
              <w:t>2</w:t>
            </w:r>
          </w:p>
        </w:tc>
        <w:tc>
          <w:tcPr>
            <w:tcW w:w="780" w:type="pct"/>
            <w:shd w:val="clear" w:color="auto" w:fill="FFFFFF" w:themeFill="background1"/>
            <w:vAlign w:val="center"/>
          </w:tcPr>
          <w:p w14:paraId="1C2AB8C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164</w:t>
            </w:r>
          </w:p>
        </w:tc>
      </w:tr>
      <w:tr w:rsidR="007E0ACD" w:rsidRPr="00E33742" w14:paraId="23B39D61"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2CE1A8CF"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psihički bolesne odrasle osobe</w:t>
            </w:r>
          </w:p>
        </w:tc>
        <w:tc>
          <w:tcPr>
            <w:tcW w:w="704" w:type="pct"/>
            <w:shd w:val="clear" w:color="auto" w:fill="FFFFFF" w:themeFill="background1"/>
            <w:vAlign w:val="center"/>
          </w:tcPr>
          <w:p w14:paraId="6815D10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w:t>
            </w:r>
          </w:p>
        </w:tc>
        <w:tc>
          <w:tcPr>
            <w:tcW w:w="783" w:type="pct"/>
            <w:shd w:val="clear" w:color="auto" w:fill="FFFFFF" w:themeFill="background1"/>
            <w:vAlign w:val="center"/>
          </w:tcPr>
          <w:p w14:paraId="2800225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786</w:t>
            </w:r>
          </w:p>
        </w:tc>
        <w:tc>
          <w:tcPr>
            <w:tcW w:w="704" w:type="pct"/>
            <w:shd w:val="clear" w:color="auto" w:fill="FFFFFF" w:themeFill="background1"/>
            <w:vAlign w:val="center"/>
          </w:tcPr>
          <w:p w14:paraId="2831B9DF"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szCs w:val="20"/>
              </w:rPr>
            </w:pPr>
            <w:r w:rsidRPr="00E33742">
              <w:rPr>
                <w:rFonts w:ascii="Arial Narrow" w:eastAsia="Calibri" w:hAnsi="Arial Narrow" w:cs="Arial"/>
                <w:sz w:val="20"/>
                <w:szCs w:val="20"/>
              </w:rPr>
              <w:t>18</w:t>
            </w:r>
          </w:p>
        </w:tc>
        <w:tc>
          <w:tcPr>
            <w:tcW w:w="780" w:type="pct"/>
            <w:shd w:val="clear" w:color="auto" w:fill="FFFFFF" w:themeFill="background1"/>
            <w:vAlign w:val="center"/>
          </w:tcPr>
          <w:p w14:paraId="16B4732F" w14:textId="77777777" w:rsidR="007E0ACD" w:rsidRPr="00E33742" w:rsidRDefault="007E0ACD" w:rsidP="00DC458E">
            <w:pPr>
              <w:pStyle w:val="BodyCopy"/>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20"/>
                <w:szCs w:val="20"/>
              </w:rPr>
            </w:pPr>
            <w:r w:rsidRPr="00E33742">
              <w:rPr>
                <w:rFonts w:ascii="Arial Narrow" w:eastAsia="Calibri" w:hAnsi="Arial Narrow" w:cs="Arial"/>
                <w:sz w:val="20"/>
                <w:szCs w:val="20"/>
              </w:rPr>
              <w:t>2886</w:t>
            </w:r>
          </w:p>
        </w:tc>
      </w:tr>
      <w:tr w:rsidR="007E0ACD" w:rsidRPr="00E33742" w14:paraId="11079FD6"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3CA95AC5" w14:textId="77777777" w:rsidR="007E0ACD" w:rsidRPr="00E33742" w:rsidRDefault="007E0ACD" w:rsidP="00DC458E">
            <w:pPr>
              <w:jc w:val="center"/>
              <w:rPr>
                <w:rFonts w:ascii="Arial Narrow" w:hAnsi="Arial Narrow" w:cs="Arial"/>
                <w:sz w:val="20"/>
                <w:szCs w:val="20"/>
              </w:rPr>
            </w:pPr>
          </w:p>
        </w:tc>
        <w:tc>
          <w:tcPr>
            <w:tcW w:w="2971" w:type="pct"/>
            <w:gridSpan w:val="4"/>
            <w:vAlign w:val="center"/>
          </w:tcPr>
          <w:p w14:paraId="480C0AD0"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NEDRŽAVNI DOMOVI SOCIJALNE SKRBI</w:t>
            </w:r>
          </w:p>
        </w:tc>
      </w:tr>
      <w:tr w:rsidR="007E0ACD" w:rsidRPr="00E33742" w14:paraId="0AE941B5"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6C8B9926" w14:textId="77777777" w:rsidR="007E0ACD" w:rsidRPr="00E33742" w:rsidRDefault="007E0ACD" w:rsidP="00DC458E">
            <w:pPr>
              <w:jc w:val="center"/>
              <w:rPr>
                <w:rFonts w:ascii="Arial Narrow" w:hAnsi="Arial Narrow" w:cs="Arial"/>
                <w:sz w:val="20"/>
                <w:szCs w:val="20"/>
              </w:rPr>
            </w:pPr>
          </w:p>
        </w:tc>
        <w:tc>
          <w:tcPr>
            <w:tcW w:w="704" w:type="pct"/>
            <w:shd w:val="clear" w:color="auto" w:fill="DBE5F1" w:themeFill="accent1" w:themeFillTint="33"/>
            <w:vAlign w:val="center"/>
          </w:tcPr>
          <w:p w14:paraId="427F40CA"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domova</w:t>
            </w:r>
          </w:p>
        </w:tc>
        <w:tc>
          <w:tcPr>
            <w:tcW w:w="783" w:type="pct"/>
            <w:shd w:val="clear" w:color="auto" w:fill="DBE5F1" w:themeFill="accent1" w:themeFillTint="33"/>
            <w:vAlign w:val="center"/>
          </w:tcPr>
          <w:p w14:paraId="26E5542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korisnika</w:t>
            </w:r>
          </w:p>
        </w:tc>
        <w:tc>
          <w:tcPr>
            <w:tcW w:w="704" w:type="pct"/>
            <w:shd w:val="clear" w:color="auto" w:fill="DBE5F1" w:themeFill="accent1" w:themeFillTint="33"/>
            <w:vAlign w:val="center"/>
          </w:tcPr>
          <w:p w14:paraId="46D97285"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domova</w:t>
            </w:r>
          </w:p>
        </w:tc>
        <w:tc>
          <w:tcPr>
            <w:tcW w:w="780" w:type="pct"/>
            <w:shd w:val="clear" w:color="auto" w:fill="DBE5F1" w:themeFill="accent1" w:themeFillTint="33"/>
            <w:vAlign w:val="center"/>
          </w:tcPr>
          <w:p w14:paraId="1F0B2DD0"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Ukupno korisnika</w:t>
            </w:r>
          </w:p>
        </w:tc>
      </w:tr>
      <w:tr w:rsidR="007E0ACD" w:rsidRPr="00E33742" w14:paraId="54C87525"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318A789F"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djecu bez odgovarajuće roditeljske skrbi</w:t>
            </w:r>
          </w:p>
        </w:tc>
        <w:tc>
          <w:tcPr>
            <w:tcW w:w="704" w:type="pct"/>
            <w:shd w:val="clear" w:color="auto" w:fill="FFFFFF" w:themeFill="background1"/>
            <w:vAlign w:val="center"/>
          </w:tcPr>
          <w:p w14:paraId="28424A9F"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12358DF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2B939B77"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w:t>
            </w:r>
          </w:p>
        </w:tc>
        <w:tc>
          <w:tcPr>
            <w:tcW w:w="780" w:type="pct"/>
            <w:shd w:val="clear" w:color="auto" w:fill="FFFFFF" w:themeFill="background1"/>
            <w:vAlign w:val="center"/>
          </w:tcPr>
          <w:p w14:paraId="58BFE531"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229</w:t>
            </w:r>
          </w:p>
        </w:tc>
      </w:tr>
      <w:tr w:rsidR="007E0ACD" w:rsidRPr="00E33742" w14:paraId="73C35069"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2942FF4F"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djecu i odrasle osobe s tjelesnim ili intelektualnim poteškoćama</w:t>
            </w:r>
          </w:p>
        </w:tc>
        <w:tc>
          <w:tcPr>
            <w:tcW w:w="704" w:type="pct"/>
            <w:shd w:val="clear" w:color="auto" w:fill="FFFFFF" w:themeFill="background1"/>
            <w:vAlign w:val="center"/>
          </w:tcPr>
          <w:p w14:paraId="0A493EA3"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w:t>
            </w:r>
          </w:p>
        </w:tc>
        <w:tc>
          <w:tcPr>
            <w:tcW w:w="783" w:type="pct"/>
            <w:shd w:val="clear" w:color="auto" w:fill="FFFFFF" w:themeFill="background1"/>
            <w:vAlign w:val="center"/>
          </w:tcPr>
          <w:p w14:paraId="36F4AAE3"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250</w:t>
            </w:r>
          </w:p>
        </w:tc>
        <w:tc>
          <w:tcPr>
            <w:tcW w:w="704" w:type="pct"/>
            <w:shd w:val="clear" w:color="auto" w:fill="FFFFFF" w:themeFill="background1"/>
            <w:vAlign w:val="center"/>
          </w:tcPr>
          <w:p w14:paraId="634C9EBB"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13</w:t>
            </w:r>
          </w:p>
        </w:tc>
        <w:tc>
          <w:tcPr>
            <w:tcW w:w="780" w:type="pct"/>
            <w:shd w:val="clear" w:color="auto" w:fill="FFFFFF" w:themeFill="background1"/>
            <w:vAlign w:val="center"/>
          </w:tcPr>
          <w:p w14:paraId="0D7244BA"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1496</w:t>
            </w:r>
          </w:p>
        </w:tc>
      </w:tr>
      <w:tr w:rsidR="007E0ACD" w:rsidRPr="00E33742" w14:paraId="192A36E1"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26F0B8DE"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starije i nemoćne osobe</w:t>
            </w:r>
          </w:p>
        </w:tc>
        <w:tc>
          <w:tcPr>
            <w:tcW w:w="704" w:type="pct"/>
            <w:shd w:val="clear" w:color="auto" w:fill="FFFFFF" w:themeFill="background1"/>
            <w:vAlign w:val="center"/>
          </w:tcPr>
          <w:p w14:paraId="7BF0E5B3"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w:t>
            </w:r>
          </w:p>
        </w:tc>
        <w:tc>
          <w:tcPr>
            <w:tcW w:w="783" w:type="pct"/>
            <w:shd w:val="clear" w:color="auto" w:fill="FFFFFF" w:themeFill="background1"/>
            <w:vAlign w:val="center"/>
          </w:tcPr>
          <w:p w14:paraId="63A9080D"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382</w:t>
            </w:r>
          </w:p>
        </w:tc>
        <w:tc>
          <w:tcPr>
            <w:tcW w:w="704" w:type="pct"/>
            <w:shd w:val="clear" w:color="auto" w:fill="FFFFFF" w:themeFill="background1"/>
            <w:vAlign w:val="center"/>
          </w:tcPr>
          <w:p w14:paraId="66A6B6A8"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128</w:t>
            </w:r>
          </w:p>
        </w:tc>
        <w:tc>
          <w:tcPr>
            <w:tcW w:w="780" w:type="pct"/>
            <w:shd w:val="clear" w:color="auto" w:fill="FFFFFF" w:themeFill="background1"/>
            <w:vAlign w:val="center"/>
          </w:tcPr>
          <w:p w14:paraId="24BA465D"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15324</w:t>
            </w:r>
          </w:p>
        </w:tc>
      </w:tr>
      <w:tr w:rsidR="007E0ACD" w:rsidRPr="00E33742" w14:paraId="0574F554"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03880818"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psihički bolesne odrasle osobe</w:t>
            </w:r>
          </w:p>
        </w:tc>
        <w:tc>
          <w:tcPr>
            <w:tcW w:w="704" w:type="pct"/>
            <w:shd w:val="clear" w:color="auto" w:fill="FFFFFF" w:themeFill="background1"/>
            <w:vAlign w:val="center"/>
          </w:tcPr>
          <w:p w14:paraId="14AB3698"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075A2FB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29E4AEA2"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11</w:t>
            </w:r>
          </w:p>
        </w:tc>
        <w:tc>
          <w:tcPr>
            <w:tcW w:w="780" w:type="pct"/>
            <w:shd w:val="clear" w:color="auto" w:fill="FFFFFF" w:themeFill="background1"/>
            <w:vAlign w:val="center"/>
          </w:tcPr>
          <w:p w14:paraId="450C5711"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936</w:t>
            </w:r>
          </w:p>
        </w:tc>
      </w:tr>
      <w:tr w:rsidR="007E0ACD" w:rsidRPr="00E33742" w14:paraId="7ECE99BD" w14:textId="77777777" w:rsidTr="00DC458E">
        <w:trPr>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72F45C4C"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ovisnike o alkoholu, drogama i drugim opojnim sredstvima</w:t>
            </w:r>
          </w:p>
        </w:tc>
        <w:tc>
          <w:tcPr>
            <w:tcW w:w="704" w:type="pct"/>
            <w:shd w:val="clear" w:color="auto" w:fill="FFFFFF" w:themeFill="background1"/>
            <w:vAlign w:val="center"/>
          </w:tcPr>
          <w:p w14:paraId="2385C613"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5E0C811F"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20C2614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w:t>
            </w:r>
          </w:p>
        </w:tc>
        <w:tc>
          <w:tcPr>
            <w:tcW w:w="780" w:type="pct"/>
            <w:shd w:val="clear" w:color="auto" w:fill="FFFFFF" w:themeFill="background1"/>
            <w:vAlign w:val="center"/>
          </w:tcPr>
          <w:p w14:paraId="5C1A7A31"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75</w:t>
            </w:r>
          </w:p>
        </w:tc>
      </w:tr>
      <w:tr w:rsidR="007E0ACD" w:rsidRPr="00E33742" w14:paraId="48B16858" w14:textId="77777777" w:rsidTr="00DC458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29" w:type="pct"/>
            <w:vAlign w:val="center"/>
          </w:tcPr>
          <w:p w14:paraId="56ECF619" w14:textId="77777777" w:rsidR="007E0ACD" w:rsidRPr="00E33742" w:rsidRDefault="007E0ACD" w:rsidP="00DC458E">
            <w:pPr>
              <w:jc w:val="center"/>
              <w:rPr>
                <w:rFonts w:ascii="Arial Narrow" w:hAnsi="Arial Narrow" w:cs="Arial"/>
                <w:sz w:val="20"/>
                <w:szCs w:val="20"/>
              </w:rPr>
            </w:pPr>
            <w:r w:rsidRPr="00E33742">
              <w:rPr>
                <w:rFonts w:ascii="Arial Narrow" w:hAnsi="Arial Narrow"/>
                <w:sz w:val="20"/>
                <w:szCs w:val="20"/>
              </w:rPr>
              <w:t>Domovi za djecu i odrasle osobe – žrtve obiteljskog nasilja</w:t>
            </w:r>
          </w:p>
        </w:tc>
        <w:tc>
          <w:tcPr>
            <w:tcW w:w="704" w:type="pct"/>
            <w:shd w:val="clear" w:color="auto" w:fill="FFFFFF" w:themeFill="background1"/>
            <w:vAlign w:val="center"/>
          </w:tcPr>
          <w:p w14:paraId="5BAA0275"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83" w:type="pct"/>
            <w:shd w:val="clear" w:color="auto" w:fill="FFFFFF" w:themeFill="background1"/>
            <w:vAlign w:val="center"/>
          </w:tcPr>
          <w:p w14:paraId="242D397E"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704" w:type="pct"/>
            <w:shd w:val="clear" w:color="auto" w:fill="FFFFFF" w:themeFill="background1"/>
            <w:vAlign w:val="center"/>
          </w:tcPr>
          <w:p w14:paraId="76035B5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w:t>
            </w:r>
          </w:p>
        </w:tc>
        <w:tc>
          <w:tcPr>
            <w:tcW w:w="780" w:type="pct"/>
            <w:shd w:val="clear" w:color="auto" w:fill="FFFFFF" w:themeFill="background1"/>
            <w:vAlign w:val="center"/>
          </w:tcPr>
          <w:p w14:paraId="79D3AD6F"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46</w:t>
            </w:r>
          </w:p>
        </w:tc>
      </w:tr>
    </w:tbl>
    <w:p w14:paraId="58FCDCE5" w14:textId="77777777" w:rsidR="007E0ACD" w:rsidRPr="00E33742" w:rsidRDefault="007E0ACD" w:rsidP="007E0ACD">
      <w:pPr>
        <w:jc w:val="both"/>
        <w:rPr>
          <w:rFonts w:ascii="Arial Narrow" w:hAnsi="Arial Narrow" w:cs="Arial"/>
          <w:sz w:val="16"/>
        </w:rPr>
      </w:pPr>
      <w:r w:rsidRPr="00E33742">
        <w:rPr>
          <w:rFonts w:ascii="Arial Narrow" w:hAnsi="Arial Narrow" w:cs="Arial"/>
          <w:sz w:val="16"/>
        </w:rPr>
        <w:t>Izvor: DZS, Statistički ljetopis za 2013. godinu</w:t>
      </w:r>
      <w:r w:rsidR="002D5CA5" w:rsidRPr="00E33742">
        <w:rPr>
          <w:rFonts w:ascii="Arial Narrow" w:hAnsi="Arial Narrow" w:cs="Arial"/>
          <w:sz w:val="16"/>
        </w:rPr>
        <w:t>.</w:t>
      </w:r>
    </w:p>
    <w:p w14:paraId="77B330BA" w14:textId="77777777" w:rsidR="007E0ACD" w:rsidRPr="00E33742" w:rsidRDefault="007E0ACD" w:rsidP="007E0ACD">
      <w:pPr>
        <w:jc w:val="both"/>
        <w:rPr>
          <w:rFonts w:ascii="Arial Narrow" w:hAnsi="Arial Narrow" w:cs="Arial"/>
        </w:rPr>
      </w:pPr>
    </w:p>
    <w:p w14:paraId="30615338" w14:textId="77777777" w:rsidR="007E0ACD" w:rsidRPr="00E33742" w:rsidRDefault="007E0ACD" w:rsidP="007E0ACD">
      <w:pPr>
        <w:spacing w:after="240"/>
        <w:jc w:val="both"/>
        <w:rPr>
          <w:rFonts w:ascii="Arial Narrow" w:hAnsi="Arial Narrow"/>
        </w:rPr>
      </w:pPr>
      <w:r w:rsidRPr="00E33742">
        <w:rPr>
          <w:rFonts w:ascii="Arial Narrow" w:hAnsi="Arial Narrow" w:cs="Arial"/>
        </w:rPr>
        <w:t xml:space="preserve">Na području Županije djeluje i 7 obiteljskih domova koji pružaju usluge smještaja starijim i nemoćnim osobama,  ukupnog </w:t>
      </w:r>
      <w:r w:rsidR="002D5CA5" w:rsidRPr="00E33742">
        <w:rPr>
          <w:rFonts w:ascii="Arial Narrow" w:hAnsi="Arial Narrow" w:cs="Arial"/>
        </w:rPr>
        <w:t xml:space="preserve">smještajnog </w:t>
      </w:r>
      <w:r w:rsidRPr="00E33742">
        <w:rPr>
          <w:rFonts w:ascii="Arial Narrow" w:hAnsi="Arial Narrow" w:cs="Arial"/>
        </w:rPr>
        <w:t xml:space="preserve">kapaciteta za 92 osoba. </w:t>
      </w:r>
      <w:r w:rsidRPr="00E33742">
        <w:rPr>
          <w:rFonts w:ascii="Arial Narrow" w:hAnsi="Arial Narrow"/>
        </w:rPr>
        <w:t xml:space="preserve">U </w:t>
      </w:r>
      <w:r w:rsidR="002D5CA5" w:rsidRPr="00E33742">
        <w:rPr>
          <w:rFonts w:ascii="Arial Narrow" w:hAnsi="Arial Narrow"/>
        </w:rPr>
        <w:t>Ž</w:t>
      </w:r>
      <w:r w:rsidRPr="00E33742">
        <w:rPr>
          <w:rFonts w:ascii="Arial Narrow" w:hAnsi="Arial Narrow"/>
        </w:rPr>
        <w:t xml:space="preserve">upaniji djeluje i Obiteljski dom za osobe s tjelesnim, intelektualnim i osjetilnim oštećenjima u Humu na Sutli u kojem je smješteno 10 djece i mladih s teškoćama u razvoju. </w:t>
      </w:r>
    </w:p>
    <w:p w14:paraId="20C26ABB" w14:textId="77777777" w:rsidR="007E0ACD" w:rsidRPr="00E33742" w:rsidRDefault="007E0ACD" w:rsidP="007E0ACD">
      <w:pPr>
        <w:pStyle w:val="Bezproreda1"/>
        <w:spacing w:after="240" w:line="276" w:lineRule="auto"/>
        <w:jc w:val="both"/>
        <w:rPr>
          <w:rFonts w:ascii="Arial Narrow" w:eastAsiaTheme="minorHAnsi" w:hAnsi="Arial Narrow" w:cs="Arial"/>
          <w:lang w:val="hr-HR"/>
        </w:rPr>
      </w:pPr>
      <w:r w:rsidRPr="00E33742">
        <w:rPr>
          <w:rFonts w:ascii="Arial Narrow" w:eastAsiaTheme="minorHAnsi" w:hAnsi="Arial Narrow" w:cs="Arial"/>
          <w:lang w:val="hr-HR"/>
        </w:rPr>
        <w:t>Premda u Krapinsko-zagorskoj županiji postoje brojne organizacije civilnog društva, manji broj ih je uspio razviti kapacitete za pružanje socijalnih usluga, primjerice gradska društva Crvenog križa, društva Naša djeca. Aktivni su klubovi liječenih alkoholičara koji pružaju usluge bivšim ovisnicima, a Udruga za prevenciju ovisnosti o opojnim drogama, pomoć ovisniku i povremenom uzimatelju droge i obitelji 'Moji dani' iz Krapine osnovala je i Komunu Đurmanec, dom za rehabilitaciju ovisnika o drogama. Udruga Centar za edukaciju i savjetovanja žena – CESI iz Zagreba u suradnji s Krapinsko-zagorskom županijom i Povjerenstvom za ravnopravnost spolova KZŽ provodi SOS telefon za žene žrtve nasilja KZŽ</w:t>
      </w:r>
      <w:r w:rsidR="002D5CA5" w:rsidRPr="00E33742">
        <w:rPr>
          <w:rFonts w:ascii="Arial Narrow" w:eastAsiaTheme="minorHAnsi" w:hAnsi="Arial Narrow" w:cs="Arial"/>
          <w:lang w:val="hr-HR"/>
        </w:rPr>
        <w:t>-a</w:t>
      </w:r>
      <w:r w:rsidRPr="00E33742">
        <w:rPr>
          <w:rFonts w:ascii="Arial Narrow" w:eastAsiaTheme="minorHAnsi" w:hAnsi="Arial Narrow" w:cs="Arial"/>
          <w:lang w:val="hr-HR"/>
        </w:rPr>
        <w:t xml:space="preserve"> kojeg sufinancira Krapinsko-zagorska županija. </w:t>
      </w:r>
    </w:p>
    <w:p w14:paraId="5D85442D" w14:textId="77777777" w:rsidR="007E0ACD" w:rsidRPr="00E33742" w:rsidRDefault="007E0ACD" w:rsidP="00A24FCC">
      <w:pPr>
        <w:pStyle w:val="Naslov3"/>
        <w:numPr>
          <w:ilvl w:val="2"/>
          <w:numId w:val="6"/>
        </w:numPr>
        <w:ind w:left="1134" w:hanging="566"/>
        <w:rPr>
          <w:rFonts w:ascii="Arial Narrow" w:hAnsi="Arial Narrow"/>
          <w:i/>
        </w:rPr>
      </w:pPr>
      <w:bookmarkStart w:id="46" w:name="_Toc391903990"/>
      <w:bookmarkStart w:id="47" w:name="_Toc452529994"/>
      <w:r w:rsidRPr="00E33742">
        <w:rPr>
          <w:rFonts w:ascii="Arial Narrow" w:hAnsi="Arial Narrow"/>
        </w:rPr>
        <w:t>Novčane naknade/socijalna pomoć</w:t>
      </w:r>
      <w:bookmarkEnd w:id="46"/>
      <w:bookmarkEnd w:id="47"/>
    </w:p>
    <w:p w14:paraId="5C954DAF" w14:textId="77777777" w:rsidR="007E0ACD" w:rsidRPr="00E33742" w:rsidRDefault="007E0ACD" w:rsidP="007E0ACD">
      <w:pPr>
        <w:spacing w:after="0"/>
        <w:jc w:val="both"/>
        <w:rPr>
          <w:rFonts w:ascii="Arial Narrow" w:hAnsi="Arial Narrow" w:cs="Arial"/>
        </w:rPr>
      </w:pPr>
    </w:p>
    <w:p w14:paraId="66D21C85" w14:textId="77777777" w:rsidR="007E0ACD" w:rsidRPr="00E33742" w:rsidRDefault="007E0ACD" w:rsidP="007E0ACD">
      <w:pPr>
        <w:spacing w:after="0"/>
        <w:jc w:val="both"/>
        <w:rPr>
          <w:rFonts w:ascii="Arial Narrow" w:hAnsi="Arial Narrow" w:cs="Arial"/>
        </w:rPr>
      </w:pPr>
      <w:r w:rsidRPr="00E33742">
        <w:rPr>
          <w:rFonts w:ascii="Arial Narrow" w:hAnsi="Arial Narrow" w:cs="Arial"/>
        </w:rPr>
        <w:t xml:space="preserve"> </w:t>
      </w:r>
      <w:r w:rsidRPr="00E33742">
        <w:rPr>
          <w:rFonts w:ascii="Arial Narrow" w:hAnsi="Arial Narrow" w:cs="Arial"/>
          <w:b/>
        </w:rPr>
        <w:t xml:space="preserve">Stopa obuhvaćenosti stanovništva s pomoći za uzdržavanje </w:t>
      </w:r>
      <w:r w:rsidRPr="00E33742">
        <w:rPr>
          <w:rFonts w:ascii="Arial Narrow" w:hAnsi="Arial Narrow" w:cs="Arial"/>
        </w:rPr>
        <w:t xml:space="preserve">u Krapinsko-zagorskoj županiji u 2014. godini iznosi 1,1% što je manje u odnosu na prosjek Republike Hrvatske (2,4). Na razini Kontinentalne Hrvatske, ukupno je 46,2% osoba u 2014. </w:t>
      </w:r>
      <w:r w:rsidR="003A1959" w:rsidRPr="00E33742">
        <w:rPr>
          <w:rFonts w:ascii="Arial Narrow" w:hAnsi="Arial Narrow" w:cs="Arial"/>
        </w:rPr>
        <w:t>godini</w:t>
      </w:r>
      <w:r w:rsidRPr="00E33742">
        <w:rPr>
          <w:rFonts w:ascii="Arial Narrow" w:hAnsi="Arial Narrow" w:cs="Arial"/>
        </w:rPr>
        <w:t xml:space="preserve"> obuhvaćeno nekim oblikom pomoći za uzdržavanje. </w:t>
      </w:r>
    </w:p>
    <w:p w14:paraId="259D1460" w14:textId="77777777" w:rsidR="007E0ACD" w:rsidRPr="00E33742" w:rsidRDefault="007E0ACD" w:rsidP="007E0ACD">
      <w:pPr>
        <w:spacing w:after="0"/>
        <w:jc w:val="both"/>
        <w:rPr>
          <w:rFonts w:ascii="Arial Narrow" w:hAnsi="Arial Narrow" w:cs="Arial"/>
        </w:rPr>
      </w:pPr>
    </w:p>
    <w:p w14:paraId="16237C99" w14:textId="77777777" w:rsidR="007E0ACD" w:rsidRPr="00E33742" w:rsidRDefault="007E0ACD" w:rsidP="007E0ACD">
      <w:pPr>
        <w:spacing w:after="0"/>
        <w:jc w:val="both"/>
        <w:rPr>
          <w:rFonts w:ascii="Arial Narrow" w:hAnsi="Arial Narrow" w:cs="Arial"/>
        </w:rPr>
      </w:pPr>
      <w:r w:rsidRPr="00E33742">
        <w:rPr>
          <w:rFonts w:ascii="Arial Narrow" w:hAnsi="Arial Narrow" w:cs="Arial"/>
        </w:rPr>
        <w:t xml:space="preserve">Dinamički gledano, stopa obuhvaćenosti stanovništva  s pomoći za uzdržavanje u </w:t>
      </w:r>
      <w:r w:rsidR="003A1959" w:rsidRPr="00E33742">
        <w:rPr>
          <w:rFonts w:ascii="Arial Narrow" w:hAnsi="Arial Narrow" w:cs="Arial"/>
        </w:rPr>
        <w:t>razdoblju</w:t>
      </w:r>
      <w:r w:rsidRPr="00E33742">
        <w:rPr>
          <w:rFonts w:ascii="Arial Narrow" w:hAnsi="Arial Narrow" w:cs="Arial"/>
        </w:rPr>
        <w:t xml:space="preserve"> 2010. – 2014. godine u Krapinsko-zagorskoj županiji raste do 2013. godine da bi u 2014. godini vrijednost ponovo pala na vrijednost iz 2012. godine. Shematski, u odnosu na ostale županije Kontinentalne Hrvatske te Republiku Hrvatsku, kretanje opće stope obuhvaćenosti </w:t>
      </w:r>
      <w:r w:rsidR="003A1959" w:rsidRPr="00E33742">
        <w:rPr>
          <w:rFonts w:ascii="Arial Narrow" w:hAnsi="Arial Narrow" w:cs="Arial"/>
        </w:rPr>
        <w:t>stanovništva</w:t>
      </w:r>
      <w:r w:rsidRPr="00E33742">
        <w:rPr>
          <w:rFonts w:ascii="Arial Narrow" w:hAnsi="Arial Narrow" w:cs="Arial"/>
        </w:rPr>
        <w:t xml:space="preserve"> s pomoći za uzdržavanje prikazano je u sljedećem grafikonu. </w:t>
      </w:r>
    </w:p>
    <w:p w14:paraId="6A6FA543" w14:textId="77777777" w:rsidR="007E0ACD" w:rsidRPr="00E33742" w:rsidRDefault="007E0ACD" w:rsidP="007E0ACD">
      <w:pPr>
        <w:spacing w:after="0"/>
        <w:jc w:val="both"/>
        <w:rPr>
          <w:rFonts w:ascii="Arial Narrow" w:hAnsi="Arial Narrow" w:cs="Arial"/>
        </w:rPr>
      </w:pPr>
    </w:p>
    <w:p w14:paraId="5823F792" w14:textId="77777777" w:rsidR="007E0ACD" w:rsidRPr="00E33742" w:rsidRDefault="007E0ACD" w:rsidP="007E0ACD">
      <w:pPr>
        <w:pStyle w:val="Opisslike"/>
        <w:keepNext/>
        <w:jc w:val="center"/>
        <w:rPr>
          <w:rFonts w:ascii="Arial Narrow" w:hAnsi="Arial Narrow"/>
          <w:color w:val="auto"/>
          <w:sz w:val="20"/>
        </w:rPr>
      </w:pPr>
      <w:bookmarkStart w:id="48" w:name="_Toc452530491"/>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4</w:t>
      </w:r>
      <w:r w:rsidRPr="00E33742">
        <w:rPr>
          <w:rFonts w:ascii="Arial Narrow" w:hAnsi="Arial Narrow"/>
          <w:color w:val="auto"/>
          <w:sz w:val="20"/>
        </w:rPr>
        <w:fldChar w:fldCharType="end"/>
      </w:r>
      <w:r w:rsidRPr="00E33742">
        <w:rPr>
          <w:rFonts w:ascii="Arial Narrow" w:hAnsi="Arial Narrow"/>
          <w:color w:val="auto"/>
          <w:sz w:val="20"/>
        </w:rPr>
        <w:t xml:space="preserve"> - Kretanje opće stope obuhvaćenosti stanovništva sa pomoći za uzdržavanje, Krapinsko-zagorska županija, Kontinentalna Hrvatska, Republika Hrvatska, 2010. – 2014. godina</w:t>
      </w:r>
      <w:bookmarkEnd w:id="48"/>
    </w:p>
    <w:p w14:paraId="76DD7C05" w14:textId="77777777" w:rsidR="007E0ACD" w:rsidRPr="00E33742" w:rsidRDefault="007E0ACD" w:rsidP="007E0ACD">
      <w:pPr>
        <w:spacing w:after="0"/>
        <w:jc w:val="both"/>
        <w:rPr>
          <w:rFonts w:ascii="Arial Narrow" w:hAnsi="Arial Narrow" w:cs="Arial"/>
        </w:rPr>
      </w:pPr>
      <w:r w:rsidRPr="00E33742">
        <w:rPr>
          <w:noProof/>
          <w:lang w:eastAsia="hr-HR"/>
        </w:rPr>
        <w:drawing>
          <wp:inline distT="0" distB="0" distL="0" distR="0" wp14:anchorId="09F9B13C" wp14:editId="4B111221">
            <wp:extent cx="5884545" cy="4238625"/>
            <wp:effectExtent l="0" t="0" r="1905" b="952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EBBFCF" w14:textId="77777777" w:rsidR="007E0ACD" w:rsidRPr="00E33742" w:rsidRDefault="007E0ACD" w:rsidP="007E0ACD">
      <w:pPr>
        <w:spacing w:after="0"/>
        <w:jc w:val="both"/>
        <w:rPr>
          <w:rFonts w:ascii="Arial Narrow" w:hAnsi="Arial Narrow" w:cs="Arial"/>
          <w:sz w:val="16"/>
        </w:rPr>
      </w:pPr>
      <w:r w:rsidRPr="00E33742">
        <w:rPr>
          <w:rFonts w:ascii="Arial Narrow" w:hAnsi="Arial Narrow" w:cs="Arial"/>
          <w:sz w:val="16"/>
        </w:rPr>
        <w:t xml:space="preserve">Izvor: Ministarstvo </w:t>
      </w:r>
      <w:r w:rsidR="003A1959" w:rsidRPr="00E33742">
        <w:rPr>
          <w:rFonts w:ascii="Arial Narrow" w:hAnsi="Arial Narrow" w:cs="Arial"/>
          <w:sz w:val="16"/>
        </w:rPr>
        <w:t>socijalne</w:t>
      </w:r>
      <w:r w:rsidRPr="00E33742">
        <w:rPr>
          <w:rFonts w:ascii="Arial Narrow" w:hAnsi="Arial Narrow" w:cs="Arial"/>
          <w:sz w:val="16"/>
        </w:rPr>
        <w:t xml:space="preserve"> politike i mladih, GODIŠNJE STATISTIČKO IZVJEŠĆE O PRIMIJENJENIM PRAVIMA SOCIJALNE SKRBI, PRAVNOJ ZAŠTITI DJECE, MLADEŽI, BRAKA, OBITELJI I OSOBA LIŠENIH POSLOVNE SPOSOBNOSTI TE ZAŠTITI TJELESNO ILI MENTALNO OŠTEĆENIH OSOBA U REPUBLICI HRVATSKOJ U 2010., 2011., 2012., 2013. i 2014. GODINI, </w:t>
      </w:r>
      <w:hyperlink r:id="rId26" w:history="1">
        <w:r w:rsidRPr="00E33742">
          <w:rPr>
            <w:rStyle w:val="Hiperveza"/>
            <w:rFonts w:ascii="Arial Narrow" w:hAnsi="Arial Narrow" w:cs="Arial"/>
            <w:sz w:val="16"/>
          </w:rPr>
          <w:t>http://www.mspm.hr/djelokrug_aktivnosti/socijalna_skrb/statisticka_izvjesca</w:t>
        </w:r>
      </w:hyperlink>
      <w:r w:rsidRPr="00E33742">
        <w:rPr>
          <w:rFonts w:ascii="Arial Narrow" w:hAnsi="Arial Narrow" w:cs="Arial"/>
          <w:sz w:val="16"/>
        </w:rPr>
        <w:t xml:space="preserve"> </w:t>
      </w:r>
    </w:p>
    <w:p w14:paraId="542A2291" w14:textId="77777777" w:rsidR="007E0ACD" w:rsidRPr="00E33742" w:rsidRDefault="007E0ACD" w:rsidP="007E0ACD">
      <w:pPr>
        <w:spacing w:after="0"/>
        <w:jc w:val="both"/>
        <w:rPr>
          <w:rFonts w:ascii="Arial Narrow" w:hAnsi="Arial Narrow" w:cs="Arial"/>
          <w:sz w:val="16"/>
        </w:rPr>
      </w:pPr>
    </w:p>
    <w:p w14:paraId="6F7D019E" w14:textId="77777777" w:rsidR="007E0ACD" w:rsidRPr="00E33742" w:rsidRDefault="007E0ACD" w:rsidP="007E0ACD">
      <w:pPr>
        <w:spacing w:after="0"/>
        <w:jc w:val="both"/>
        <w:rPr>
          <w:rFonts w:ascii="Arial Narrow" w:hAnsi="Arial Narrow" w:cs="Arial"/>
        </w:rPr>
      </w:pPr>
      <w:r w:rsidRPr="00E33742">
        <w:rPr>
          <w:rFonts w:ascii="Arial Narrow" w:hAnsi="Arial Narrow" w:cs="Arial"/>
        </w:rPr>
        <w:t>Rashodi za socijalnu zaštitu jedinica lokalne samouprave u Krapinsko-zagorskoj županiji u razdoblju od 2010. do 2013. godine kreću se na razini 20 milijuna kuna. U 2013. godini iz proračuna lokalnih i regionalne jedinice izdvojeno je 20,3 milijuna kuna što iznosi 2,18% rashoda Kontinentalne Hrvatske (931,7 milijuna kuna) te 1,4% ukupnih rashoda Republike Hrvatske.</w:t>
      </w:r>
    </w:p>
    <w:p w14:paraId="29B40EA6" w14:textId="77777777" w:rsidR="007E0ACD" w:rsidRPr="00E33742" w:rsidRDefault="007E0ACD" w:rsidP="007E0ACD">
      <w:pPr>
        <w:spacing w:after="0"/>
        <w:jc w:val="both"/>
        <w:rPr>
          <w:rFonts w:ascii="Arial Narrow" w:hAnsi="Arial Narrow" w:cs="Arial"/>
        </w:rPr>
      </w:pPr>
    </w:p>
    <w:p w14:paraId="7BA2C0B5" w14:textId="77777777" w:rsidR="007E0ACD" w:rsidRPr="00E33742" w:rsidRDefault="007E0ACD" w:rsidP="007E0ACD">
      <w:pPr>
        <w:pStyle w:val="Opisslike"/>
        <w:keepNext/>
        <w:jc w:val="center"/>
        <w:rPr>
          <w:rFonts w:ascii="Arial Narrow" w:hAnsi="Arial Narrow"/>
          <w:color w:val="auto"/>
          <w:sz w:val="20"/>
        </w:rPr>
      </w:pPr>
      <w:bookmarkStart w:id="49" w:name="_Toc452530420"/>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11</w:t>
      </w:r>
      <w:r w:rsidR="00C26364" w:rsidRPr="00E33742">
        <w:rPr>
          <w:rFonts w:ascii="Arial Narrow" w:hAnsi="Arial Narrow"/>
          <w:color w:val="auto"/>
          <w:sz w:val="20"/>
        </w:rPr>
        <w:fldChar w:fldCharType="end"/>
      </w:r>
      <w:r w:rsidRPr="00E33742">
        <w:rPr>
          <w:rFonts w:ascii="Arial Narrow" w:hAnsi="Arial Narrow"/>
          <w:color w:val="auto"/>
          <w:sz w:val="20"/>
        </w:rPr>
        <w:t xml:space="preserve"> - Rashodi za socijalnu zaštitu jedinica lokalne samouprave u Krapinsko-zagorskoj županiji, Kontinentalnoj Hrvatskoj te Republici Hrvatskoj, 2010. - 2013. godina</w:t>
      </w:r>
      <w:bookmarkEnd w:id="49"/>
    </w:p>
    <w:tbl>
      <w:tblPr>
        <w:tblStyle w:val="Tamnatablicareetke5-isticanje110"/>
        <w:tblW w:w="0" w:type="auto"/>
        <w:tblLook w:val="04A0" w:firstRow="1" w:lastRow="0" w:firstColumn="1" w:lastColumn="0" w:noHBand="0" w:noVBand="1"/>
      </w:tblPr>
      <w:tblGrid>
        <w:gridCol w:w="1708"/>
        <w:gridCol w:w="1470"/>
        <w:gridCol w:w="1471"/>
        <w:gridCol w:w="1471"/>
        <w:gridCol w:w="1471"/>
        <w:gridCol w:w="1471"/>
      </w:tblGrid>
      <w:tr w:rsidR="007E0ACD" w:rsidRPr="00E33742" w14:paraId="7FCDFC87" w14:textId="77777777" w:rsidTr="00DC45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vMerge w:val="restart"/>
            <w:vAlign w:val="center"/>
          </w:tcPr>
          <w:p w14:paraId="2DC7C7C1" w14:textId="77777777" w:rsidR="007E0ACD" w:rsidRPr="00E33742" w:rsidRDefault="007E0ACD" w:rsidP="00DC458E">
            <w:pPr>
              <w:jc w:val="center"/>
              <w:rPr>
                <w:rFonts w:ascii="Arial Narrow" w:hAnsi="Arial Narrow" w:cs="Arial"/>
                <w:b w:val="0"/>
                <w:sz w:val="20"/>
              </w:rPr>
            </w:pPr>
            <w:r w:rsidRPr="00E33742">
              <w:rPr>
                <w:rFonts w:ascii="Arial Narrow" w:hAnsi="Arial Narrow" w:cs="Arial"/>
                <w:b w:val="0"/>
                <w:sz w:val="20"/>
              </w:rPr>
              <w:t>Godina</w:t>
            </w:r>
          </w:p>
        </w:tc>
        <w:tc>
          <w:tcPr>
            <w:tcW w:w="2941" w:type="dxa"/>
            <w:gridSpan w:val="2"/>
            <w:vAlign w:val="center"/>
          </w:tcPr>
          <w:p w14:paraId="64471572"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rPr>
            </w:pPr>
            <w:r w:rsidRPr="00E33742">
              <w:rPr>
                <w:rFonts w:ascii="Arial Narrow" w:hAnsi="Arial Narrow" w:cs="Arial"/>
                <w:b w:val="0"/>
                <w:sz w:val="20"/>
              </w:rPr>
              <w:t>Krapinsko-zagorska županija</w:t>
            </w:r>
          </w:p>
        </w:tc>
        <w:tc>
          <w:tcPr>
            <w:tcW w:w="2942" w:type="dxa"/>
            <w:gridSpan w:val="2"/>
            <w:vAlign w:val="center"/>
          </w:tcPr>
          <w:p w14:paraId="160EAA8E"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rPr>
            </w:pPr>
            <w:r w:rsidRPr="00E33742">
              <w:rPr>
                <w:rFonts w:ascii="Arial Narrow" w:hAnsi="Arial Narrow" w:cs="Arial"/>
                <w:b w:val="0"/>
                <w:sz w:val="20"/>
              </w:rPr>
              <w:t>Kontinentalna Hrvatska</w:t>
            </w:r>
          </w:p>
        </w:tc>
        <w:tc>
          <w:tcPr>
            <w:tcW w:w="1471" w:type="dxa"/>
            <w:vAlign w:val="center"/>
          </w:tcPr>
          <w:p w14:paraId="4BB1D1E4" w14:textId="77777777" w:rsidR="007E0ACD" w:rsidRPr="00E33742" w:rsidRDefault="007E0ACD" w:rsidP="00DC458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sz w:val="20"/>
              </w:rPr>
            </w:pPr>
            <w:r w:rsidRPr="00E33742">
              <w:rPr>
                <w:rFonts w:ascii="Arial Narrow" w:hAnsi="Arial Narrow" w:cs="Arial"/>
                <w:b w:val="0"/>
                <w:sz w:val="20"/>
              </w:rPr>
              <w:t>Republika Hrvatska</w:t>
            </w:r>
          </w:p>
        </w:tc>
      </w:tr>
      <w:tr w:rsidR="007E0ACD" w:rsidRPr="00E33742" w14:paraId="682FFA30" w14:textId="77777777" w:rsidTr="00DC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vMerge/>
            <w:vAlign w:val="center"/>
          </w:tcPr>
          <w:p w14:paraId="1C5DCC0B" w14:textId="77777777" w:rsidR="007E0ACD" w:rsidRPr="00E33742" w:rsidRDefault="007E0ACD" w:rsidP="00DC458E">
            <w:pPr>
              <w:jc w:val="center"/>
              <w:rPr>
                <w:rFonts w:ascii="Arial Narrow" w:hAnsi="Arial Narrow" w:cs="Arial"/>
                <w:b w:val="0"/>
                <w:sz w:val="20"/>
              </w:rPr>
            </w:pPr>
          </w:p>
        </w:tc>
        <w:tc>
          <w:tcPr>
            <w:tcW w:w="1470" w:type="dxa"/>
            <w:tcBorders>
              <w:bottom w:val="nil"/>
            </w:tcBorders>
            <w:vAlign w:val="center"/>
          </w:tcPr>
          <w:p w14:paraId="5569855B"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Apsolutni iznos u kunama</w:t>
            </w:r>
          </w:p>
        </w:tc>
        <w:tc>
          <w:tcPr>
            <w:tcW w:w="1471" w:type="dxa"/>
            <w:tcBorders>
              <w:bottom w:val="nil"/>
            </w:tcBorders>
            <w:vAlign w:val="center"/>
          </w:tcPr>
          <w:p w14:paraId="4C2DD936"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Udio u RH</w:t>
            </w:r>
          </w:p>
        </w:tc>
        <w:tc>
          <w:tcPr>
            <w:tcW w:w="1471" w:type="dxa"/>
            <w:tcBorders>
              <w:bottom w:val="nil"/>
            </w:tcBorders>
            <w:vAlign w:val="center"/>
          </w:tcPr>
          <w:p w14:paraId="15F2CEB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Apsolutni iznos u kunama</w:t>
            </w:r>
          </w:p>
        </w:tc>
        <w:tc>
          <w:tcPr>
            <w:tcW w:w="1471" w:type="dxa"/>
            <w:tcBorders>
              <w:bottom w:val="nil"/>
            </w:tcBorders>
            <w:vAlign w:val="center"/>
          </w:tcPr>
          <w:p w14:paraId="1EF079F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Udio u RH</w:t>
            </w:r>
          </w:p>
        </w:tc>
        <w:tc>
          <w:tcPr>
            <w:tcW w:w="1471" w:type="dxa"/>
            <w:tcBorders>
              <w:bottom w:val="nil"/>
            </w:tcBorders>
            <w:vAlign w:val="center"/>
          </w:tcPr>
          <w:p w14:paraId="0A833FB7"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Apsolutni iznos u kunama</w:t>
            </w:r>
          </w:p>
        </w:tc>
      </w:tr>
      <w:tr w:rsidR="007E0ACD" w:rsidRPr="00E33742" w14:paraId="201FFE81" w14:textId="77777777" w:rsidTr="00DC458E">
        <w:tc>
          <w:tcPr>
            <w:cnfStyle w:val="001000000000" w:firstRow="0" w:lastRow="0" w:firstColumn="1" w:lastColumn="0" w:oddVBand="0" w:evenVBand="0" w:oddHBand="0" w:evenHBand="0" w:firstRowFirstColumn="0" w:firstRowLastColumn="0" w:lastRowFirstColumn="0" w:lastRowLastColumn="0"/>
            <w:tcW w:w="1708" w:type="dxa"/>
            <w:tcBorders>
              <w:right w:val="nil"/>
            </w:tcBorders>
            <w:vAlign w:val="center"/>
          </w:tcPr>
          <w:p w14:paraId="139DF1CF" w14:textId="77777777" w:rsidR="007E0ACD" w:rsidRPr="00E33742" w:rsidRDefault="007E0ACD" w:rsidP="00DC458E">
            <w:pPr>
              <w:jc w:val="center"/>
              <w:rPr>
                <w:rFonts w:ascii="Arial Narrow" w:hAnsi="Arial Narrow" w:cs="Arial"/>
                <w:b w:val="0"/>
                <w:sz w:val="20"/>
              </w:rPr>
            </w:pPr>
            <w:r w:rsidRPr="00E33742">
              <w:rPr>
                <w:rFonts w:ascii="Arial Narrow" w:hAnsi="Arial Narrow" w:cs="Arial"/>
                <w:b w:val="0"/>
                <w:sz w:val="20"/>
              </w:rPr>
              <w:t>2010.</w:t>
            </w:r>
          </w:p>
        </w:tc>
        <w:tc>
          <w:tcPr>
            <w:tcW w:w="1470" w:type="dxa"/>
            <w:tcBorders>
              <w:top w:val="nil"/>
              <w:left w:val="nil"/>
              <w:bottom w:val="single" w:sz="4" w:space="0" w:color="4F81BD" w:themeColor="accent1"/>
              <w:right w:val="single" w:sz="4" w:space="0" w:color="4F81BD" w:themeColor="accent1"/>
            </w:tcBorders>
            <w:shd w:val="clear" w:color="auto" w:fill="auto"/>
            <w:vAlign w:val="center"/>
          </w:tcPr>
          <w:p w14:paraId="2D525B08"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20.637.784</w:t>
            </w:r>
          </w:p>
        </w:tc>
        <w:tc>
          <w:tcPr>
            <w:tcW w:w="147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4B7B0AA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1,3%</w:t>
            </w:r>
          </w:p>
        </w:tc>
        <w:tc>
          <w:tcPr>
            <w:tcW w:w="147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4A54DD8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981.327.689</w:t>
            </w:r>
          </w:p>
        </w:tc>
        <w:tc>
          <w:tcPr>
            <w:tcW w:w="147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34C409C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63,6%</w:t>
            </w:r>
          </w:p>
        </w:tc>
        <w:tc>
          <w:tcPr>
            <w:tcW w:w="1471" w:type="dxa"/>
            <w:tcBorders>
              <w:top w:val="nil"/>
              <w:left w:val="single" w:sz="4" w:space="0" w:color="4F81BD" w:themeColor="accent1"/>
              <w:bottom w:val="single" w:sz="4" w:space="0" w:color="4F81BD" w:themeColor="accent1"/>
              <w:right w:val="nil"/>
            </w:tcBorders>
            <w:shd w:val="clear" w:color="auto" w:fill="auto"/>
            <w:vAlign w:val="center"/>
          </w:tcPr>
          <w:p w14:paraId="5FB7901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1.542.521.997</w:t>
            </w:r>
          </w:p>
        </w:tc>
      </w:tr>
      <w:tr w:rsidR="007E0ACD" w:rsidRPr="00E33742" w14:paraId="0911A69F" w14:textId="77777777" w:rsidTr="00DC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vAlign w:val="center"/>
          </w:tcPr>
          <w:p w14:paraId="0673522A" w14:textId="77777777" w:rsidR="007E0ACD" w:rsidRPr="00E33742" w:rsidRDefault="007E0ACD" w:rsidP="00DC458E">
            <w:pPr>
              <w:jc w:val="center"/>
              <w:rPr>
                <w:rFonts w:ascii="Arial Narrow" w:hAnsi="Arial Narrow" w:cs="Arial"/>
                <w:b w:val="0"/>
                <w:sz w:val="20"/>
              </w:rPr>
            </w:pPr>
            <w:r w:rsidRPr="00E33742">
              <w:rPr>
                <w:rFonts w:ascii="Arial Narrow" w:hAnsi="Arial Narrow" w:cs="Arial"/>
                <w:b w:val="0"/>
                <w:sz w:val="20"/>
              </w:rPr>
              <w:t>2011.</w:t>
            </w:r>
          </w:p>
        </w:tc>
        <w:tc>
          <w:tcPr>
            <w:tcW w:w="1470"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123CAAF"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20.431.185</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523629C"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1,3%</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98AB5A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972.894.207</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672C8B"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63,8%</w:t>
            </w:r>
          </w:p>
        </w:tc>
        <w:tc>
          <w:tcPr>
            <w:tcW w:w="1471"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624B3C7"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1.524.703.079</w:t>
            </w:r>
          </w:p>
        </w:tc>
      </w:tr>
      <w:tr w:rsidR="007E0ACD" w:rsidRPr="00E33742" w14:paraId="1A746EE9" w14:textId="77777777" w:rsidTr="00DC458E">
        <w:tc>
          <w:tcPr>
            <w:cnfStyle w:val="001000000000" w:firstRow="0" w:lastRow="0" w:firstColumn="1" w:lastColumn="0" w:oddVBand="0" w:evenVBand="0" w:oddHBand="0" w:evenHBand="0" w:firstRowFirstColumn="0" w:firstRowLastColumn="0" w:lastRowFirstColumn="0" w:lastRowLastColumn="0"/>
            <w:tcW w:w="1708" w:type="dxa"/>
            <w:tcBorders>
              <w:right w:val="nil"/>
            </w:tcBorders>
            <w:vAlign w:val="center"/>
          </w:tcPr>
          <w:p w14:paraId="0531E6A0" w14:textId="77777777" w:rsidR="007E0ACD" w:rsidRPr="00E33742" w:rsidRDefault="007E0ACD" w:rsidP="00DC458E">
            <w:pPr>
              <w:jc w:val="center"/>
              <w:rPr>
                <w:rFonts w:ascii="Arial Narrow" w:hAnsi="Arial Narrow" w:cs="Arial"/>
                <w:b w:val="0"/>
                <w:sz w:val="20"/>
              </w:rPr>
            </w:pPr>
            <w:r w:rsidRPr="00E33742">
              <w:rPr>
                <w:rFonts w:ascii="Arial Narrow" w:hAnsi="Arial Narrow" w:cs="Arial"/>
                <w:b w:val="0"/>
                <w:sz w:val="20"/>
              </w:rPr>
              <w:t>2012.</w:t>
            </w:r>
          </w:p>
        </w:tc>
        <w:tc>
          <w:tcPr>
            <w:tcW w:w="1470"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66938D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20902.045</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DB5F96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1,5%</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2DBCD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932.224.437</w:t>
            </w:r>
          </w:p>
        </w:tc>
        <w:tc>
          <w:tcPr>
            <w:tcW w:w="147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AB21E1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65,2%</w:t>
            </w:r>
          </w:p>
        </w:tc>
        <w:tc>
          <w:tcPr>
            <w:tcW w:w="1471"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E39CCD9"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rPr>
            </w:pPr>
            <w:r w:rsidRPr="00E33742">
              <w:rPr>
                <w:rFonts w:ascii="Arial Narrow" w:hAnsi="Arial Narrow" w:cs="Arial"/>
                <w:sz w:val="20"/>
              </w:rPr>
              <w:t>1.429.831.561</w:t>
            </w:r>
          </w:p>
        </w:tc>
      </w:tr>
      <w:tr w:rsidR="007E0ACD" w:rsidRPr="00E33742" w14:paraId="52E42BC2" w14:textId="77777777" w:rsidTr="00DC45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tcBorders>
              <w:right w:val="nil"/>
            </w:tcBorders>
            <w:vAlign w:val="center"/>
          </w:tcPr>
          <w:p w14:paraId="7FCF9E75" w14:textId="77777777" w:rsidR="007E0ACD" w:rsidRPr="00E33742" w:rsidRDefault="007E0ACD" w:rsidP="00DC458E">
            <w:pPr>
              <w:jc w:val="center"/>
              <w:rPr>
                <w:rFonts w:ascii="Arial Narrow" w:hAnsi="Arial Narrow" w:cs="Arial"/>
                <w:b w:val="0"/>
                <w:sz w:val="20"/>
              </w:rPr>
            </w:pPr>
            <w:r w:rsidRPr="00E33742">
              <w:rPr>
                <w:rFonts w:ascii="Arial Narrow" w:hAnsi="Arial Narrow" w:cs="Arial"/>
                <w:b w:val="0"/>
                <w:sz w:val="20"/>
              </w:rPr>
              <w:t>2013.</w:t>
            </w:r>
          </w:p>
        </w:tc>
        <w:tc>
          <w:tcPr>
            <w:tcW w:w="1470" w:type="dxa"/>
            <w:tcBorders>
              <w:top w:val="single" w:sz="4" w:space="0" w:color="4F81BD" w:themeColor="accent1"/>
              <w:left w:val="nil"/>
              <w:bottom w:val="nil"/>
              <w:right w:val="single" w:sz="4" w:space="0" w:color="4F81BD" w:themeColor="accent1"/>
            </w:tcBorders>
            <w:shd w:val="clear" w:color="auto" w:fill="auto"/>
            <w:vAlign w:val="center"/>
          </w:tcPr>
          <w:p w14:paraId="5AFEE916"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20.341.269</w:t>
            </w:r>
          </w:p>
        </w:tc>
        <w:tc>
          <w:tcPr>
            <w:tcW w:w="147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040D121"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1,4%</w:t>
            </w:r>
          </w:p>
        </w:tc>
        <w:tc>
          <w:tcPr>
            <w:tcW w:w="147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51A39430"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931.762.080</w:t>
            </w:r>
          </w:p>
        </w:tc>
        <w:tc>
          <w:tcPr>
            <w:tcW w:w="147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B78CDEF"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64,9%</w:t>
            </w:r>
          </w:p>
        </w:tc>
        <w:tc>
          <w:tcPr>
            <w:tcW w:w="1471" w:type="dxa"/>
            <w:tcBorders>
              <w:top w:val="single" w:sz="4" w:space="0" w:color="4F81BD" w:themeColor="accent1"/>
              <w:left w:val="single" w:sz="4" w:space="0" w:color="4F81BD" w:themeColor="accent1"/>
              <w:bottom w:val="nil"/>
              <w:right w:val="nil"/>
            </w:tcBorders>
            <w:shd w:val="clear" w:color="auto" w:fill="auto"/>
            <w:vAlign w:val="center"/>
          </w:tcPr>
          <w:p w14:paraId="3480F92E"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rPr>
            </w:pPr>
            <w:r w:rsidRPr="00E33742">
              <w:rPr>
                <w:rFonts w:ascii="Arial Narrow" w:hAnsi="Arial Narrow" w:cs="Arial"/>
                <w:sz w:val="20"/>
              </w:rPr>
              <w:t>1.434.897.143</w:t>
            </w:r>
          </w:p>
        </w:tc>
      </w:tr>
    </w:tbl>
    <w:p w14:paraId="166F8759" w14:textId="77777777" w:rsidR="007E0ACD" w:rsidRPr="00E33742" w:rsidRDefault="007E0ACD" w:rsidP="007E0ACD">
      <w:pPr>
        <w:spacing w:after="0"/>
        <w:jc w:val="both"/>
        <w:rPr>
          <w:rFonts w:ascii="Arial Narrow" w:hAnsi="Arial Narrow" w:cs="Arial"/>
          <w:sz w:val="16"/>
        </w:rPr>
      </w:pPr>
      <w:r w:rsidRPr="00E33742">
        <w:rPr>
          <w:rFonts w:ascii="Arial Narrow" w:hAnsi="Arial Narrow" w:cs="Arial"/>
          <w:sz w:val="16"/>
        </w:rPr>
        <w:t xml:space="preserve">Izvor: Ekonomski institut Zagreb, Analitička podloga za izradu Strategije regionalnog razvoja Republike Hrvatske, Zagreb, veljača 2015. </w:t>
      </w:r>
    </w:p>
    <w:p w14:paraId="4FA81AF4" w14:textId="77777777" w:rsidR="007E0ACD" w:rsidRPr="00E33742" w:rsidRDefault="007E0ACD" w:rsidP="007E0ACD">
      <w:pPr>
        <w:spacing w:after="0"/>
        <w:jc w:val="both"/>
        <w:rPr>
          <w:rFonts w:ascii="Arial Narrow" w:hAnsi="Arial Narrow" w:cs="Arial"/>
        </w:rPr>
      </w:pPr>
    </w:p>
    <w:p w14:paraId="7F1ED043" w14:textId="77777777" w:rsidR="007E0ACD" w:rsidRPr="00E33742" w:rsidRDefault="007E0ACD" w:rsidP="007E0ACD">
      <w:pPr>
        <w:spacing w:after="0"/>
        <w:jc w:val="both"/>
        <w:rPr>
          <w:rFonts w:ascii="Arial Narrow" w:hAnsi="Arial Narrow" w:cs="Arial"/>
        </w:rPr>
      </w:pPr>
    </w:p>
    <w:p w14:paraId="5C28A16F" w14:textId="77777777" w:rsidR="007E0ACD" w:rsidRPr="00E33742" w:rsidRDefault="007E0ACD" w:rsidP="00DC458E">
      <w:pPr>
        <w:jc w:val="both"/>
        <w:rPr>
          <w:rFonts w:ascii="Arial Narrow" w:hAnsi="Arial Narrow" w:cs="Arial"/>
          <w:bCs/>
        </w:rPr>
      </w:pPr>
      <w:r w:rsidRPr="00E33742">
        <w:rPr>
          <w:rFonts w:ascii="Arial Narrow" w:hAnsi="Arial Narrow" w:cs="Arial"/>
          <w:bCs/>
        </w:rPr>
        <w:t xml:space="preserve">Tablica 12 prikazuje vrste naknada i broj korisnika kojima su ta prava odobrena temeljem rješenja CZSS-a u Krapinsko-zagorskoj županiji u 2011., 2012., 2013. i 2014. godini. </w:t>
      </w:r>
    </w:p>
    <w:p w14:paraId="1DC60C59" w14:textId="77777777" w:rsidR="007E0ACD" w:rsidRPr="00E33742" w:rsidRDefault="007E0ACD" w:rsidP="00DC458E">
      <w:pPr>
        <w:jc w:val="both"/>
        <w:rPr>
          <w:rFonts w:ascii="Arial Narrow" w:hAnsi="Arial Narrow" w:cs="Arial"/>
          <w:bCs/>
        </w:rPr>
      </w:pPr>
      <w:r w:rsidRPr="00E33742">
        <w:rPr>
          <w:rFonts w:ascii="Arial Narrow" w:hAnsi="Arial Narrow" w:cs="Arial"/>
          <w:bCs/>
        </w:rPr>
        <w:lastRenderedPageBreak/>
        <w:t>Broj korisnika zajamčene minimalne naknade, ranije pomoći za uzdržavanje, kontinuirano se povećava od 2011. do 2013. godine, da bi u 2014. godini bio zabilježen blagi pad. Djelomično je povećan broj korisnika osobne invalidnine dok je, u odnosu na 2013. godinu, vidljivo smanjenje broja korisnika doplatka za pomoć i njegu i to za 77 korisnika.</w:t>
      </w:r>
    </w:p>
    <w:p w14:paraId="51D470D2" w14:textId="77777777" w:rsidR="007E0ACD" w:rsidRPr="00E33742" w:rsidRDefault="007E0ACD" w:rsidP="00DC458E">
      <w:pPr>
        <w:jc w:val="both"/>
        <w:rPr>
          <w:rFonts w:ascii="Arial Narrow" w:hAnsi="Arial Narrow" w:cs="Arial"/>
          <w:bCs/>
        </w:rPr>
      </w:pPr>
      <w:r w:rsidRPr="00E33742">
        <w:rPr>
          <w:rFonts w:ascii="Arial Narrow" w:hAnsi="Arial Narrow" w:cs="Arial"/>
          <w:bCs/>
        </w:rPr>
        <w:t>Značajan je pad smanjenja prava na pomoć za troškove stanovanja i ogrijeva, odnosno prava u nadležnosti lokalne i regionalne samouprave. Razlog tome je zakonska novina prema kojoj se pravo na troškove ogrijeva odobravaju samo korisnicima zajamčene minimalne naknade pri centrima za socijalnu skrb.</w:t>
      </w:r>
    </w:p>
    <w:p w14:paraId="5DF914DC" w14:textId="77777777" w:rsidR="007E0ACD" w:rsidRPr="00E33742" w:rsidRDefault="007E0ACD" w:rsidP="007E0ACD">
      <w:pPr>
        <w:spacing w:after="0"/>
        <w:jc w:val="both"/>
        <w:rPr>
          <w:rFonts w:ascii="Arial Narrow" w:hAnsi="Arial Narrow" w:cs="Arial"/>
        </w:rPr>
      </w:pPr>
      <w:r w:rsidRPr="00E33742">
        <w:rPr>
          <w:rFonts w:ascii="Arial Narrow" w:hAnsi="Arial Narrow" w:cs="Arial"/>
        </w:rPr>
        <w:t>U 2014. godini došlo je do povećanja broja djece i odraslih smještenih u udomiteljske obitelji s 236 smještenih korisnika na 259 korisnika. Broj osoba smještenih u domove socijalne skrbi na razini je prethodne godine te je tijekom 2014. godine smješteno 676 korisnika</w:t>
      </w:r>
      <w:r w:rsidR="00E15C6F" w:rsidRPr="00E33742">
        <w:rPr>
          <w:rFonts w:ascii="Arial Narrow" w:hAnsi="Arial Narrow" w:cs="Arial"/>
        </w:rPr>
        <w:t>.</w:t>
      </w:r>
    </w:p>
    <w:p w14:paraId="37A21D54" w14:textId="77777777" w:rsidR="007E0ACD" w:rsidRPr="00E33742" w:rsidRDefault="007E0ACD" w:rsidP="007E0ACD">
      <w:pPr>
        <w:spacing w:after="0"/>
        <w:jc w:val="both"/>
        <w:rPr>
          <w:rFonts w:ascii="Arial Narrow" w:hAnsi="Arial Narrow" w:cs="Arial"/>
        </w:rPr>
      </w:pPr>
      <w:r w:rsidRPr="00E33742">
        <w:rPr>
          <w:rFonts w:ascii="Arial Narrow" w:hAnsi="Arial Narrow" w:cs="Arial"/>
        </w:rPr>
        <w:t xml:space="preserve"> </w:t>
      </w:r>
    </w:p>
    <w:p w14:paraId="614BFE73" w14:textId="77777777" w:rsidR="00E15C6F" w:rsidRPr="00E33742" w:rsidRDefault="007E0ACD" w:rsidP="00C267D8">
      <w:pPr>
        <w:pStyle w:val="Opisslike"/>
        <w:keepNext/>
        <w:spacing w:after="0"/>
        <w:jc w:val="center"/>
        <w:rPr>
          <w:rFonts w:ascii="Arial Narrow" w:hAnsi="Arial Narrow"/>
          <w:color w:val="auto"/>
          <w:sz w:val="20"/>
        </w:rPr>
      </w:pPr>
      <w:bookmarkStart w:id="50" w:name="_Toc452530421"/>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12</w:t>
      </w:r>
      <w:r w:rsidR="00C26364" w:rsidRPr="00E33742">
        <w:rPr>
          <w:rFonts w:ascii="Arial Narrow" w:hAnsi="Arial Narrow"/>
          <w:color w:val="auto"/>
          <w:sz w:val="20"/>
        </w:rPr>
        <w:fldChar w:fldCharType="end"/>
      </w:r>
      <w:r w:rsidRPr="00E33742">
        <w:rPr>
          <w:rFonts w:ascii="Arial Narrow" w:hAnsi="Arial Narrow"/>
          <w:color w:val="auto"/>
          <w:sz w:val="20"/>
        </w:rPr>
        <w:t xml:space="preserve"> - Primijenjena prava socijalne skrbi u Krapinsko-zagorskoj županiji prema Zakonu o socijalnoj skrbi,</w:t>
      </w:r>
      <w:bookmarkEnd w:id="50"/>
      <w:r w:rsidRPr="00E33742">
        <w:rPr>
          <w:rFonts w:ascii="Arial Narrow" w:hAnsi="Arial Narrow"/>
          <w:color w:val="auto"/>
          <w:sz w:val="20"/>
        </w:rPr>
        <w:t xml:space="preserve"> </w:t>
      </w:r>
    </w:p>
    <w:p w14:paraId="3B6D60F0" w14:textId="77777777" w:rsidR="007E0ACD" w:rsidRPr="00E33742" w:rsidRDefault="007E0ACD" w:rsidP="00C267D8">
      <w:pPr>
        <w:pStyle w:val="Opisslike"/>
        <w:keepNext/>
        <w:spacing w:after="0"/>
        <w:jc w:val="center"/>
        <w:rPr>
          <w:rFonts w:ascii="Arial Narrow" w:hAnsi="Arial Narrow"/>
          <w:color w:val="auto"/>
          <w:sz w:val="20"/>
        </w:rPr>
      </w:pPr>
      <w:r w:rsidRPr="00E33742">
        <w:rPr>
          <w:rFonts w:ascii="Arial Narrow" w:hAnsi="Arial Narrow"/>
          <w:color w:val="auto"/>
          <w:sz w:val="20"/>
        </w:rPr>
        <w:t>2011. – 2014. godina</w:t>
      </w:r>
    </w:p>
    <w:tbl>
      <w:tblPr>
        <w:tblStyle w:val="Tamnatablicareetke5-isticanje110"/>
        <w:tblW w:w="5000" w:type="pct"/>
        <w:tblLook w:val="00A0" w:firstRow="1" w:lastRow="0" w:firstColumn="1" w:lastColumn="0" w:noHBand="0" w:noVBand="0"/>
      </w:tblPr>
      <w:tblGrid>
        <w:gridCol w:w="596"/>
        <w:gridCol w:w="4904"/>
        <w:gridCol w:w="921"/>
        <w:gridCol w:w="879"/>
        <w:gridCol w:w="881"/>
        <w:gridCol w:w="881"/>
      </w:tblGrid>
      <w:tr w:rsidR="007E0ACD" w:rsidRPr="00E33742" w14:paraId="28A25CA3" w14:textId="77777777" w:rsidTr="00DC458E">
        <w:trPr>
          <w:cnfStyle w:val="100000000000" w:firstRow="1" w:lastRow="0" w:firstColumn="0" w:lastColumn="0" w:oddVBand="0" w:evenVBand="0" w:oddHBand="0" w:evenHBand="0" w:firstRowFirstColumn="0" w:firstRowLastColumn="0" w:lastRowFirstColumn="0" w:lastRowLastColumn="0"/>
          <w:trHeight w:hRule="exact" w:val="574"/>
        </w:trPr>
        <w:tc>
          <w:tcPr>
            <w:cnfStyle w:val="001000000000" w:firstRow="0" w:lastRow="0" w:firstColumn="1" w:lastColumn="0" w:oddVBand="0" w:evenVBand="0" w:oddHBand="0" w:evenHBand="0" w:firstRowFirstColumn="0" w:firstRowLastColumn="0" w:lastRowFirstColumn="0" w:lastRowLastColumn="0"/>
            <w:tcW w:w="3035" w:type="pct"/>
            <w:gridSpan w:val="2"/>
            <w:vMerge w:val="restart"/>
            <w:vAlign w:val="center"/>
          </w:tcPr>
          <w:p w14:paraId="6E2CA4E3" w14:textId="77777777" w:rsidR="007E0ACD" w:rsidRPr="00E33742" w:rsidRDefault="007E0ACD" w:rsidP="00DC458E">
            <w:pPr>
              <w:jc w:val="center"/>
              <w:rPr>
                <w:rFonts w:ascii="Arial Narrow" w:hAnsi="Arial Narrow" w:cs="Arial"/>
                <w:sz w:val="20"/>
                <w:szCs w:val="20"/>
              </w:rPr>
            </w:pPr>
          </w:p>
          <w:p w14:paraId="41BE802A"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Pravo u socijalnoj skrbi</w:t>
            </w:r>
          </w:p>
          <w:p w14:paraId="4447B415" w14:textId="77777777" w:rsidR="007E0ACD" w:rsidRPr="00E33742" w:rsidRDefault="007E0ACD" w:rsidP="00DC458E">
            <w:pPr>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1965" w:type="pct"/>
            <w:gridSpan w:val="4"/>
            <w:vAlign w:val="center"/>
          </w:tcPr>
          <w:p w14:paraId="0DD467E4"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Broj korisnika i pomoći</w:t>
            </w:r>
          </w:p>
        </w:tc>
      </w:tr>
      <w:tr w:rsidR="007E0ACD" w:rsidRPr="00E33742" w14:paraId="4AF788EA" w14:textId="77777777" w:rsidTr="00DC458E">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3035" w:type="pct"/>
            <w:gridSpan w:val="2"/>
            <w:vMerge/>
          </w:tcPr>
          <w:p w14:paraId="77C8A5A3" w14:textId="77777777" w:rsidR="007E0ACD" w:rsidRPr="00E33742" w:rsidRDefault="007E0ACD" w:rsidP="00DC458E">
            <w:pPr>
              <w:jc w:val="both"/>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508" w:type="pct"/>
            <w:vAlign w:val="center"/>
          </w:tcPr>
          <w:p w14:paraId="678768E8" w14:textId="77777777" w:rsidR="007E0ACD" w:rsidRPr="00E33742" w:rsidRDefault="007E0ACD" w:rsidP="00DC458E">
            <w:pPr>
              <w:jc w:val="center"/>
              <w:rPr>
                <w:rFonts w:ascii="Arial Narrow" w:hAnsi="Arial Narrow" w:cs="Arial"/>
                <w:b/>
                <w:sz w:val="20"/>
                <w:szCs w:val="20"/>
              </w:rPr>
            </w:pPr>
            <w:r w:rsidRPr="00E33742">
              <w:rPr>
                <w:rFonts w:ascii="Arial Narrow" w:hAnsi="Arial Narrow" w:cs="Arial"/>
                <w:b/>
                <w:sz w:val="20"/>
                <w:szCs w:val="20"/>
              </w:rPr>
              <w:t>2011.</w:t>
            </w:r>
          </w:p>
        </w:tc>
        <w:tc>
          <w:tcPr>
            <w:tcW w:w="485" w:type="pct"/>
            <w:vAlign w:val="center"/>
          </w:tcPr>
          <w:p w14:paraId="50D06E83"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2012.</w:t>
            </w:r>
          </w:p>
        </w:tc>
        <w:tc>
          <w:tcPr>
            <w:cnfStyle w:val="000010000000" w:firstRow="0" w:lastRow="0" w:firstColumn="0" w:lastColumn="0" w:oddVBand="1" w:evenVBand="0" w:oddHBand="0" w:evenHBand="0" w:firstRowFirstColumn="0" w:firstRowLastColumn="0" w:lastRowFirstColumn="0" w:lastRowLastColumn="0"/>
            <w:tcW w:w="486" w:type="pct"/>
            <w:vAlign w:val="center"/>
          </w:tcPr>
          <w:p w14:paraId="672C7672" w14:textId="77777777" w:rsidR="007E0ACD" w:rsidRPr="00E33742" w:rsidRDefault="007E0ACD" w:rsidP="00DC458E">
            <w:pPr>
              <w:jc w:val="center"/>
              <w:rPr>
                <w:rFonts w:ascii="Arial Narrow" w:hAnsi="Arial Narrow" w:cs="Arial"/>
                <w:b/>
                <w:sz w:val="20"/>
                <w:szCs w:val="20"/>
              </w:rPr>
            </w:pPr>
            <w:r w:rsidRPr="00E33742">
              <w:rPr>
                <w:rFonts w:ascii="Arial Narrow" w:hAnsi="Arial Narrow" w:cs="Arial"/>
                <w:b/>
                <w:sz w:val="20"/>
                <w:szCs w:val="20"/>
              </w:rPr>
              <w:t>2013.</w:t>
            </w:r>
          </w:p>
        </w:tc>
        <w:tc>
          <w:tcPr>
            <w:tcW w:w="486" w:type="pct"/>
            <w:vAlign w:val="center"/>
          </w:tcPr>
          <w:p w14:paraId="2FC8F1F8"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2014.</w:t>
            </w:r>
          </w:p>
        </w:tc>
      </w:tr>
      <w:tr w:rsidR="007E0ACD" w:rsidRPr="00E33742" w14:paraId="44EB8B3E" w14:textId="77777777" w:rsidTr="00DC458E">
        <w:trPr>
          <w:trHeight w:val="544"/>
        </w:trPr>
        <w:tc>
          <w:tcPr>
            <w:cnfStyle w:val="001000000000" w:firstRow="0" w:lastRow="0" w:firstColumn="1" w:lastColumn="0" w:oddVBand="0" w:evenVBand="0" w:oddHBand="0" w:evenHBand="0" w:firstRowFirstColumn="0" w:firstRowLastColumn="0" w:lastRowFirstColumn="0" w:lastRowLastColumn="0"/>
            <w:tcW w:w="329" w:type="pct"/>
            <w:vMerge w:val="restart"/>
            <w:tcBorders>
              <w:right w:val="nil"/>
            </w:tcBorders>
            <w:vAlign w:val="center"/>
          </w:tcPr>
          <w:p w14:paraId="154C6056"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I</w:t>
            </w:r>
          </w:p>
        </w:tc>
        <w:tc>
          <w:tcPr>
            <w:cnfStyle w:val="000010000000" w:firstRow="0" w:lastRow="0" w:firstColumn="0" w:lastColumn="0" w:oddVBand="1" w:evenVBand="0" w:oddHBand="0" w:evenHBand="0" w:firstRowFirstColumn="0" w:firstRowLastColumn="0" w:lastRowFirstColumn="0" w:lastRowLastColumn="0"/>
            <w:tcW w:w="2706" w:type="pct"/>
            <w:tcBorders>
              <w:top w:val="nil"/>
              <w:left w:val="nil"/>
              <w:bottom w:val="single" w:sz="4" w:space="0" w:color="4F81BD" w:themeColor="accent1"/>
              <w:right w:val="single" w:sz="4" w:space="0" w:color="4F81BD" w:themeColor="accent1"/>
            </w:tcBorders>
            <w:shd w:val="clear" w:color="auto" w:fill="DBE5F1" w:themeFill="accent1" w:themeFillTint="33"/>
            <w:vAlign w:val="center"/>
          </w:tcPr>
          <w:p w14:paraId="2E18893A"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 xml:space="preserve">STALNA POMOĆ/POMOĆ ZA UZDRŽAVANJE / ZAJAMČENA MINIMALNA NAKNADA </w:t>
            </w:r>
          </w:p>
        </w:tc>
        <w:tc>
          <w:tcPr>
            <w:tcW w:w="508" w:type="pct"/>
            <w:tcBorders>
              <w:top w:val="nil"/>
              <w:left w:val="single" w:sz="4" w:space="0" w:color="4F81BD" w:themeColor="accent1"/>
              <w:bottom w:val="single" w:sz="4" w:space="0" w:color="4F81BD" w:themeColor="accent1"/>
              <w:right w:val="single" w:sz="4" w:space="0" w:color="4F81BD" w:themeColor="accent1"/>
            </w:tcBorders>
            <w:vAlign w:val="center"/>
          </w:tcPr>
          <w:p w14:paraId="7E554292"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33742">
              <w:rPr>
                <w:rFonts w:ascii="Arial Narrow" w:hAnsi="Arial Narrow"/>
                <w:b/>
                <w:sz w:val="20"/>
                <w:szCs w:val="20"/>
              </w:rPr>
              <w:t>2207</w:t>
            </w:r>
          </w:p>
        </w:tc>
        <w:tc>
          <w:tcPr>
            <w:cnfStyle w:val="000010000000" w:firstRow="0" w:lastRow="0" w:firstColumn="0" w:lastColumn="0" w:oddVBand="1" w:evenVBand="0" w:oddHBand="0" w:evenHBand="0" w:firstRowFirstColumn="0" w:firstRowLastColumn="0" w:lastRowFirstColumn="0" w:lastRowLastColumn="0"/>
            <w:tcW w:w="485" w:type="pct"/>
            <w:tcBorders>
              <w:top w:val="nil"/>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7E7C657" w14:textId="77777777" w:rsidR="007E0ACD" w:rsidRPr="00E33742" w:rsidRDefault="007E0ACD" w:rsidP="00DC458E">
            <w:pPr>
              <w:jc w:val="center"/>
              <w:rPr>
                <w:rFonts w:ascii="Arial Narrow" w:hAnsi="Arial Narrow"/>
                <w:b/>
                <w:sz w:val="20"/>
                <w:szCs w:val="20"/>
              </w:rPr>
            </w:pPr>
            <w:r w:rsidRPr="00E33742">
              <w:rPr>
                <w:rFonts w:ascii="Arial Narrow" w:hAnsi="Arial Narrow"/>
                <w:b/>
                <w:sz w:val="20"/>
                <w:szCs w:val="20"/>
              </w:rPr>
              <w:t>2357</w:t>
            </w:r>
          </w:p>
        </w:tc>
        <w:tc>
          <w:tcPr>
            <w:tcW w:w="486" w:type="pct"/>
            <w:tcBorders>
              <w:top w:val="nil"/>
              <w:left w:val="single" w:sz="4" w:space="0" w:color="4F81BD" w:themeColor="accent1"/>
              <w:bottom w:val="single" w:sz="4" w:space="0" w:color="4F81BD" w:themeColor="accent1"/>
              <w:right w:val="single" w:sz="4" w:space="0" w:color="4F81BD" w:themeColor="accent1"/>
            </w:tcBorders>
            <w:vAlign w:val="center"/>
          </w:tcPr>
          <w:p w14:paraId="01B0AF48"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sz w:val="20"/>
                <w:szCs w:val="20"/>
              </w:rPr>
            </w:pPr>
            <w:r w:rsidRPr="00E33742">
              <w:rPr>
                <w:rFonts w:ascii="Arial Narrow" w:hAnsi="Arial Narrow"/>
                <w:b/>
                <w:sz w:val="20"/>
                <w:szCs w:val="20"/>
              </w:rPr>
              <w:t>2540</w:t>
            </w:r>
          </w:p>
        </w:tc>
        <w:tc>
          <w:tcPr>
            <w:cnfStyle w:val="000010000000" w:firstRow="0" w:lastRow="0" w:firstColumn="0" w:lastColumn="0" w:oddVBand="1" w:evenVBand="0" w:oddHBand="0" w:evenHBand="0" w:firstRowFirstColumn="0" w:firstRowLastColumn="0" w:lastRowFirstColumn="0" w:lastRowLastColumn="0"/>
            <w:tcW w:w="486" w:type="pct"/>
            <w:tcBorders>
              <w:top w:val="nil"/>
              <w:left w:val="single" w:sz="4" w:space="0" w:color="4F81BD" w:themeColor="accent1"/>
              <w:bottom w:val="single" w:sz="4" w:space="0" w:color="4F81BD" w:themeColor="accent1"/>
              <w:right w:val="nil"/>
            </w:tcBorders>
            <w:shd w:val="clear" w:color="auto" w:fill="DBE5F1" w:themeFill="accent1" w:themeFillTint="33"/>
            <w:vAlign w:val="center"/>
          </w:tcPr>
          <w:p w14:paraId="72410F0E" w14:textId="77777777" w:rsidR="007E0ACD" w:rsidRPr="00E33742" w:rsidRDefault="007E0ACD" w:rsidP="00DC458E">
            <w:pPr>
              <w:jc w:val="center"/>
              <w:rPr>
                <w:rFonts w:ascii="Arial Narrow" w:hAnsi="Arial Narrow"/>
                <w:b/>
                <w:sz w:val="20"/>
                <w:szCs w:val="20"/>
              </w:rPr>
            </w:pPr>
            <w:r w:rsidRPr="00E33742">
              <w:rPr>
                <w:rFonts w:ascii="Arial Narrow" w:hAnsi="Arial Narrow"/>
                <w:b/>
                <w:sz w:val="20"/>
                <w:szCs w:val="20"/>
              </w:rPr>
              <w:t>2349</w:t>
            </w:r>
          </w:p>
        </w:tc>
      </w:tr>
      <w:tr w:rsidR="007E0ACD" w:rsidRPr="00E33742" w14:paraId="32E0D02D" w14:textId="77777777" w:rsidTr="00DC458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9" w:type="pct"/>
            <w:vMerge/>
            <w:tcBorders>
              <w:right w:val="nil"/>
            </w:tcBorders>
            <w:vAlign w:val="center"/>
          </w:tcPr>
          <w:p w14:paraId="1B499D5F" w14:textId="77777777" w:rsidR="007E0ACD" w:rsidRPr="00E33742" w:rsidRDefault="007E0ACD" w:rsidP="00DC458E">
            <w:pPr>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22702CD" w14:textId="77777777" w:rsidR="007E0ACD" w:rsidRPr="00E33742" w:rsidRDefault="007E0ACD" w:rsidP="00A24FCC">
            <w:pPr>
              <w:pStyle w:val="Odlomakpopisa"/>
              <w:numPr>
                <w:ilvl w:val="0"/>
                <w:numId w:val="5"/>
              </w:numPr>
              <w:rPr>
                <w:rFonts w:ascii="Arial Narrow" w:hAnsi="Arial Narrow" w:cs="Arial"/>
                <w:sz w:val="20"/>
                <w:szCs w:val="20"/>
              </w:rPr>
            </w:pPr>
            <w:r w:rsidRPr="00E33742">
              <w:rPr>
                <w:rFonts w:ascii="Arial Narrow" w:hAnsi="Arial Narrow" w:cs="Arial"/>
                <w:sz w:val="20"/>
                <w:szCs w:val="20"/>
              </w:rPr>
              <w:t>Ukupno pomoći (samaca i obitelji)</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A362A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883</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0C0445"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924</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0CAAF9"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966</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907FF7B"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953</w:t>
            </w:r>
          </w:p>
        </w:tc>
      </w:tr>
      <w:tr w:rsidR="007E0ACD" w:rsidRPr="00E33742" w14:paraId="260A5C69" w14:textId="77777777" w:rsidTr="00DC458E">
        <w:trPr>
          <w:trHeight w:val="302"/>
        </w:trPr>
        <w:tc>
          <w:tcPr>
            <w:cnfStyle w:val="001000000000" w:firstRow="0" w:lastRow="0" w:firstColumn="1" w:lastColumn="0" w:oddVBand="0" w:evenVBand="0" w:oddHBand="0" w:evenHBand="0" w:firstRowFirstColumn="0" w:firstRowLastColumn="0" w:lastRowFirstColumn="0" w:lastRowLastColumn="0"/>
            <w:tcW w:w="329" w:type="pct"/>
            <w:vMerge/>
            <w:tcBorders>
              <w:right w:val="nil"/>
            </w:tcBorders>
            <w:vAlign w:val="center"/>
          </w:tcPr>
          <w:p w14:paraId="759F148D" w14:textId="77777777" w:rsidR="007E0ACD" w:rsidRPr="00E33742" w:rsidRDefault="007E0ACD" w:rsidP="00DC458E">
            <w:pPr>
              <w:jc w:val="center"/>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2E46CFD" w14:textId="77777777" w:rsidR="007E0ACD" w:rsidRPr="00E33742" w:rsidRDefault="007E0ACD" w:rsidP="00A24FCC">
            <w:pPr>
              <w:pStyle w:val="Odlomakpopisa"/>
              <w:numPr>
                <w:ilvl w:val="0"/>
                <w:numId w:val="5"/>
              </w:numPr>
              <w:rPr>
                <w:rFonts w:ascii="Arial Narrow" w:hAnsi="Arial Narrow" w:cs="Arial"/>
                <w:sz w:val="20"/>
                <w:szCs w:val="20"/>
              </w:rPr>
            </w:pPr>
            <w:r w:rsidRPr="00E33742">
              <w:rPr>
                <w:rFonts w:ascii="Arial Narrow" w:hAnsi="Arial Narrow" w:cs="Arial"/>
                <w:sz w:val="20"/>
                <w:szCs w:val="20"/>
              </w:rPr>
              <w:t>Ukupno obuhvaćenih osoba</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0362B3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1.324</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246F7C"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1.433</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D5E315"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1.574</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97559FE"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1.396</w:t>
            </w:r>
          </w:p>
        </w:tc>
      </w:tr>
      <w:tr w:rsidR="007E0ACD" w:rsidRPr="00E33742" w14:paraId="7E1D99C3" w14:textId="77777777" w:rsidTr="00DC458E">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7687FACA"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II</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9ACFEA2"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JEDNOKRATNA POMOĆ/NAKNADA, Ukupno pomoći u izvještajnoj godini</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B17261"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2.730</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7DD1CD"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3.203</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BE661CA"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4.050</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04264B1"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3.134</w:t>
            </w:r>
          </w:p>
        </w:tc>
      </w:tr>
      <w:tr w:rsidR="007E0ACD" w:rsidRPr="00E33742" w14:paraId="0E35D151" w14:textId="77777777" w:rsidTr="00DC458E">
        <w:trPr>
          <w:trHeight w:val="302"/>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50A0C846"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III</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432FF7C7" w14:textId="77777777" w:rsidR="007E0ACD" w:rsidRPr="00E33742" w:rsidRDefault="007E0ACD" w:rsidP="00E15C6F">
            <w:pPr>
              <w:rPr>
                <w:rFonts w:ascii="Arial Narrow" w:hAnsi="Arial Narrow" w:cs="Arial"/>
                <w:sz w:val="20"/>
                <w:szCs w:val="20"/>
              </w:rPr>
            </w:pPr>
            <w:r w:rsidRPr="00E33742">
              <w:rPr>
                <w:rFonts w:ascii="Arial Narrow" w:hAnsi="Arial Narrow" w:cs="Arial"/>
                <w:sz w:val="20"/>
                <w:szCs w:val="20"/>
              </w:rPr>
              <w:t xml:space="preserve">POTPORE ZA OBRAZOVANJE/NAKNADE U VEZI </w:t>
            </w:r>
            <w:r w:rsidR="00E15C6F" w:rsidRPr="00E33742">
              <w:rPr>
                <w:rFonts w:ascii="Arial Narrow" w:hAnsi="Arial Narrow" w:cs="Arial"/>
                <w:sz w:val="20"/>
                <w:szCs w:val="20"/>
              </w:rPr>
              <w:t xml:space="preserve">S </w:t>
            </w:r>
            <w:r w:rsidRPr="00E33742">
              <w:rPr>
                <w:rFonts w:ascii="Arial Narrow" w:hAnsi="Arial Narrow" w:cs="Arial"/>
                <w:sz w:val="20"/>
                <w:szCs w:val="20"/>
              </w:rPr>
              <w:t>OBRAZOVANJEM</w:t>
            </w:r>
            <w:r w:rsidRPr="00E33742">
              <w:rPr>
                <w:rFonts w:ascii="Arial Narrow" w:hAnsi="Arial Narrow" w:cs="Arial"/>
                <w:sz w:val="20"/>
                <w:szCs w:val="20"/>
                <w:vertAlign w:val="superscript"/>
              </w:rPr>
              <w:footnoteReference w:id="5"/>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24158AC"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131</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F38DFC"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209</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9ACBA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206</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6845822"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19</w:t>
            </w:r>
          </w:p>
        </w:tc>
      </w:tr>
      <w:tr w:rsidR="007E0ACD" w:rsidRPr="00E33742" w14:paraId="40CD3FF5" w14:textId="77777777" w:rsidTr="00DC458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41ABD669"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IV</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84D46A5"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OSOBNA INVALIDNINA</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9C133D"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733</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9AE932"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809</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F0FB6E"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831</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5EA83BF"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840</w:t>
            </w:r>
          </w:p>
        </w:tc>
      </w:tr>
      <w:tr w:rsidR="007E0ACD" w:rsidRPr="00E33742" w14:paraId="1FC5B02F" w14:textId="77777777" w:rsidTr="00DC458E">
        <w:trPr>
          <w:trHeight w:val="302"/>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1D1B605D"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V</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3E4C98C4"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DOPLATAK ZA POMOĆ I NJEGU</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8D6DE6"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2.631</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BDCA1A"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2.677</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AFF0E1A"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2.408</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05CCE04D"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2.337</w:t>
            </w:r>
          </w:p>
        </w:tc>
      </w:tr>
      <w:tr w:rsidR="007E0ACD" w:rsidRPr="00E33742" w14:paraId="692C4AFB" w14:textId="77777777" w:rsidTr="00DC458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7E04B61D"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VI</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5CB7BD6"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STATUS RODITELJA NJEGOVATELJA</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A5A799D"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154</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F850B4"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159</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03CECF8"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178</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C5BCF4A"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177</w:t>
            </w:r>
          </w:p>
        </w:tc>
      </w:tr>
      <w:tr w:rsidR="007E0ACD" w:rsidRPr="00E33742" w14:paraId="398C36A5" w14:textId="77777777" w:rsidTr="00DC458E">
        <w:trPr>
          <w:trHeight w:val="239"/>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63457E2F"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VII</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C06CCB4" w14:textId="77777777" w:rsidR="007E0ACD" w:rsidRPr="00E33742" w:rsidRDefault="007E0ACD" w:rsidP="00E15C6F">
            <w:pPr>
              <w:rPr>
                <w:rFonts w:ascii="Arial Narrow" w:hAnsi="Arial Narrow" w:cs="Arial"/>
                <w:sz w:val="20"/>
                <w:szCs w:val="20"/>
              </w:rPr>
            </w:pPr>
            <w:r w:rsidRPr="00E33742">
              <w:rPr>
                <w:rFonts w:ascii="Arial Narrow" w:hAnsi="Arial Narrow" w:cs="Arial"/>
                <w:sz w:val="20"/>
                <w:szCs w:val="20"/>
              </w:rPr>
              <w:t>POMOĆ I NJEGA U KUĆI</w:t>
            </w:r>
            <w:r w:rsidR="00E15C6F" w:rsidRPr="00E33742">
              <w:rPr>
                <w:rFonts w:ascii="Arial Narrow" w:hAnsi="Arial Narrow" w:cs="Arial"/>
                <w:sz w:val="20"/>
                <w:szCs w:val="20"/>
              </w:rPr>
              <w:t xml:space="preserve"> - ukupno </w:t>
            </w:r>
            <w:r w:rsidRPr="00E33742">
              <w:rPr>
                <w:rFonts w:ascii="Arial Narrow" w:hAnsi="Arial Narrow" w:cs="Arial"/>
                <w:sz w:val="20"/>
                <w:szCs w:val="20"/>
              </w:rPr>
              <w:t>korisnika</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E80A5B"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90</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FE20D5C"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80</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278D7E"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81</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E6BD30B"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156</w:t>
            </w:r>
          </w:p>
        </w:tc>
      </w:tr>
      <w:tr w:rsidR="007E0ACD" w:rsidRPr="00E33742" w14:paraId="750A8232" w14:textId="77777777" w:rsidTr="00DC458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29" w:type="pct"/>
            <w:tcBorders>
              <w:right w:val="nil"/>
            </w:tcBorders>
            <w:vAlign w:val="center"/>
          </w:tcPr>
          <w:p w14:paraId="53193646" w14:textId="77777777" w:rsidR="007E0ACD" w:rsidRPr="00E33742" w:rsidRDefault="007E0ACD" w:rsidP="00DC458E">
            <w:pPr>
              <w:jc w:val="center"/>
              <w:rPr>
                <w:rFonts w:ascii="Arial Narrow" w:hAnsi="Arial Narrow" w:cs="Arial"/>
                <w:sz w:val="20"/>
                <w:szCs w:val="20"/>
              </w:rPr>
            </w:pPr>
          </w:p>
          <w:p w14:paraId="09440F92"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VIII</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3161C59" w14:textId="77777777" w:rsidR="007E0ACD" w:rsidRPr="00E33742" w:rsidRDefault="007E0ACD" w:rsidP="00E15C6F">
            <w:pPr>
              <w:rPr>
                <w:rFonts w:ascii="Arial Narrow" w:hAnsi="Arial Narrow" w:cs="Arial"/>
                <w:sz w:val="20"/>
                <w:szCs w:val="20"/>
              </w:rPr>
            </w:pPr>
            <w:r w:rsidRPr="00E33742">
              <w:rPr>
                <w:rFonts w:ascii="Arial Narrow" w:hAnsi="Arial Narrow" w:cs="Arial"/>
                <w:sz w:val="20"/>
                <w:szCs w:val="20"/>
              </w:rPr>
              <w:t xml:space="preserve">USLUGA POMOĆI PRI UKLJUČIVANJU U PROGRAME ODGOJA I OBRAZOVANJA - </w:t>
            </w:r>
            <w:r w:rsidR="00E15C6F" w:rsidRPr="00E33742">
              <w:rPr>
                <w:rFonts w:ascii="Arial Narrow" w:hAnsi="Arial Narrow" w:cs="Arial"/>
                <w:sz w:val="20"/>
                <w:szCs w:val="20"/>
              </w:rPr>
              <w:t xml:space="preserve">ukupno </w:t>
            </w:r>
            <w:r w:rsidRPr="00E33742">
              <w:rPr>
                <w:rFonts w:ascii="Arial Narrow" w:hAnsi="Arial Narrow" w:cs="Arial"/>
                <w:sz w:val="20"/>
                <w:szCs w:val="20"/>
              </w:rPr>
              <w:t>korisnika</w:t>
            </w:r>
            <w:r w:rsidRPr="00E33742">
              <w:rPr>
                <w:rFonts w:ascii="Arial Narrow" w:hAnsi="Arial Narrow" w:cs="Arial"/>
                <w:sz w:val="20"/>
                <w:szCs w:val="20"/>
                <w:vertAlign w:val="superscript"/>
              </w:rPr>
              <w:footnoteReference w:id="6"/>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4A40AC"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3</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9FE51F"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4</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225998C"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28</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57806E0B"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w:t>
            </w:r>
          </w:p>
        </w:tc>
      </w:tr>
      <w:tr w:rsidR="007E0ACD" w:rsidRPr="00E33742" w14:paraId="08A9992F" w14:textId="77777777" w:rsidTr="00DC458E">
        <w:trPr>
          <w:trHeight w:val="317"/>
        </w:trPr>
        <w:tc>
          <w:tcPr>
            <w:cnfStyle w:val="001000000000" w:firstRow="0" w:lastRow="0" w:firstColumn="1" w:lastColumn="0" w:oddVBand="0" w:evenVBand="0" w:oddHBand="0" w:evenHBand="0" w:firstRowFirstColumn="0" w:firstRowLastColumn="0" w:lastRowFirstColumn="0" w:lastRowLastColumn="0"/>
            <w:tcW w:w="329" w:type="pct"/>
            <w:vMerge w:val="restart"/>
            <w:tcBorders>
              <w:right w:val="nil"/>
            </w:tcBorders>
            <w:vAlign w:val="center"/>
          </w:tcPr>
          <w:p w14:paraId="2F31AF14"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IX</w:t>
            </w: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DBE5F1" w:themeFill="accent1" w:themeFillTint="33"/>
            <w:vAlign w:val="center"/>
          </w:tcPr>
          <w:p w14:paraId="20164FEF"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SKRB IZVAN VLASTITE OBITELJI - UKUPNO</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3054A1C"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974</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CF8D62F" w14:textId="77777777" w:rsidR="007E0ACD" w:rsidRPr="00E33742" w:rsidRDefault="007E0ACD" w:rsidP="00DC458E">
            <w:pPr>
              <w:jc w:val="center"/>
              <w:rPr>
                <w:rFonts w:ascii="Arial Narrow" w:hAnsi="Arial Narrow" w:cs="Arial"/>
                <w:b/>
                <w:sz w:val="20"/>
                <w:szCs w:val="20"/>
              </w:rPr>
            </w:pPr>
            <w:r w:rsidRPr="00E33742">
              <w:rPr>
                <w:rFonts w:ascii="Arial Narrow" w:hAnsi="Arial Narrow" w:cs="Arial"/>
                <w:b/>
                <w:sz w:val="20"/>
                <w:szCs w:val="20"/>
              </w:rPr>
              <w:t>966</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13DA3E4"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935</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DBE5F1" w:themeFill="accent1" w:themeFillTint="33"/>
            <w:vAlign w:val="center"/>
          </w:tcPr>
          <w:p w14:paraId="34C51B00" w14:textId="77777777" w:rsidR="007E0ACD" w:rsidRPr="00E33742" w:rsidRDefault="007E0ACD" w:rsidP="00DC458E">
            <w:pPr>
              <w:jc w:val="center"/>
              <w:rPr>
                <w:rFonts w:ascii="Arial Narrow" w:hAnsi="Arial Narrow" w:cs="Arial"/>
                <w:b/>
                <w:sz w:val="20"/>
                <w:szCs w:val="20"/>
              </w:rPr>
            </w:pPr>
            <w:r w:rsidRPr="00E33742">
              <w:rPr>
                <w:rFonts w:ascii="Arial Narrow" w:hAnsi="Arial Narrow" w:cs="Arial"/>
                <w:b/>
                <w:sz w:val="20"/>
                <w:szCs w:val="20"/>
              </w:rPr>
              <w:t>953</w:t>
            </w:r>
          </w:p>
        </w:tc>
      </w:tr>
      <w:tr w:rsidR="007E0ACD" w:rsidRPr="00E33742" w14:paraId="4DEDB661" w14:textId="77777777" w:rsidTr="00DC458E">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29" w:type="pct"/>
            <w:vMerge/>
            <w:tcBorders>
              <w:right w:val="nil"/>
            </w:tcBorders>
          </w:tcPr>
          <w:p w14:paraId="6D66584E" w14:textId="77777777" w:rsidR="007E0ACD" w:rsidRPr="00E33742" w:rsidRDefault="007E0ACD" w:rsidP="00DC458E">
            <w:pPr>
              <w:jc w:val="both"/>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A56A1B0"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Smještaj u udomiteljsku obitelj djece i odraslih</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88583AD"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221</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5195A2A"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215</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8A4E0AF"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236</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184C9B47"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259</w:t>
            </w:r>
          </w:p>
        </w:tc>
      </w:tr>
      <w:tr w:rsidR="007E0ACD" w:rsidRPr="00E33742" w14:paraId="51B4A6BC" w14:textId="77777777" w:rsidTr="00DC458E">
        <w:trPr>
          <w:trHeight w:val="299"/>
        </w:trPr>
        <w:tc>
          <w:tcPr>
            <w:cnfStyle w:val="001000000000" w:firstRow="0" w:lastRow="0" w:firstColumn="1" w:lastColumn="0" w:oddVBand="0" w:evenVBand="0" w:oddHBand="0" w:evenHBand="0" w:firstRowFirstColumn="0" w:firstRowLastColumn="0" w:lastRowFirstColumn="0" w:lastRowLastColumn="0"/>
            <w:tcW w:w="329" w:type="pct"/>
            <w:vMerge/>
            <w:tcBorders>
              <w:right w:val="nil"/>
            </w:tcBorders>
          </w:tcPr>
          <w:p w14:paraId="337A7AEF" w14:textId="77777777" w:rsidR="007E0ACD" w:rsidRPr="00E33742" w:rsidRDefault="007E0ACD" w:rsidP="00DC458E">
            <w:pPr>
              <w:jc w:val="both"/>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CCAF88A"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Smještaj u obiteljski dom djece i odraslih</w:t>
            </w:r>
          </w:p>
        </w:tc>
        <w:tc>
          <w:tcPr>
            <w:tcW w:w="5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ADBE8C"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9</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73B070"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14</w:t>
            </w:r>
          </w:p>
        </w:tc>
        <w:tc>
          <w:tcPr>
            <w:tcW w:w="48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449FA3" w14:textId="77777777" w:rsidR="007E0ACD" w:rsidRPr="00E33742" w:rsidRDefault="007E0ACD" w:rsidP="00DC458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23</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09AD2016"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18</w:t>
            </w:r>
          </w:p>
        </w:tc>
      </w:tr>
      <w:tr w:rsidR="007E0ACD" w:rsidRPr="00E33742" w14:paraId="33342012" w14:textId="77777777" w:rsidTr="00DC458E">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29" w:type="pct"/>
            <w:vMerge/>
            <w:tcBorders>
              <w:right w:val="nil"/>
            </w:tcBorders>
          </w:tcPr>
          <w:p w14:paraId="1A6D63B9" w14:textId="77777777" w:rsidR="007E0ACD" w:rsidRPr="00E33742" w:rsidRDefault="007E0ACD" w:rsidP="00DC458E">
            <w:pPr>
              <w:jc w:val="both"/>
              <w:rPr>
                <w:rFonts w:ascii="Arial Narrow" w:hAnsi="Arial Narrow" w:cs="Arial"/>
                <w:sz w:val="20"/>
                <w:szCs w:val="20"/>
              </w:rPr>
            </w:pPr>
          </w:p>
        </w:tc>
        <w:tc>
          <w:tcPr>
            <w:cnfStyle w:val="000010000000" w:firstRow="0" w:lastRow="0" w:firstColumn="0" w:lastColumn="0" w:oddVBand="1" w:evenVBand="0" w:oddHBand="0" w:evenHBand="0" w:firstRowFirstColumn="0" w:firstRowLastColumn="0" w:lastRowFirstColumn="0" w:lastRowLastColumn="0"/>
            <w:tcW w:w="2706" w:type="pct"/>
            <w:tcBorders>
              <w:top w:val="single" w:sz="4" w:space="0" w:color="4F81BD" w:themeColor="accent1"/>
              <w:left w:val="nil"/>
              <w:bottom w:val="nil"/>
              <w:right w:val="single" w:sz="4" w:space="0" w:color="4F81BD" w:themeColor="accent1"/>
            </w:tcBorders>
            <w:shd w:val="clear" w:color="auto" w:fill="auto"/>
            <w:vAlign w:val="center"/>
          </w:tcPr>
          <w:p w14:paraId="7197797C" w14:textId="77777777" w:rsidR="007E0ACD" w:rsidRPr="00E33742" w:rsidRDefault="007E0ACD" w:rsidP="00DC458E">
            <w:pPr>
              <w:rPr>
                <w:rFonts w:ascii="Arial Narrow" w:hAnsi="Arial Narrow" w:cs="Arial"/>
                <w:sz w:val="20"/>
                <w:szCs w:val="20"/>
              </w:rPr>
            </w:pPr>
            <w:r w:rsidRPr="00E33742">
              <w:rPr>
                <w:rFonts w:ascii="Arial Narrow" w:hAnsi="Arial Narrow" w:cs="Arial"/>
                <w:sz w:val="20"/>
                <w:szCs w:val="20"/>
              </w:rPr>
              <w:t>Smještaj u dom socijalne skrbi za djecu i odrasle</w:t>
            </w:r>
          </w:p>
        </w:tc>
        <w:tc>
          <w:tcPr>
            <w:tcW w:w="508"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5B1C7C9C"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744</w:t>
            </w:r>
          </w:p>
        </w:tc>
        <w:tc>
          <w:tcPr>
            <w:cnfStyle w:val="000010000000" w:firstRow="0" w:lastRow="0" w:firstColumn="0" w:lastColumn="0" w:oddVBand="1" w:evenVBand="0" w:oddHBand="0" w:evenHBand="0" w:firstRowFirstColumn="0" w:firstRowLastColumn="0" w:lastRowFirstColumn="0" w:lastRowLastColumn="0"/>
            <w:tcW w:w="485"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6EE56288"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737</w:t>
            </w:r>
          </w:p>
        </w:tc>
        <w:tc>
          <w:tcPr>
            <w:tcW w:w="486"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7101F0E4" w14:textId="77777777" w:rsidR="007E0ACD" w:rsidRPr="00E33742" w:rsidRDefault="007E0ACD" w:rsidP="00DC458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676</w:t>
            </w:r>
          </w:p>
        </w:tc>
        <w:tc>
          <w:tcPr>
            <w:cnfStyle w:val="000010000000" w:firstRow="0" w:lastRow="0" w:firstColumn="0" w:lastColumn="0" w:oddVBand="1" w:evenVBand="0" w:oddHBand="0" w:evenHBand="0" w:firstRowFirstColumn="0" w:firstRowLastColumn="0" w:lastRowFirstColumn="0" w:lastRowLastColumn="0"/>
            <w:tcW w:w="486" w:type="pct"/>
            <w:tcBorders>
              <w:top w:val="single" w:sz="4" w:space="0" w:color="4F81BD" w:themeColor="accent1"/>
              <w:left w:val="single" w:sz="4" w:space="0" w:color="4F81BD" w:themeColor="accent1"/>
              <w:bottom w:val="nil"/>
              <w:right w:val="nil"/>
            </w:tcBorders>
            <w:shd w:val="clear" w:color="auto" w:fill="auto"/>
            <w:vAlign w:val="center"/>
          </w:tcPr>
          <w:p w14:paraId="728353D6" w14:textId="77777777" w:rsidR="007E0ACD" w:rsidRPr="00E33742" w:rsidRDefault="007E0ACD" w:rsidP="00DC458E">
            <w:pPr>
              <w:jc w:val="center"/>
              <w:rPr>
                <w:rFonts w:ascii="Arial Narrow" w:hAnsi="Arial Narrow" w:cs="Arial"/>
                <w:sz w:val="20"/>
                <w:szCs w:val="20"/>
              </w:rPr>
            </w:pPr>
            <w:r w:rsidRPr="00E33742">
              <w:rPr>
                <w:rFonts w:ascii="Arial Narrow" w:hAnsi="Arial Narrow" w:cs="Arial"/>
                <w:sz w:val="20"/>
                <w:szCs w:val="20"/>
              </w:rPr>
              <w:t>676</w:t>
            </w:r>
          </w:p>
        </w:tc>
      </w:tr>
    </w:tbl>
    <w:p w14:paraId="71BF1898" w14:textId="77777777" w:rsidR="007E0ACD" w:rsidRPr="00E33742" w:rsidRDefault="007E0ACD" w:rsidP="007E0ACD">
      <w:pPr>
        <w:spacing w:after="0"/>
        <w:jc w:val="both"/>
        <w:rPr>
          <w:rFonts w:ascii="Arial Narrow" w:hAnsi="Arial Narrow" w:cs="Arial"/>
          <w:sz w:val="16"/>
        </w:rPr>
      </w:pPr>
      <w:r w:rsidRPr="00E33742">
        <w:rPr>
          <w:rFonts w:ascii="Arial Narrow" w:hAnsi="Arial Narrow" w:cs="Arial"/>
          <w:sz w:val="16"/>
        </w:rPr>
        <w:t>Izvor: MSPM, Godišnje statističko izvješće o primijenjenim pravima socijalne skrbi, pravnoj zaštiti djece, mladeži, braka, obitelji i osoba lišenih poslovne sposobnosti te zaštiti tjelesno ili mentalno oštećenih osoba u Republici Hrvatskoj u 2011., 2012., 2013. godini MSPM i pojedinačna izvješća centara za socijalnu skrb u Krapinsko-zagorskoj županiji za 2014. godinu.</w:t>
      </w:r>
    </w:p>
    <w:p w14:paraId="4B1F790D" w14:textId="77777777" w:rsidR="007179E7" w:rsidRPr="00E33742" w:rsidRDefault="007179E7">
      <w:pPr>
        <w:rPr>
          <w:rFonts w:ascii="Arial Narrow" w:hAnsi="Arial Narrow" w:cstheme="minorHAnsi"/>
        </w:rPr>
      </w:pPr>
    </w:p>
    <w:p w14:paraId="1173CF0D" w14:textId="77777777" w:rsidR="00387AE7" w:rsidRPr="00E33742" w:rsidRDefault="00BB673A" w:rsidP="00032D62">
      <w:pPr>
        <w:pStyle w:val="Naslov1"/>
        <w:numPr>
          <w:ilvl w:val="0"/>
          <w:numId w:val="91"/>
        </w:numPr>
        <w:rPr>
          <w:rFonts w:ascii="Arial Narrow" w:hAnsi="Arial Narrow"/>
        </w:rPr>
      </w:pPr>
      <w:r w:rsidRPr="00E33742">
        <w:rPr>
          <w:rFonts w:ascii="Arial Narrow" w:hAnsi="Arial Narrow" w:cstheme="minorHAnsi"/>
        </w:rPr>
        <w:br w:type="page"/>
      </w:r>
      <w:bookmarkStart w:id="51" w:name="_Toc452529995"/>
      <w:r w:rsidR="00DC458E" w:rsidRPr="00E33742">
        <w:rPr>
          <w:rFonts w:ascii="Arial Narrow" w:hAnsi="Arial Narrow"/>
        </w:rPr>
        <w:lastRenderedPageBreak/>
        <w:t>Društvena i zdravstvena infrastruktura</w:t>
      </w:r>
      <w:bookmarkEnd w:id="51"/>
    </w:p>
    <w:p w14:paraId="22DAEBB5" w14:textId="77777777" w:rsidR="00DC458E" w:rsidRPr="00E33742" w:rsidRDefault="00DC458E" w:rsidP="00DC458E"/>
    <w:p w14:paraId="43914B41" w14:textId="77777777" w:rsidR="00DC458E" w:rsidRPr="00E33742" w:rsidRDefault="00DC458E" w:rsidP="00A24FCC">
      <w:pPr>
        <w:pStyle w:val="Naslov2"/>
        <w:numPr>
          <w:ilvl w:val="1"/>
          <w:numId w:val="7"/>
        </w:numPr>
        <w:spacing w:after="240"/>
        <w:rPr>
          <w:rFonts w:ascii="Arial Narrow" w:hAnsi="Arial Narrow"/>
          <w:sz w:val="24"/>
        </w:rPr>
      </w:pPr>
      <w:bookmarkStart w:id="52" w:name="_Toc452529996"/>
      <w:r w:rsidRPr="00E33742">
        <w:rPr>
          <w:rFonts w:ascii="Arial Narrow" w:hAnsi="Arial Narrow"/>
          <w:sz w:val="24"/>
        </w:rPr>
        <w:t>Zdravstvena infrastruktura</w:t>
      </w:r>
      <w:bookmarkEnd w:id="52"/>
    </w:p>
    <w:p w14:paraId="3800E7E9" w14:textId="77777777" w:rsidR="00DC458E" w:rsidRPr="00E33742" w:rsidRDefault="00DC458E" w:rsidP="00DC458E">
      <w:pPr>
        <w:tabs>
          <w:tab w:val="left" w:pos="1122"/>
        </w:tabs>
        <w:spacing w:after="0"/>
        <w:jc w:val="both"/>
        <w:rPr>
          <w:rFonts w:ascii="Arial Narrow" w:hAnsi="Arial Narrow" w:cstheme="minorHAnsi"/>
        </w:rPr>
      </w:pPr>
    </w:p>
    <w:p w14:paraId="15CDB3AF"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 xml:space="preserve">Analiza kvalitete zdravstvene usluge temelji se na nekoliko pokazatelja: broju ukupnih zdravstvenih ustanova, broju medicinskog osoblja, broju stanovnika po zdravstvenom radniku te broju postelja na 1000 stanovnika. </w:t>
      </w:r>
    </w:p>
    <w:p w14:paraId="0F72F27B" w14:textId="77777777" w:rsidR="00DC458E" w:rsidRPr="00E33742" w:rsidRDefault="00DC458E" w:rsidP="00DC458E">
      <w:pPr>
        <w:tabs>
          <w:tab w:val="left" w:pos="1122"/>
        </w:tabs>
        <w:spacing w:after="0"/>
        <w:jc w:val="both"/>
        <w:rPr>
          <w:rFonts w:ascii="Arial Narrow" w:hAnsi="Arial Narrow" w:cstheme="minorHAnsi"/>
        </w:rPr>
      </w:pPr>
    </w:p>
    <w:p w14:paraId="47CD0B1C" w14:textId="77777777" w:rsidR="00DC458E" w:rsidRPr="00E33742" w:rsidRDefault="00DC458E" w:rsidP="00DC458E">
      <w:pPr>
        <w:pStyle w:val="Opisslike"/>
        <w:keepNext/>
        <w:jc w:val="center"/>
        <w:rPr>
          <w:rFonts w:ascii="Arial Narrow" w:hAnsi="Arial Narrow"/>
          <w:color w:val="auto"/>
          <w:sz w:val="20"/>
        </w:rPr>
      </w:pPr>
      <w:bookmarkStart w:id="53" w:name="_Toc452530492"/>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5</w:t>
      </w:r>
      <w:r w:rsidRPr="00E33742">
        <w:rPr>
          <w:rFonts w:ascii="Arial Narrow" w:hAnsi="Arial Narrow"/>
          <w:color w:val="auto"/>
          <w:sz w:val="20"/>
        </w:rPr>
        <w:fldChar w:fldCharType="end"/>
      </w:r>
      <w:r w:rsidRPr="00E33742">
        <w:rPr>
          <w:rFonts w:ascii="Arial Narrow" w:hAnsi="Arial Narrow"/>
          <w:color w:val="auto"/>
          <w:sz w:val="20"/>
        </w:rPr>
        <w:t xml:space="preserve"> - Broj zdravstvenih ustanova u Krapinsko-zagorskoj županiji i Republici Hrvatskoj, 2010. - 2014. godina</w:t>
      </w:r>
      <w:bookmarkEnd w:id="53"/>
    </w:p>
    <w:p w14:paraId="20301461" w14:textId="77777777" w:rsidR="00DC458E" w:rsidRPr="00E33742" w:rsidRDefault="00DC458E" w:rsidP="00DC458E">
      <w:pPr>
        <w:tabs>
          <w:tab w:val="left" w:pos="1122"/>
        </w:tabs>
        <w:spacing w:after="0"/>
        <w:jc w:val="both"/>
        <w:rPr>
          <w:rFonts w:ascii="Arial Narrow" w:hAnsi="Arial Narrow" w:cstheme="minorHAnsi"/>
        </w:rPr>
      </w:pPr>
      <w:r w:rsidRPr="00E33742">
        <w:rPr>
          <w:noProof/>
          <w:lang w:eastAsia="hr-HR"/>
        </w:rPr>
        <w:drawing>
          <wp:inline distT="0" distB="0" distL="0" distR="0" wp14:anchorId="68F152D4" wp14:editId="0D037CDD">
            <wp:extent cx="5743575" cy="2743200"/>
            <wp:effectExtent l="0" t="0" r="9525" b="0"/>
            <wp:docPr id="3"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8A9398" w14:textId="77777777" w:rsidR="00DC458E" w:rsidRPr="00E33742" w:rsidRDefault="00DC458E" w:rsidP="00DC458E">
      <w:pPr>
        <w:tabs>
          <w:tab w:val="left" w:pos="1122"/>
        </w:tabs>
        <w:spacing w:after="0"/>
        <w:jc w:val="both"/>
        <w:rPr>
          <w:rFonts w:ascii="Arial Narrow" w:hAnsi="Arial Narrow" w:cstheme="minorHAnsi"/>
          <w:sz w:val="18"/>
        </w:rPr>
      </w:pPr>
      <w:r w:rsidRPr="00E33742">
        <w:rPr>
          <w:rFonts w:ascii="Arial Narrow" w:hAnsi="Arial Narrow" w:cstheme="minorHAnsi"/>
          <w:sz w:val="18"/>
        </w:rPr>
        <w:t>Izvor: Hrvatski zdravstveno statistički ljetopis za 2010., 2011., 2012., 2013. i 2014. godinu</w:t>
      </w:r>
    </w:p>
    <w:p w14:paraId="324D1D90" w14:textId="77777777" w:rsidR="00DC458E" w:rsidRPr="00E33742" w:rsidRDefault="00DC458E" w:rsidP="00DC458E">
      <w:pPr>
        <w:tabs>
          <w:tab w:val="left" w:pos="1122"/>
        </w:tabs>
        <w:spacing w:after="0"/>
        <w:jc w:val="both"/>
        <w:rPr>
          <w:rFonts w:ascii="Arial Narrow" w:hAnsi="Arial Narrow" w:cstheme="minorHAnsi"/>
          <w:sz w:val="18"/>
        </w:rPr>
      </w:pPr>
    </w:p>
    <w:p w14:paraId="5373F427"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Pokrivenost zdravstvenim ustanovama je zadovoljavajuća te Krapinsko-zagorska županija ima kvalitetno i dobro organiziranu zdravstvenu zaštitu.</w:t>
      </w:r>
    </w:p>
    <w:p w14:paraId="226A6A04" w14:textId="77777777" w:rsidR="00DC458E" w:rsidRPr="00E33742" w:rsidRDefault="00DC458E" w:rsidP="00DC458E">
      <w:pPr>
        <w:tabs>
          <w:tab w:val="left" w:pos="1122"/>
        </w:tabs>
        <w:spacing w:after="0"/>
        <w:jc w:val="both"/>
        <w:rPr>
          <w:rFonts w:ascii="Arial Narrow" w:hAnsi="Arial Narrow" w:cstheme="minorHAnsi"/>
          <w:sz w:val="18"/>
        </w:rPr>
      </w:pPr>
    </w:p>
    <w:p w14:paraId="6771D9DE" w14:textId="77777777" w:rsidR="00DC458E" w:rsidRPr="00E33742" w:rsidRDefault="00DC458E" w:rsidP="00DC458E">
      <w:pPr>
        <w:tabs>
          <w:tab w:val="left" w:pos="1122"/>
        </w:tabs>
        <w:spacing w:after="0"/>
        <w:jc w:val="both"/>
        <w:rPr>
          <w:rFonts w:ascii="Arial Narrow" w:hAnsi="Arial Narrow" w:cstheme="minorHAnsi"/>
          <w:sz w:val="18"/>
        </w:rPr>
      </w:pPr>
    </w:p>
    <w:p w14:paraId="15BFFF41" w14:textId="77777777" w:rsidR="00DC458E" w:rsidRPr="00E33742" w:rsidRDefault="00DC458E" w:rsidP="00DC458E">
      <w:pPr>
        <w:pStyle w:val="Opisslike"/>
        <w:keepNext/>
        <w:jc w:val="center"/>
        <w:rPr>
          <w:rFonts w:ascii="Arial Narrow" w:hAnsi="Arial Narrow"/>
          <w:color w:val="auto"/>
          <w:sz w:val="20"/>
        </w:rPr>
      </w:pPr>
      <w:bookmarkStart w:id="54" w:name="_Toc452530422"/>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13</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zdravstvenih ustanova prema kategorijama na području </w:t>
      </w:r>
      <w:r w:rsidR="00E15C6F" w:rsidRPr="00E33742">
        <w:rPr>
          <w:rFonts w:ascii="Arial Narrow" w:hAnsi="Arial Narrow"/>
          <w:color w:val="auto"/>
          <w:sz w:val="20"/>
        </w:rPr>
        <w:t>Krapinsko–z</w:t>
      </w:r>
      <w:r w:rsidRPr="00E33742">
        <w:rPr>
          <w:rFonts w:ascii="Arial Narrow" w:hAnsi="Arial Narrow"/>
          <w:color w:val="auto"/>
          <w:sz w:val="20"/>
        </w:rPr>
        <w:t>agorske županije za 2014. godinu</w:t>
      </w:r>
      <w:bookmarkEnd w:id="54"/>
    </w:p>
    <w:tbl>
      <w:tblPr>
        <w:tblStyle w:val="Srednjareetka3-Isticanje1"/>
        <w:tblW w:w="8700" w:type="dxa"/>
        <w:tblLook w:val="04A0" w:firstRow="1" w:lastRow="0" w:firstColumn="1" w:lastColumn="0" w:noHBand="0" w:noVBand="1"/>
      </w:tblPr>
      <w:tblGrid>
        <w:gridCol w:w="4219"/>
        <w:gridCol w:w="4481"/>
      </w:tblGrid>
      <w:tr w:rsidR="00DC458E" w:rsidRPr="00E33742" w14:paraId="4AFAD4E1" w14:textId="77777777" w:rsidTr="00DC45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01B01FC8" w14:textId="77777777" w:rsidR="00DC458E" w:rsidRPr="00E33742" w:rsidRDefault="00DC458E" w:rsidP="00DC458E">
            <w:pPr>
              <w:jc w:val="center"/>
              <w:rPr>
                <w:rFonts w:ascii="Arial Narrow" w:eastAsia="Times New Roman" w:hAnsi="Arial Narrow" w:cs="Times New Roman"/>
                <w:lang w:eastAsia="hr-HR"/>
              </w:rPr>
            </w:pPr>
            <w:r w:rsidRPr="00E33742">
              <w:rPr>
                <w:rFonts w:ascii="Arial Narrow" w:eastAsia="Times New Roman" w:hAnsi="Arial Narrow" w:cs="Times New Roman"/>
                <w:lang w:eastAsia="hr-HR"/>
              </w:rPr>
              <w:t>Zdravstvene ustanove prema kategorijama</w:t>
            </w:r>
          </w:p>
        </w:tc>
        <w:tc>
          <w:tcPr>
            <w:tcW w:w="4481" w:type="dxa"/>
            <w:vAlign w:val="center"/>
            <w:hideMark/>
          </w:tcPr>
          <w:p w14:paraId="5CBFF3DA"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Broj zdravstvenih ustanova 2014. godine</w:t>
            </w:r>
          </w:p>
        </w:tc>
      </w:tr>
      <w:tr w:rsidR="00DC458E" w:rsidRPr="00E33742" w14:paraId="17833424" w14:textId="77777777" w:rsidTr="00DC45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13C58EB0"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Bolnica</w:t>
            </w:r>
          </w:p>
        </w:tc>
        <w:tc>
          <w:tcPr>
            <w:tcW w:w="4481" w:type="dxa"/>
            <w:tcBorders>
              <w:top w:val="single" w:sz="24" w:space="0" w:color="FFFFFF" w:themeColor="background1"/>
              <w:bottom w:val="single" w:sz="8" w:space="0" w:color="95B3D7" w:themeColor="accent1" w:themeTint="99"/>
            </w:tcBorders>
            <w:shd w:val="clear" w:color="auto" w:fill="auto"/>
            <w:vAlign w:val="center"/>
            <w:hideMark/>
          </w:tcPr>
          <w:p w14:paraId="1CFFAC5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6</w:t>
            </w:r>
          </w:p>
        </w:tc>
      </w:tr>
      <w:tr w:rsidR="00DC458E" w:rsidRPr="00E33742" w14:paraId="7EF813A0" w14:textId="77777777" w:rsidTr="00DC458E">
        <w:trPr>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1F73F4D7"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Dom zdravlja</w:t>
            </w:r>
          </w:p>
        </w:tc>
        <w:tc>
          <w:tcPr>
            <w:tcW w:w="4481" w:type="dxa"/>
            <w:tcBorders>
              <w:top w:val="single" w:sz="8" w:space="0" w:color="95B3D7" w:themeColor="accent1" w:themeTint="99"/>
              <w:bottom w:val="single" w:sz="8" w:space="0" w:color="95B3D7" w:themeColor="accent1" w:themeTint="99"/>
            </w:tcBorders>
            <w:shd w:val="clear" w:color="auto" w:fill="auto"/>
            <w:vAlign w:val="center"/>
            <w:hideMark/>
          </w:tcPr>
          <w:p w14:paraId="3E84929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w:t>
            </w:r>
          </w:p>
        </w:tc>
      </w:tr>
      <w:tr w:rsidR="00DC458E" w:rsidRPr="00E33742" w14:paraId="3E9700F9" w14:textId="77777777" w:rsidTr="00DC45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0E15D57E"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Ambulanta</w:t>
            </w:r>
          </w:p>
        </w:tc>
        <w:tc>
          <w:tcPr>
            <w:tcW w:w="4481" w:type="dxa"/>
            <w:tcBorders>
              <w:top w:val="single" w:sz="8" w:space="0" w:color="95B3D7" w:themeColor="accent1" w:themeTint="99"/>
              <w:bottom w:val="single" w:sz="8" w:space="0" w:color="95B3D7" w:themeColor="accent1" w:themeTint="99"/>
            </w:tcBorders>
            <w:shd w:val="clear" w:color="auto" w:fill="auto"/>
            <w:vAlign w:val="center"/>
            <w:hideMark/>
          </w:tcPr>
          <w:p w14:paraId="76ABF9B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199 timova/32 lokacije</w:t>
            </w:r>
          </w:p>
        </w:tc>
      </w:tr>
      <w:tr w:rsidR="00DC458E" w:rsidRPr="00E33742" w14:paraId="4BB2CBEC" w14:textId="77777777" w:rsidTr="00DC458E">
        <w:trPr>
          <w:trHeight w:val="346"/>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420D2C18"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Ljekarna</w:t>
            </w:r>
          </w:p>
        </w:tc>
        <w:tc>
          <w:tcPr>
            <w:tcW w:w="4481" w:type="dxa"/>
            <w:tcBorders>
              <w:top w:val="single" w:sz="8" w:space="0" w:color="95B3D7" w:themeColor="accent1" w:themeTint="99"/>
              <w:bottom w:val="single" w:sz="8" w:space="0" w:color="95B3D7" w:themeColor="accent1" w:themeTint="99"/>
            </w:tcBorders>
            <w:shd w:val="clear" w:color="auto" w:fill="auto"/>
            <w:vAlign w:val="center"/>
            <w:hideMark/>
          </w:tcPr>
          <w:p w14:paraId="0E61742E" w14:textId="77777777" w:rsidR="00DC458E" w:rsidRPr="00E33742" w:rsidRDefault="00DC458E" w:rsidP="00E15C6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 xml:space="preserve">13 ljekarni </w:t>
            </w:r>
            <w:r w:rsidR="00E15C6F" w:rsidRPr="00E33742">
              <w:rPr>
                <w:rFonts w:ascii="Arial Narrow" w:eastAsia="Times New Roman" w:hAnsi="Arial Narrow" w:cs="Times New Roman"/>
                <w:color w:val="000000"/>
                <w:lang w:eastAsia="hr-HR"/>
              </w:rPr>
              <w:t xml:space="preserve">s </w:t>
            </w:r>
            <w:r w:rsidRPr="00E33742">
              <w:rPr>
                <w:rFonts w:ascii="Arial Narrow" w:eastAsia="Times New Roman" w:hAnsi="Arial Narrow" w:cs="Times New Roman"/>
                <w:color w:val="000000"/>
                <w:lang w:eastAsia="hr-HR"/>
              </w:rPr>
              <w:t>33 ljekarničke jedinice</w:t>
            </w:r>
          </w:p>
        </w:tc>
      </w:tr>
      <w:tr w:rsidR="00DC458E" w:rsidRPr="00E33742" w14:paraId="03DA331F" w14:textId="77777777" w:rsidTr="00DC45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2545F3F4"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Zavod za javno zdravstvo KZŽ</w:t>
            </w:r>
          </w:p>
        </w:tc>
        <w:tc>
          <w:tcPr>
            <w:tcW w:w="4481" w:type="dxa"/>
            <w:tcBorders>
              <w:top w:val="single" w:sz="8" w:space="0" w:color="95B3D7" w:themeColor="accent1" w:themeTint="99"/>
              <w:bottom w:val="single" w:sz="8" w:space="0" w:color="95B3D7" w:themeColor="accent1" w:themeTint="99"/>
            </w:tcBorders>
            <w:shd w:val="clear" w:color="auto" w:fill="auto"/>
            <w:vAlign w:val="center"/>
            <w:hideMark/>
          </w:tcPr>
          <w:p w14:paraId="07AC9B9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w:t>
            </w:r>
          </w:p>
        </w:tc>
      </w:tr>
      <w:tr w:rsidR="00DC458E" w:rsidRPr="00E33742" w14:paraId="4524095E" w14:textId="77777777" w:rsidTr="00DC458E">
        <w:trPr>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tcPr>
          <w:p w14:paraId="64E7ED5F" w14:textId="77777777" w:rsidR="00DC458E" w:rsidRPr="00E33742" w:rsidRDefault="00DC458E" w:rsidP="00DC458E">
            <w:pPr>
              <w:jc w:val="cente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Zavod za hitnu medicinu KZŽ</w:t>
            </w:r>
          </w:p>
        </w:tc>
        <w:tc>
          <w:tcPr>
            <w:tcW w:w="4481" w:type="dxa"/>
            <w:tcBorders>
              <w:top w:val="single" w:sz="8" w:space="0" w:color="95B3D7" w:themeColor="accent1" w:themeTint="99"/>
              <w:bottom w:val="single" w:sz="8" w:space="0" w:color="95B3D7" w:themeColor="accent1" w:themeTint="99"/>
            </w:tcBorders>
            <w:shd w:val="clear" w:color="auto" w:fill="auto"/>
            <w:vAlign w:val="center"/>
          </w:tcPr>
          <w:p w14:paraId="308A4FC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w:t>
            </w:r>
          </w:p>
        </w:tc>
      </w:tr>
      <w:tr w:rsidR="00DC458E" w:rsidRPr="00E33742" w14:paraId="187E73F4" w14:textId="77777777" w:rsidTr="00DC45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14:paraId="12884733" w14:textId="77777777" w:rsidR="00DC458E" w:rsidRPr="00E33742" w:rsidRDefault="00DC458E" w:rsidP="00DC458E">
            <w:pPr>
              <w:jc w:val="center"/>
              <w:rPr>
                <w:rFonts w:ascii="Arial Narrow" w:eastAsia="Times New Roman" w:hAnsi="Arial Narrow" w:cs="Times New Roman"/>
                <w:lang w:eastAsia="hr-HR"/>
              </w:rPr>
            </w:pPr>
            <w:r w:rsidRPr="00E33742">
              <w:rPr>
                <w:rFonts w:ascii="Arial Narrow" w:eastAsia="Times New Roman" w:hAnsi="Arial Narrow" w:cs="Times New Roman"/>
                <w:lang w:eastAsia="hr-HR"/>
              </w:rPr>
              <w:t>UKUPNO</w:t>
            </w:r>
          </w:p>
        </w:tc>
        <w:tc>
          <w:tcPr>
            <w:tcW w:w="4481" w:type="dxa"/>
            <w:tcBorders>
              <w:top w:val="single" w:sz="8" w:space="0" w:color="95B3D7" w:themeColor="accent1" w:themeTint="99"/>
            </w:tcBorders>
            <w:shd w:val="clear" w:color="auto" w:fill="auto"/>
            <w:vAlign w:val="center"/>
            <w:hideMark/>
          </w:tcPr>
          <w:p w14:paraId="1120202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221</w:t>
            </w:r>
          </w:p>
        </w:tc>
      </w:tr>
    </w:tbl>
    <w:p w14:paraId="46330DD0" w14:textId="77777777" w:rsidR="00DC458E" w:rsidRPr="00E33742" w:rsidRDefault="00DC458E" w:rsidP="00DC458E">
      <w:pPr>
        <w:tabs>
          <w:tab w:val="left" w:pos="1122"/>
        </w:tabs>
        <w:spacing w:after="0"/>
        <w:jc w:val="both"/>
        <w:rPr>
          <w:rFonts w:ascii="Arial Narrow" w:hAnsi="Arial Narrow" w:cstheme="minorHAnsi"/>
          <w:sz w:val="18"/>
        </w:rPr>
      </w:pPr>
      <w:r w:rsidRPr="00E33742">
        <w:rPr>
          <w:rFonts w:ascii="Arial Narrow" w:hAnsi="Arial Narrow" w:cstheme="minorHAnsi"/>
          <w:sz w:val="18"/>
        </w:rPr>
        <w:t>Izvor: Krapinsko-zagorska županija</w:t>
      </w:r>
    </w:p>
    <w:p w14:paraId="2FA5CAEA" w14:textId="77777777" w:rsidR="00DC458E" w:rsidRPr="00E33742" w:rsidRDefault="00DC458E" w:rsidP="00DC458E">
      <w:pPr>
        <w:tabs>
          <w:tab w:val="left" w:pos="1122"/>
        </w:tabs>
        <w:spacing w:after="0"/>
        <w:jc w:val="both"/>
        <w:rPr>
          <w:rFonts w:ascii="Arial Narrow" w:hAnsi="Arial Narrow" w:cstheme="minorHAnsi"/>
          <w:sz w:val="18"/>
        </w:rPr>
      </w:pPr>
    </w:p>
    <w:p w14:paraId="0666517F"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 xml:space="preserve">Promatrajući </w:t>
      </w:r>
      <w:r w:rsidRPr="00E33742">
        <w:rPr>
          <w:rFonts w:ascii="Arial Narrow" w:hAnsi="Arial Narrow" w:cstheme="minorHAnsi"/>
          <w:b/>
        </w:rPr>
        <w:t>broj bolnica na 100.000 stanovnika</w:t>
      </w:r>
      <w:r w:rsidRPr="00E33742">
        <w:rPr>
          <w:rFonts w:ascii="Arial Narrow" w:hAnsi="Arial Narrow" w:cstheme="minorHAnsi"/>
        </w:rPr>
        <w:t>, u Krapinsko-zagorskoj županiji na 100.000 stanovnika u 2014. godini dolazi 4,5 bolnica. Promatrajući zadnje dostupne podatke na razini Republike Hrvatske iz 2012. godine u Hrvatskoj na 100.000 stanovnika dolazi 1,4 bolnice. O</w:t>
      </w:r>
      <w:r w:rsidR="003A1959" w:rsidRPr="00E33742">
        <w:rPr>
          <w:rFonts w:ascii="Arial Narrow" w:hAnsi="Arial Narrow" w:cstheme="minorHAnsi"/>
        </w:rPr>
        <w:t>d</w:t>
      </w:r>
      <w:r w:rsidRPr="00E33742">
        <w:rPr>
          <w:rFonts w:ascii="Arial Narrow" w:hAnsi="Arial Narrow" w:cstheme="minorHAnsi"/>
        </w:rPr>
        <w:t xml:space="preserve"> županija koje spadaju u Kontinentalnu Hrvatsku, uz Krapinsko-zagorsku županiju veći broj bolnica na 100.000 stanovnika u odnosu na prosjek Hrvatske imaju </w:t>
      </w:r>
      <w:r w:rsidRPr="00E33742">
        <w:rPr>
          <w:rFonts w:ascii="Arial Narrow" w:hAnsi="Arial Narrow" w:cstheme="minorHAnsi"/>
        </w:rPr>
        <w:lastRenderedPageBreak/>
        <w:t xml:space="preserve">Varaždinska županija, Bjelovarsko-bilogorska te Požeško-slavonska županija. Krapinsko-zagorska </w:t>
      </w:r>
      <w:r w:rsidR="00E15C6F" w:rsidRPr="00E33742">
        <w:rPr>
          <w:rFonts w:ascii="Arial Narrow" w:hAnsi="Arial Narrow" w:cstheme="minorHAnsi"/>
        </w:rPr>
        <w:t xml:space="preserve">županija </w:t>
      </w:r>
      <w:r w:rsidRPr="00E33742">
        <w:rPr>
          <w:rFonts w:ascii="Arial Narrow" w:hAnsi="Arial Narrow" w:cstheme="minorHAnsi"/>
        </w:rPr>
        <w:t>se 2012. godine nalazi</w:t>
      </w:r>
      <w:r w:rsidR="00E15C6F" w:rsidRPr="00E33742">
        <w:rPr>
          <w:rFonts w:ascii="Arial Narrow" w:hAnsi="Arial Narrow" w:cstheme="minorHAnsi"/>
        </w:rPr>
        <w:t>la</w:t>
      </w:r>
      <w:r w:rsidRPr="00E33742">
        <w:rPr>
          <w:rFonts w:ascii="Arial Narrow" w:hAnsi="Arial Narrow" w:cstheme="minorHAnsi"/>
        </w:rPr>
        <w:t xml:space="preserve"> na razini od 3,09 bolnica na 100.000 stanovnika. </w:t>
      </w:r>
    </w:p>
    <w:p w14:paraId="1E512A7D" w14:textId="77777777" w:rsidR="00DC458E" w:rsidRPr="00E33742" w:rsidRDefault="00DC458E" w:rsidP="00DC458E">
      <w:pPr>
        <w:tabs>
          <w:tab w:val="left" w:pos="1122"/>
        </w:tabs>
        <w:spacing w:after="0"/>
        <w:jc w:val="both"/>
        <w:rPr>
          <w:rFonts w:ascii="Arial Narrow" w:hAnsi="Arial Narrow" w:cstheme="minorHAnsi"/>
        </w:rPr>
      </w:pPr>
    </w:p>
    <w:p w14:paraId="2AD7BD7A" w14:textId="77777777" w:rsidR="00DC458E" w:rsidRPr="00E33742" w:rsidRDefault="00DC458E" w:rsidP="00DC458E">
      <w:pPr>
        <w:pStyle w:val="Opisslike"/>
        <w:keepNext/>
        <w:jc w:val="center"/>
        <w:rPr>
          <w:rFonts w:ascii="Arial Narrow" w:hAnsi="Arial Narrow"/>
          <w:color w:val="auto"/>
          <w:sz w:val="20"/>
          <w:szCs w:val="20"/>
        </w:rPr>
      </w:pPr>
      <w:bookmarkStart w:id="55" w:name="_Toc452530493"/>
      <w:r w:rsidRPr="00E33742">
        <w:rPr>
          <w:rFonts w:ascii="Arial Narrow" w:hAnsi="Arial Narrow"/>
          <w:color w:val="auto"/>
          <w:sz w:val="20"/>
          <w:szCs w:val="20"/>
        </w:rPr>
        <w:t xml:space="preserve">Grafikon </w:t>
      </w:r>
      <w:r w:rsidRPr="00E33742">
        <w:rPr>
          <w:rFonts w:ascii="Arial Narrow" w:hAnsi="Arial Narrow"/>
          <w:color w:val="auto"/>
          <w:sz w:val="20"/>
          <w:szCs w:val="20"/>
        </w:rPr>
        <w:fldChar w:fldCharType="begin"/>
      </w:r>
      <w:r w:rsidRPr="00E33742">
        <w:rPr>
          <w:rFonts w:ascii="Arial Narrow" w:hAnsi="Arial Narrow"/>
          <w:color w:val="auto"/>
          <w:sz w:val="20"/>
          <w:szCs w:val="20"/>
        </w:rPr>
        <w:instrText xml:space="preserve"> SEQ Grafikon \* ARABIC </w:instrText>
      </w:r>
      <w:r w:rsidRPr="00E33742">
        <w:rPr>
          <w:rFonts w:ascii="Arial Narrow" w:hAnsi="Arial Narrow"/>
          <w:color w:val="auto"/>
          <w:sz w:val="20"/>
          <w:szCs w:val="20"/>
        </w:rPr>
        <w:fldChar w:fldCharType="separate"/>
      </w:r>
      <w:r w:rsidR="00213D0C">
        <w:rPr>
          <w:rFonts w:ascii="Arial Narrow" w:hAnsi="Arial Narrow"/>
          <w:noProof/>
          <w:color w:val="auto"/>
          <w:sz w:val="20"/>
          <w:szCs w:val="20"/>
        </w:rPr>
        <w:t>6</w:t>
      </w:r>
      <w:r w:rsidRPr="00E33742">
        <w:rPr>
          <w:rFonts w:ascii="Arial Narrow" w:hAnsi="Arial Narrow"/>
          <w:color w:val="auto"/>
          <w:sz w:val="20"/>
          <w:szCs w:val="20"/>
        </w:rPr>
        <w:fldChar w:fldCharType="end"/>
      </w:r>
      <w:r w:rsidRPr="00E33742">
        <w:rPr>
          <w:rFonts w:ascii="Arial Narrow" w:hAnsi="Arial Narrow"/>
          <w:color w:val="auto"/>
          <w:sz w:val="20"/>
          <w:szCs w:val="20"/>
        </w:rPr>
        <w:t xml:space="preserve"> - Djelatnici zdravstvenih ustanova u Krapinsko-zagorskoj županiji, 2010. - 2013. godina</w:t>
      </w:r>
      <w:bookmarkEnd w:id="55"/>
    </w:p>
    <w:p w14:paraId="318CB069" w14:textId="77777777" w:rsidR="00DC458E" w:rsidRPr="00E33742" w:rsidRDefault="00DC458E" w:rsidP="00DC458E">
      <w:pPr>
        <w:tabs>
          <w:tab w:val="left" w:pos="1122"/>
        </w:tabs>
        <w:spacing w:after="0"/>
        <w:jc w:val="both"/>
        <w:rPr>
          <w:rFonts w:ascii="Arial Narrow" w:hAnsi="Arial Narrow" w:cstheme="minorHAnsi"/>
          <w:sz w:val="18"/>
        </w:rPr>
      </w:pPr>
      <w:r w:rsidRPr="00E33742">
        <w:rPr>
          <w:noProof/>
          <w:lang w:eastAsia="hr-HR"/>
        </w:rPr>
        <w:drawing>
          <wp:inline distT="0" distB="0" distL="0" distR="0" wp14:anchorId="59D9E8B3" wp14:editId="17C100A2">
            <wp:extent cx="5760720" cy="3355622"/>
            <wp:effectExtent l="0" t="0" r="1143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33742">
        <w:rPr>
          <w:rFonts w:ascii="Arial Narrow" w:hAnsi="Arial Narrow" w:cstheme="minorHAnsi"/>
          <w:sz w:val="18"/>
        </w:rPr>
        <w:t>Izvor: Hrvatski zdravstveno statistički ljetopis za 2010., 2011., 2012. i 2013. godinu</w:t>
      </w:r>
    </w:p>
    <w:p w14:paraId="7D5883BB" w14:textId="77777777" w:rsidR="00DC458E" w:rsidRPr="00E33742" w:rsidRDefault="00DC458E" w:rsidP="00DC458E">
      <w:pPr>
        <w:tabs>
          <w:tab w:val="left" w:pos="1122"/>
        </w:tabs>
        <w:spacing w:after="0"/>
        <w:jc w:val="both"/>
        <w:rPr>
          <w:rFonts w:ascii="Arial Narrow" w:hAnsi="Arial Narrow" w:cstheme="minorHAnsi"/>
        </w:rPr>
      </w:pPr>
    </w:p>
    <w:p w14:paraId="47C2AA19"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 xml:space="preserve">Udio zdravstvenih radnika u zdravstvenim ustanovama u Krapinsko-zagorskoj županiji iznosi 73% u odnosu na ukupni broj radnika u tim ustanovama. Na razini Republike Hrvatske taj udio iznosi 77% čime je Krapinsko-zagorska županija blizu nacionalnog prosjeka. Varaždinska županija se po udjelu zdravstvenog osoblja nalazi iza Krapinsko-zagorske županije dok se Međimurska, Koprivničko–križevačka i Zagrebačka županija te grad Zagreb nalaze ispred. Gledajući strukturu zaposlenih, od 2010. do 2012. godine bilježen je porast broja doktora medicine, farmaceuta, administrativnog i tehničkog osoblja, nakon čega tijekom 2013. godine dolazi do njihovog smanjenja. S druge strane, u istom vremenskom razdoblju bilježi se kontinuirano smanjenje broja doktora dentalne medicine, nakon čega, dolazi do blagog porasta tijekom 2013. godine. </w:t>
      </w:r>
    </w:p>
    <w:p w14:paraId="12046304" w14:textId="77777777" w:rsidR="00DC458E" w:rsidRPr="00E33742" w:rsidRDefault="00DC458E" w:rsidP="00DC458E">
      <w:pPr>
        <w:tabs>
          <w:tab w:val="left" w:pos="1122"/>
        </w:tabs>
        <w:spacing w:after="0"/>
        <w:jc w:val="both"/>
        <w:rPr>
          <w:rFonts w:ascii="Arial Narrow" w:hAnsi="Arial Narrow" w:cstheme="minorHAnsi"/>
        </w:rPr>
      </w:pPr>
    </w:p>
    <w:p w14:paraId="4D575370"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b/>
        </w:rPr>
        <w:t xml:space="preserve">Broj doktora medicine na 10.000 stanovnika u Krapinsko-zagorskoj županiji u 2013. godini iznosi 27. </w:t>
      </w:r>
      <w:r w:rsidRPr="00E33742">
        <w:rPr>
          <w:rFonts w:ascii="Arial Narrow" w:hAnsi="Arial Narrow" w:cstheme="minorHAnsi"/>
        </w:rPr>
        <w:t xml:space="preserve">Na razini Kontinentalne Hrvatske, na 10.000 stanovnika dolazi 31 liječnik medicine, što je više od prosjeka Republike Hrvatske u 2013. godini (30 liječnika). Istočne županije (Požeško-slavonska, Brodsko-posavska, Osječko-baranjska) te Karlovačka županija imaju više liječnika na 10.000 stanovnika od Krapinsko-zagorske županije pri čemu grad Zagreb ima najviše liječnika medicine na 10.000 stanovnika (53). </w:t>
      </w:r>
    </w:p>
    <w:p w14:paraId="2A28D85D" w14:textId="77777777" w:rsidR="00DC458E" w:rsidRPr="00E33742" w:rsidRDefault="00DC458E" w:rsidP="00DC458E">
      <w:pPr>
        <w:tabs>
          <w:tab w:val="left" w:pos="1122"/>
        </w:tabs>
        <w:spacing w:after="0"/>
        <w:jc w:val="both"/>
        <w:rPr>
          <w:rFonts w:ascii="Arial Narrow" w:hAnsi="Arial Narrow" w:cstheme="minorHAnsi"/>
        </w:rPr>
      </w:pPr>
    </w:p>
    <w:p w14:paraId="7C01381B" w14:textId="77777777" w:rsidR="00DC458E" w:rsidRPr="00E33742" w:rsidRDefault="00DC458E" w:rsidP="00DC458E">
      <w:pPr>
        <w:tabs>
          <w:tab w:val="left" w:pos="1122"/>
        </w:tabs>
        <w:spacing w:after="0"/>
        <w:jc w:val="both"/>
        <w:rPr>
          <w:rFonts w:ascii="Arial Narrow" w:hAnsi="Arial Narrow" w:cstheme="minorHAnsi"/>
        </w:rPr>
      </w:pPr>
    </w:p>
    <w:p w14:paraId="55D25938" w14:textId="77777777" w:rsidR="00DC458E" w:rsidRPr="00E33742" w:rsidRDefault="00DC458E" w:rsidP="00DC458E">
      <w:pPr>
        <w:tabs>
          <w:tab w:val="left" w:pos="1122"/>
        </w:tabs>
        <w:spacing w:after="0"/>
        <w:jc w:val="both"/>
        <w:rPr>
          <w:rFonts w:ascii="Arial Narrow" w:hAnsi="Arial Narrow" w:cstheme="minorHAnsi"/>
        </w:rPr>
      </w:pPr>
    </w:p>
    <w:p w14:paraId="01B5AB77" w14:textId="77777777" w:rsidR="00DC458E" w:rsidRPr="00E33742" w:rsidRDefault="00DC458E" w:rsidP="00DC458E">
      <w:pPr>
        <w:tabs>
          <w:tab w:val="left" w:pos="1122"/>
        </w:tabs>
        <w:spacing w:after="0"/>
        <w:jc w:val="both"/>
        <w:rPr>
          <w:rFonts w:ascii="Arial Narrow" w:hAnsi="Arial Narrow" w:cstheme="minorHAnsi"/>
        </w:rPr>
      </w:pPr>
    </w:p>
    <w:p w14:paraId="317F99D8" w14:textId="77777777" w:rsidR="00DC458E" w:rsidRPr="00E33742" w:rsidRDefault="00DC458E" w:rsidP="00DC458E">
      <w:pPr>
        <w:tabs>
          <w:tab w:val="left" w:pos="1122"/>
        </w:tabs>
        <w:spacing w:after="0"/>
        <w:jc w:val="both"/>
        <w:rPr>
          <w:rFonts w:ascii="Arial Narrow" w:hAnsi="Arial Narrow" w:cstheme="minorHAnsi"/>
        </w:rPr>
      </w:pPr>
    </w:p>
    <w:p w14:paraId="073DD45B" w14:textId="77777777" w:rsidR="00DC458E" w:rsidRPr="00E33742" w:rsidRDefault="00DC458E" w:rsidP="00DC458E">
      <w:pPr>
        <w:tabs>
          <w:tab w:val="left" w:pos="1122"/>
        </w:tabs>
        <w:spacing w:after="0"/>
        <w:jc w:val="both"/>
        <w:rPr>
          <w:rFonts w:ascii="Arial Narrow" w:hAnsi="Arial Narrow" w:cstheme="minorHAnsi"/>
        </w:rPr>
      </w:pPr>
    </w:p>
    <w:p w14:paraId="6A086C37" w14:textId="77777777" w:rsidR="00DC458E" w:rsidRPr="00E33742" w:rsidRDefault="00DC458E" w:rsidP="00DC458E">
      <w:pPr>
        <w:tabs>
          <w:tab w:val="left" w:pos="1122"/>
        </w:tabs>
        <w:spacing w:after="0"/>
        <w:jc w:val="both"/>
        <w:rPr>
          <w:rFonts w:ascii="Arial Narrow" w:hAnsi="Arial Narrow" w:cstheme="minorHAnsi"/>
        </w:rPr>
      </w:pPr>
    </w:p>
    <w:p w14:paraId="602C6CEB" w14:textId="77777777" w:rsidR="00DC458E" w:rsidRPr="00E33742" w:rsidRDefault="00DC458E" w:rsidP="00DC458E">
      <w:pPr>
        <w:tabs>
          <w:tab w:val="left" w:pos="1122"/>
        </w:tabs>
        <w:spacing w:after="0"/>
        <w:jc w:val="both"/>
        <w:rPr>
          <w:rFonts w:ascii="Arial Narrow" w:hAnsi="Arial Narrow" w:cstheme="minorHAnsi"/>
        </w:rPr>
      </w:pPr>
    </w:p>
    <w:p w14:paraId="235B65A4" w14:textId="77777777" w:rsidR="00192141" w:rsidRPr="00E33742" w:rsidRDefault="00192141" w:rsidP="00192141">
      <w:pPr>
        <w:pStyle w:val="Opisslike"/>
        <w:keepNext/>
        <w:jc w:val="center"/>
        <w:rPr>
          <w:rFonts w:ascii="Arial Narrow" w:hAnsi="Arial Narrow"/>
          <w:color w:val="auto"/>
          <w:sz w:val="20"/>
        </w:rPr>
      </w:pPr>
      <w:bookmarkStart w:id="56" w:name="_Toc452530494"/>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7</w:t>
      </w:r>
      <w:r w:rsidRPr="00E33742">
        <w:rPr>
          <w:rFonts w:ascii="Arial Narrow" w:hAnsi="Arial Narrow"/>
          <w:color w:val="auto"/>
          <w:sz w:val="20"/>
        </w:rPr>
        <w:fldChar w:fldCharType="end"/>
      </w:r>
      <w:r w:rsidRPr="00E33742">
        <w:rPr>
          <w:rFonts w:ascii="Arial Narrow" w:hAnsi="Arial Narrow"/>
          <w:color w:val="auto"/>
          <w:sz w:val="20"/>
        </w:rPr>
        <w:t xml:space="preserve"> - Broj liječnika medicine na 10.000 stanovnika u Kontinentalnoj Hrvatskoj, Republici Hrvatskoj i Krapinsko-zagorskoj županiji, 2010. -  2013. godina</w:t>
      </w:r>
      <w:bookmarkEnd w:id="56"/>
    </w:p>
    <w:p w14:paraId="0456F822" w14:textId="77777777" w:rsidR="00DC458E" w:rsidRPr="00E33742" w:rsidRDefault="00DC458E" w:rsidP="00DC458E">
      <w:pPr>
        <w:keepNext/>
        <w:tabs>
          <w:tab w:val="left" w:pos="1122"/>
        </w:tabs>
        <w:spacing w:after="0"/>
        <w:jc w:val="both"/>
      </w:pPr>
      <w:r w:rsidRPr="00E33742">
        <w:rPr>
          <w:noProof/>
          <w:lang w:eastAsia="hr-HR"/>
        </w:rPr>
        <w:drawing>
          <wp:inline distT="0" distB="0" distL="0" distR="0" wp14:anchorId="62420604" wp14:editId="19EDA604">
            <wp:extent cx="5762625" cy="2743200"/>
            <wp:effectExtent l="0" t="0" r="9525"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79E2A2" w14:textId="77777777" w:rsidR="00DC458E" w:rsidRPr="00E33742" w:rsidRDefault="00DC458E" w:rsidP="00DC458E">
      <w:pPr>
        <w:tabs>
          <w:tab w:val="left" w:pos="1122"/>
        </w:tabs>
        <w:spacing w:after="0"/>
        <w:jc w:val="both"/>
        <w:rPr>
          <w:rFonts w:ascii="Arial Narrow" w:hAnsi="Arial Narrow" w:cstheme="minorHAnsi"/>
          <w:sz w:val="16"/>
        </w:rPr>
      </w:pPr>
      <w:r w:rsidRPr="00E33742">
        <w:rPr>
          <w:rFonts w:ascii="Arial Narrow" w:hAnsi="Arial Narrow" w:cstheme="minorHAnsi"/>
          <w:sz w:val="16"/>
        </w:rPr>
        <w:t xml:space="preserve">Izvor: Hrvatski zdravstveno statistički ljetopis za 2010., 2012. i 2013. godinu </w:t>
      </w:r>
    </w:p>
    <w:p w14:paraId="39F80FC2" w14:textId="77777777" w:rsidR="00DC458E" w:rsidRPr="00E33742" w:rsidRDefault="00DC458E" w:rsidP="00DC458E">
      <w:pPr>
        <w:tabs>
          <w:tab w:val="left" w:pos="1122"/>
        </w:tabs>
        <w:spacing w:after="0"/>
        <w:jc w:val="both"/>
        <w:rPr>
          <w:rFonts w:ascii="Arial Narrow" w:hAnsi="Arial Narrow" w:cstheme="minorHAnsi"/>
        </w:rPr>
      </w:pPr>
    </w:p>
    <w:p w14:paraId="7C815413"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 xml:space="preserve">Kada promatramo </w:t>
      </w:r>
      <w:r w:rsidRPr="00E33742">
        <w:rPr>
          <w:rFonts w:ascii="Arial Narrow" w:hAnsi="Arial Narrow" w:cstheme="minorHAnsi"/>
          <w:b/>
        </w:rPr>
        <w:t>omjer doktora dentalne medicine na 10.000 stanovnika</w:t>
      </w:r>
      <w:r w:rsidRPr="00E33742">
        <w:rPr>
          <w:rFonts w:ascii="Arial Narrow" w:hAnsi="Arial Narrow" w:cstheme="minorHAnsi"/>
        </w:rPr>
        <w:t xml:space="preserve"> u Krapinsko-</w:t>
      </w:r>
      <w:r w:rsidR="003A1959" w:rsidRPr="00E33742">
        <w:rPr>
          <w:rFonts w:ascii="Arial Narrow" w:hAnsi="Arial Narrow" w:cstheme="minorHAnsi"/>
        </w:rPr>
        <w:t>zagorskoj</w:t>
      </w:r>
      <w:r w:rsidRPr="00E33742">
        <w:rPr>
          <w:rFonts w:ascii="Arial Narrow" w:hAnsi="Arial Narrow" w:cstheme="minorHAnsi"/>
        </w:rPr>
        <w:t xml:space="preserve"> županiji u 2013. godini, na 10.000 stanovnika dolazi </w:t>
      </w:r>
      <w:r w:rsidRPr="00E33742">
        <w:rPr>
          <w:rFonts w:ascii="Arial Narrow" w:hAnsi="Arial Narrow" w:cstheme="minorHAnsi"/>
          <w:b/>
        </w:rPr>
        <w:t>5 doktora dentalne medicine</w:t>
      </w:r>
      <w:r w:rsidRPr="00E33742">
        <w:rPr>
          <w:rFonts w:ascii="Arial Narrow" w:hAnsi="Arial Narrow" w:cstheme="minorHAnsi"/>
        </w:rPr>
        <w:t xml:space="preserve">. Prosjek Republike Hrvatske iznosi 7 doktora dentalne medicine na 10.000 stanovnika što je </w:t>
      </w:r>
      <w:r w:rsidR="00E15C6F" w:rsidRPr="00E33742">
        <w:rPr>
          <w:rFonts w:ascii="Arial Narrow" w:hAnsi="Arial Narrow" w:cstheme="minorHAnsi"/>
        </w:rPr>
        <w:t xml:space="preserve">jednako </w:t>
      </w:r>
      <w:r w:rsidRPr="00E33742">
        <w:rPr>
          <w:rFonts w:ascii="Arial Narrow" w:hAnsi="Arial Narrow" w:cstheme="minorHAnsi"/>
        </w:rPr>
        <w:t xml:space="preserve">razini Kontinentalne Hrvatske. Ovaj omjer nije se </w:t>
      </w:r>
      <w:r w:rsidR="00E15C6F" w:rsidRPr="00E33742">
        <w:rPr>
          <w:rFonts w:ascii="Arial Narrow" w:hAnsi="Arial Narrow" w:cstheme="minorHAnsi"/>
        </w:rPr>
        <w:t xml:space="preserve">mijenjao </w:t>
      </w:r>
      <w:r w:rsidRPr="00E33742">
        <w:rPr>
          <w:rFonts w:ascii="Arial Narrow" w:hAnsi="Arial Narrow" w:cstheme="minorHAnsi"/>
        </w:rPr>
        <w:t xml:space="preserve">u posljednje 4 godine na nacionalnoj razini, razini statističke regije ili promatrane Krapinsko-zagorske županije. </w:t>
      </w:r>
    </w:p>
    <w:p w14:paraId="08834B80" w14:textId="77777777" w:rsidR="00DC458E" w:rsidRPr="00E33742" w:rsidRDefault="00DC458E" w:rsidP="00DC458E">
      <w:pPr>
        <w:tabs>
          <w:tab w:val="left" w:pos="1122"/>
        </w:tabs>
        <w:spacing w:after="0"/>
        <w:jc w:val="both"/>
        <w:rPr>
          <w:rFonts w:ascii="Arial Narrow" w:hAnsi="Arial Narrow" w:cstheme="minorHAnsi"/>
        </w:rPr>
      </w:pPr>
    </w:p>
    <w:p w14:paraId="2FF424E0" w14:textId="77777777" w:rsidR="00DC458E" w:rsidRPr="00E33742" w:rsidRDefault="00DC458E" w:rsidP="00DC458E">
      <w:pPr>
        <w:pStyle w:val="Opisslike"/>
        <w:jc w:val="center"/>
        <w:rPr>
          <w:rFonts w:ascii="Arial Narrow" w:hAnsi="Arial Narrow" w:cstheme="minorHAnsi"/>
          <w:color w:val="auto"/>
        </w:rPr>
      </w:pPr>
      <w:bookmarkStart w:id="57" w:name="_Toc452530495"/>
      <w:r w:rsidRPr="00E33742">
        <w:rPr>
          <w:rFonts w:ascii="Arial Narrow" w:hAnsi="Arial Narrow"/>
          <w:color w:val="auto"/>
        </w:rPr>
        <w:t xml:space="preserve">Grafikon </w:t>
      </w:r>
      <w:r w:rsidRPr="00E33742">
        <w:rPr>
          <w:rFonts w:ascii="Arial Narrow" w:hAnsi="Arial Narrow"/>
          <w:color w:val="auto"/>
        </w:rPr>
        <w:fldChar w:fldCharType="begin"/>
      </w:r>
      <w:r w:rsidRPr="00E33742">
        <w:rPr>
          <w:rFonts w:ascii="Arial Narrow" w:hAnsi="Arial Narrow"/>
          <w:color w:val="auto"/>
        </w:rPr>
        <w:instrText xml:space="preserve"> SEQ Grafikon \* ARABIC </w:instrText>
      </w:r>
      <w:r w:rsidRPr="00E33742">
        <w:rPr>
          <w:rFonts w:ascii="Arial Narrow" w:hAnsi="Arial Narrow"/>
          <w:color w:val="auto"/>
        </w:rPr>
        <w:fldChar w:fldCharType="separate"/>
      </w:r>
      <w:r w:rsidR="00213D0C">
        <w:rPr>
          <w:rFonts w:ascii="Arial Narrow" w:hAnsi="Arial Narrow"/>
          <w:noProof/>
          <w:color w:val="auto"/>
        </w:rPr>
        <w:t>8</w:t>
      </w:r>
      <w:r w:rsidRPr="00E33742">
        <w:rPr>
          <w:rFonts w:ascii="Arial Narrow" w:hAnsi="Arial Narrow"/>
          <w:color w:val="auto"/>
        </w:rPr>
        <w:fldChar w:fldCharType="end"/>
      </w:r>
      <w:r w:rsidRPr="00E33742">
        <w:rPr>
          <w:rFonts w:ascii="Arial Narrow" w:hAnsi="Arial Narrow"/>
          <w:color w:val="auto"/>
        </w:rPr>
        <w:t xml:space="preserve"> - Omjer farmaceuta na 10.000 stanovnika u Kontinentalnoj </w:t>
      </w:r>
      <w:r w:rsidR="003A1959" w:rsidRPr="00E33742">
        <w:rPr>
          <w:rFonts w:ascii="Arial Narrow" w:hAnsi="Arial Narrow"/>
          <w:color w:val="auto"/>
        </w:rPr>
        <w:t>Hrvatskoj</w:t>
      </w:r>
      <w:r w:rsidRPr="00E33742">
        <w:rPr>
          <w:rFonts w:ascii="Arial Narrow" w:hAnsi="Arial Narrow"/>
          <w:color w:val="auto"/>
        </w:rPr>
        <w:t>, Republici Hrvatskoj i Krapinsko-zagorskoj županiji, 2010. - 2013. godina</w:t>
      </w:r>
      <w:bookmarkEnd w:id="57"/>
    </w:p>
    <w:p w14:paraId="443761C4" w14:textId="77777777" w:rsidR="00DC458E" w:rsidRPr="00E33742" w:rsidRDefault="00DC458E" w:rsidP="00DC458E">
      <w:pPr>
        <w:keepNext/>
        <w:tabs>
          <w:tab w:val="left" w:pos="1122"/>
        </w:tabs>
        <w:spacing w:after="0"/>
        <w:jc w:val="both"/>
      </w:pPr>
      <w:r w:rsidRPr="00E33742">
        <w:rPr>
          <w:noProof/>
          <w:lang w:eastAsia="hr-HR"/>
        </w:rPr>
        <w:drawing>
          <wp:inline distT="0" distB="0" distL="0" distR="0" wp14:anchorId="4D06A3C5" wp14:editId="12C59EE0">
            <wp:extent cx="5743575" cy="2743200"/>
            <wp:effectExtent l="0" t="0" r="9525"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BAE857B" w14:textId="77777777" w:rsidR="00DC458E" w:rsidRPr="00E33742" w:rsidRDefault="00DC458E" w:rsidP="00DC458E">
      <w:pPr>
        <w:tabs>
          <w:tab w:val="left" w:pos="1122"/>
        </w:tabs>
        <w:spacing w:after="0"/>
        <w:jc w:val="both"/>
        <w:rPr>
          <w:rFonts w:ascii="Arial Narrow" w:hAnsi="Arial Narrow" w:cstheme="minorHAnsi"/>
          <w:sz w:val="16"/>
        </w:rPr>
      </w:pPr>
      <w:r w:rsidRPr="00E33742">
        <w:rPr>
          <w:rFonts w:ascii="Arial Narrow" w:hAnsi="Arial Narrow" w:cstheme="minorHAnsi"/>
          <w:sz w:val="16"/>
        </w:rPr>
        <w:t xml:space="preserve">Izvor: Hrvatski zdravstveno statistički ljetopis za 2010., 2012. i 2013. godinu </w:t>
      </w:r>
    </w:p>
    <w:p w14:paraId="11437B08" w14:textId="77777777" w:rsidR="00DC458E" w:rsidRPr="00E33742" w:rsidRDefault="00DC458E" w:rsidP="00DC458E">
      <w:pPr>
        <w:tabs>
          <w:tab w:val="left" w:pos="1122"/>
        </w:tabs>
        <w:spacing w:after="0"/>
        <w:jc w:val="both"/>
        <w:rPr>
          <w:rFonts w:ascii="Arial Narrow" w:hAnsi="Arial Narrow" w:cstheme="minorHAnsi"/>
        </w:rPr>
      </w:pPr>
    </w:p>
    <w:p w14:paraId="64D38FFC" w14:textId="77777777" w:rsidR="00DC458E" w:rsidRPr="00E33742" w:rsidRDefault="00DC458E" w:rsidP="00DC458E">
      <w:pPr>
        <w:tabs>
          <w:tab w:val="left" w:pos="1122"/>
        </w:tabs>
        <w:spacing w:after="0"/>
        <w:jc w:val="both"/>
        <w:rPr>
          <w:rFonts w:ascii="Arial Narrow" w:hAnsi="Arial Narrow" w:cstheme="minorHAnsi"/>
        </w:rPr>
      </w:pPr>
    </w:p>
    <w:p w14:paraId="2347AB96"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t xml:space="preserve">Promatrajući </w:t>
      </w:r>
      <w:r w:rsidRPr="00E33742">
        <w:rPr>
          <w:rFonts w:ascii="Arial Narrow" w:hAnsi="Arial Narrow" w:cstheme="minorHAnsi"/>
          <w:b/>
        </w:rPr>
        <w:t xml:space="preserve">omjer farmaceuta na 10000 stanovnika u Krapinsko-zagorskoj županiji u 2013. godini, </w:t>
      </w:r>
      <w:r w:rsidRPr="00E33742">
        <w:rPr>
          <w:rFonts w:ascii="Arial Narrow" w:hAnsi="Arial Narrow" w:cstheme="minorHAnsi"/>
        </w:rPr>
        <w:t xml:space="preserve">vidljivo je da on iznosi 5 farmaceuta što je za 1 manje od prosjeka Republike Hrvatske i Kontinentalne Hrvatske. U promatranom razdoblju nema značajnijih odstupanja u ovom omjeru. </w:t>
      </w:r>
    </w:p>
    <w:p w14:paraId="0F8E68B2" w14:textId="77777777" w:rsidR="00DC458E" w:rsidRPr="00E33742" w:rsidRDefault="00DC458E" w:rsidP="00DC458E">
      <w:pPr>
        <w:tabs>
          <w:tab w:val="left" w:pos="1122"/>
        </w:tabs>
        <w:spacing w:after="0"/>
        <w:jc w:val="both"/>
        <w:rPr>
          <w:rFonts w:ascii="Arial Narrow" w:hAnsi="Arial Narrow" w:cstheme="minorHAnsi"/>
        </w:rPr>
      </w:pPr>
      <w:r w:rsidRPr="00E33742">
        <w:rPr>
          <w:rFonts w:ascii="Arial Narrow" w:hAnsi="Arial Narrow" w:cstheme="minorHAnsi"/>
        </w:rPr>
        <w:lastRenderedPageBreak/>
        <w:t xml:space="preserve">Analizom </w:t>
      </w:r>
      <w:r w:rsidR="00E15C6F" w:rsidRPr="00E33742">
        <w:rPr>
          <w:rFonts w:ascii="Arial Narrow" w:hAnsi="Arial Narrow" w:cstheme="minorHAnsi"/>
          <w:b/>
        </w:rPr>
        <w:t>b</w:t>
      </w:r>
      <w:r w:rsidRPr="00E33742">
        <w:rPr>
          <w:rFonts w:ascii="Arial Narrow" w:hAnsi="Arial Narrow" w:cstheme="minorHAnsi"/>
          <w:b/>
        </w:rPr>
        <w:t xml:space="preserve">roja postelja u zdravstvenim ustanovama na 1000 stanovnika u 2014. godini, </w:t>
      </w:r>
      <w:r w:rsidRPr="00E33742">
        <w:rPr>
          <w:rFonts w:ascii="Arial Narrow" w:hAnsi="Arial Narrow" w:cstheme="minorHAnsi"/>
        </w:rPr>
        <w:t xml:space="preserve">Krapinsko-zagorska županija (8,95) nalazi se iznad prosjeka </w:t>
      </w:r>
      <w:r w:rsidR="003A1959" w:rsidRPr="00E33742">
        <w:rPr>
          <w:rFonts w:ascii="Arial Narrow" w:hAnsi="Arial Narrow" w:cstheme="minorHAnsi"/>
        </w:rPr>
        <w:t>Republike</w:t>
      </w:r>
      <w:r w:rsidRPr="00E33742">
        <w:rPr>
          <w:rFonts w:ascii="Arial Narrow" w:hAnsi="Arial Narrow" w:cstheme="minorHAnsi"/>
        </w:rPr>
        <w:t xml:space="preserve"> Hrvatske (5,89). Na razini Krapinsko-zagorske županije u promatranim godinama vidljiv je pozitivan trend dok na razini Republike Hrvatske broj postelja ostaje na istoj razini.</w:t>
      </w:r>
    </w:p>
    <w:p w14:paraId="655327EA" w14:textId="77777777" w:rsidR="00DC458E" w:rsidRPr="00E33742" w:rsidRDefault="00DC458E" w:rsidP="00DC458E">
      <w:pPr>
        <w:tabs>
          <w:tab w:val="left" w:pos="1122"/>
        </w:tabs>
        <w:spacing w:after="0"/>
        <w:jc w:val="both"/>
        <w:rPr>
          <w:rFonts w:ascii="Arial Narrow" w:hAnsi="Arial Narrow" w:cstheme="minorHAnsi"/>
        </w:rPr>
      </w:pPr>
    </w:p>
    <w:p w14:paraId="422F1F23" w14:textId="77777777" w:rsidR="00DC458E" w:rsidRPr="00E33742" w:rsidRDefault="00DC458E" w:rsidP="00DC458E">
      <w:pPr>
        <w:pStyle w:val="Opisslike"/>
        <w:keepNext/>
        <w:jc w:val="center"/>
        <w:rPr>
          <w:rFonts w:ascii="Arial Narrow" w:hAnsi="Arial Narrow"/>
          <w:color w:val="auto"/>
          <w:sz w:val="20"/>
          <w:szCs w:val="20"/>
        </w:rPr>
      </w:pPr>
      <w:bookmarkStart w:id="58" w:name="_Toc452530496"/>
      <w:r w:rsidRPr="00E33742">
        <w:rPr>
          <w:rFonts w:ascii="Arial Narrow" w:hAnsi="Arial Narrow"/>
          <w:color w:val="auto"/>
          <w:sz w:val="20"/>
          <w:szCs w:val="20"/>
        </w:rPr>
        <w:t xml:space="preserve">Grafikon </w:t>
      </w:r>
      <w:r w:rsidRPr="00E33742">
        <w:rPr>
          <w:rFonts w:ascii="Arial Narrow" w:hAnsi="Arial Narrow"/>
          <w:color w:val="auto"/>
          <w:sz w:val="20"/>
          <w:szCs w:val="20"/>
        </w:rPr>
        <w:fldChar w:fldCharType="begin"/>
      </w:r>
      <w:r w:rsidRPr="00E33742">
        <w:rPr>
          <w:rFonts w:ascii="Arial Narrow" w:hAnsi="Arial Narrow"/>
          <w:color w:val="auto"/>
          <w:sz w:val="20"/>
          <w:szCs w:val="20"/>
        </w:rPr>
        <w:instrText xml:space="preserve"> SEQ Grafikon \* ARABIC </w:instrText>
      </w:r>
      <w:r w:rsidRPr="00E33742">
        <w:rPr>
          <w:rFonts w:ascii="Arial Narrow" w:hAnsi="Arial Narrow"/>
          <w:color w:val="auto"/>
          <w:sz w:val="20"/>
          <w:szCs w:val="20"/>
        </w:rPr>
        <w:fldChar w:fldCharType="separate"/>
      </w:r>
      <w:r w:rsidR="00213D0C">
        <w:rPr>
          <w:rFonts w:ascii="Arial Narrow" w:hAnsi="Arial Narrow"/>
          <w:noProof/>
          <w:color w:val="auto"/>
          <w:sz w:val="20"/>
          <w:szCs w:val="20"/>
        </w:rPr>
        <w:t>9</w:t>
      </w:r>
      <w:r w:rsidRPr="00E33742">
        <w:rPr>
          <w:rFonts w:ascii="Arial Narrow" w:hAnsi="Arial Narrow"/>
          <w:color w:val="auto"/>
          <w:sz w:val="20"/>
          <w:szCs w:val="20"/>
        </w:rPr>
        <w:fldChar w:fldCharType="end"/>
      </w:r>
      <w:r w:rsidRPr="00E33742">
        <w:rPr>
          <w:rFonts w:ascii="Arial Narrow" w:hAnsi="Arial Narrow"/>
          <w:color w:val="auto"/>
          <w:sz w:val="20"/>
          <w:szCs w:val="20"/>
        </w:rPr>
        <w:t xml:space="preserve"> - Broj postelja na 1000 stanovnika, usporedba RH i KZŽ, 2010. - 2014. godina</w:t>
      </w:r>
      <w:bookmarkEnd w:id="58"/>
    </w:p>
    <w:p w14:paraId="24CA6778" w14:textId="77777777" w:rsidR="00DC458E" w:rsidRPr="00E33742" w:rsidRDefault="00DC458E" w:rsidP="00DC458E">
      <w:pPr>
        <w:tabs>
          <w:tab w:val="left" w:pos="1122"/>
        </w:tabs>
        <w:spacing w:after="0"/>
        <w:jc w:val="both"/>
        <w:rPr>
          <w:rFonts w:ascii="Arial Narrow" w:hAnsi="Arial Narrow" w:cstheme="minorHAnsi"/>
          <w:sz w:val="18"/>
        </w:rPr>
      </w:pPr>
      <w:r w:rsidRPr="00E33742">
        <w:rPr>
          <w:noProof/>
          <w:lang w:eastAsia="hr-HR"/>
        </w:rPr>
        <w:drawing>
          <wp:inline distT="0" distB="0" distL="0" distR="0" wp14:anchorId="426CB6D7" wp14:editId="0B7C527A">
            <wp:extent cx="5686425" cy="3296920"/>
            <wp:effectExtent l="0" t="0" r="9525" b="1778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33742">
        <w:rPr>
          <w:rFonts w:ascii="Arial Narrow" w:hAnsi="Arial Narrow" w:cstheme="minorHAnsi"/>
          <w:sz w:val="18"/>
        </w:rPr>
        <w:t>Izvor: Hrvatski zdravstveno statistički ljetopis za 2010., 2011., 2012., 2013. i 2014. godinu</w:t>
      </w:r>
    </w:p>
    <w:p w14:paraId="03F033B3" w14:textId="77777777" w:rsidR="00DC458E" w:rsidRPr="00E33742" w:rsidRDefault="00DC458E" w:rsidP="00DC458E">
      <w:pPr>
        <w:tabs>
          <w:tab w:val="left" w:pos="1122"/>
        </w:tabs>
        <w:spacing w:after="0"/>
        <w:jc w:val="both"/>
        <w:rPr>
          <w:rFonts w:ascii="Arial Narrow" w:hAnsi="Arial Narrow" w:cstheme="minorHAnsi"/>
          <w:sz w:val="18"/>
        </w:rPr>
      </w:pPr>
    </w:p>
    <w:p w14:paraId="30FC09FC" w14:textId="77777777" w:rsidR="00DC458E" w:rsidRPr="00E33742" w:rsidRDefault="00DC458E" w:rsidP="00A24FCC">
      <w:pPr>
        <w:pStyle w:val="Naslov3"/>
        <w:numPr>
          <w:ilvl w:val="2"/>
          <w:numId w:val="7"/>
        </w:numPr>
        <w:ind w:left="1134" w:hanging="436"/>
        <w:rPr>
          <w:rFonts w:ascii="Arial Narrow" w:hAnsi="Arial Narrow"/>
        </w:rPr>
      </w:pPr>
      <w:bookmarkStart w:id="59" w:name="_Toc391903988"/>
      <w:bookmarkStart w:id="60" w:name="_Toc452529997"/>
      <w:r w:rsidRPr="00E33742">
        <w:rPr>
          <w:rFonts w:ascii="Arial Narrow" w:hAnsi="Arial Narrow"/>
        </w:rPr>
        <w:t>Bolesti stanovništva</w:t>
      </w:r>
      <w:bookmarkEnd w:id="59"/>
      <w:bookmarkEnd w:id="60"/>
      <w:r w:rsidRPr="00E33742">
        <w:rPr>
          <w:rFonts w:ascii="Arial Narrow" w:hAnsi="Arial Narrow"/>
        </w:rPr>
        <w:t xml:space="preserve"> </w:t>
      </w:r>
    </w:p>
    <w:p w14:paraId="5017C59D" w14:textId="77777777" w:rsidR="00DC458E" w:rsidRPr="00E33742" w:rsidRDefault="00DC458E" w:rsidP="00DC458E">
      <w:pPr>
        <w:tabs>
          <w:tab w:val="left" w:pos="1122"/>
        </w:tabs>
        <w:spacing w:after="0"/>
        <w:ind w:left="360"/>
        <w:jc w:val="both"/>
        <w:rPr>
          <w:rFonts w:ascii="Arial Narrow" w:hAnsi="Arial Narrow" w:cstheme="minorHAnsi"/>
        </w:rPr>
      </w:pPr>
    </w:p>
    <w:p w14:paraId="3B04F34C" w14:textId="77777777" w:rsidR="00DC458E" w:rsidRPr="00E33742" w:rsidRDefault="00DC458E" w:rsidP="00DC458E">
      <w:pPr>
        <w:jc w:val="both"/>
        <w:rPr>
          <w:rFonts w:ascii="Arial Narrow" w:hAnsi="Arial Narrow"/>
          <w:color w:val="0D0D0D" w:themeColor="text1" w:themeTint="F2"/>
        </w:rPr>
      </w:pPr>
      <w:r w:rsidRPr="00E33742">
        <w:rPr>
          <w:rFonts w:ascii="Arial Narrow" w:hAnsi="Arial Narrow"/>
          <w:color w:val="0D0D0D" w:themeColor="text1" w:themeTint="F2"/>
        </w:rPr>
        <w:t xml:space="preserve">Najčešći uzroci umiranja stanovništva Krapinsko-zagorske županije su bolesti cirkulacijskog sustava, zatim novotvorine i kao treća skupina su bolesti probavnog sustava. Među pojedinačnim dijagnozama najčešće se bilježi smrt od kronične ishemične bolesti srca, infarkta miokarda, moždanog udara, raka pluća, insuficijencije srca, kronične opstruktivne bolesti pluća. </w:t>
      </w:r>
      <w:r w:rsidRPr="00E33742">
        <w:rPr>
          <w:rFonts w:ascii="Arial Narrow" w:hAnsi="Arial Narrow"/>
          <w:i/>
          <w:color w:val="0D0D0D" w:themeColor="text1" w:themeTint="F2"/>
        </w:rPr>
        <w:t xml:space="preserve">      </w:t>
      </w:r>
    </w:p>
    <w:p w14:paraId="47F68D97" w14:textId="77777777" w:rsidR="00DC458E" w:rsidRPr="00E33742" w:rsidRDefault="00DC458E" w:rsidP="00DC458E">
      <w:pPr>
        <w:pStyle w:val="Opisslike"/>
        <w:keepNext/>
        <w:jc w:val="center"/>
        <w:rPr>
          <w:rFonts w:ascii="Arial Narrow" w:hAnsi="Arial Narrow"/>
          <w:color w:val="0D0D0D" w:themeColor="text1" w:themeTint="F2"/>
          <w:sz w:val="20"/>
        </w:rPr>
      </w:pPr>
      <w:bookmarkStart w:id="61" w:name="_Toc452530423"/>
      <w:r w:rsidRPr="00E33742">
        <w:rPr>
          <w:rFonts w:ascii="Arial Narrow" w:hAnsi="Arial Narrow"/>
          <w:color w:val="0D0D0D" w:themeColor="text1" w:themeTint="F2"/>
          <w:sz w:val="20"/>
        </w:rPr>
        <w:t xml:space="preserve">Tabela </w:t>
      </w:r>
      <w:r w:rsidR="00C26364" w:rsidRPr="00E33742">
        <w:rPr>
          <w:rFonts w:ascii="Arial Narrow" w:hAnsi="Arial Narrow"/>
          <w:color w:val="0D0D0D" w:themeColor="text1" w:themeTint="F2"/>
          <w:sz w:val="20"/>
        </w:rPr>
        <w:fldChar w:fldCharType="begin"/>
      </w:r>
      <w:r w:rsidR="00C26364" w:rsidRPr="00E33742">
        <w:rPr>
          <w:rFonts w:ascii="Arial Narrow" w:hAnsi="Arial Narrow"/>
          <w:color w:val="0D0D0D" w:themeColor="text1" w:themeTint="F2"/>
          <w:sz w:val="20"/>
        </w:rPr>
        <w:instrText xml:space="preserve"> SEQ Tabela \* ARABIC </w:instrText>
      </w:r>
      <w:r w:rsidR="00C26364" w:rsidRPr="00E33742">
        <w:rPr>
          <w:rFonts w:ascii="Arial Narrow" w:hAnsi="Arial Narrow"/>
          <w:color w:val="0D0D0D" w:themeColor="text1" w:themeTint="F2"/>
          <w:sz w:val="20"/>
        </w:rPr>
        <w:fldChar w:fldCharType="separate"/>
      </w:r>
      <w:r w:rsidR="00213D0C">
        <w:rPr>
          <w:rFonts w:ascii="Arial Narrow" w:hAnsi="Arial Narrow"/>
          <w:noProof/>
          <w:color w:val="0D0D0D" w:themeColor="text1" w:themeTint="F2"/>
          <w:sz w:val="20"/>
        </w:rPr>
        <w:t>14</w:t>
      </w:r>
      <w:r w:rsidR="00C26364" w:rsidRPr="00E33742">
        <w:rPr>
          <w:rFonts w:ascii="Arial Narrow" w:hAnsi="Arial Narrow"/>
          <w:color w:val="0D0D0D" w:themeColor="text1" w:themeTint="F2"/>
          <w:sz w:val="20"/>
        </w:rPr>
        <w:fldChar w:fldCharType="end"/>
      </w:r>
      <w:r w:rsidRPr="00E33742">
        <w:rPr>
          <w:rFonts w:ascii="Arial Narrow" w:hAnsi="Arial Narrow"/>
          <w:color w:val="0D0D0D" w:themeColor="text1" w:themeTint="F2"/>
          <w:sz w:val="20"/>
        </w:rPr>
        <w:t xml:space="preserve"> - Udio određenih skupina bolesti u ukupnom broju smrti na području Krapinsko-zagorske županije</w:t>
      </w:r>
      <w:bookmarkEnd w:id="61"/>
    </w:p>
    <w:tbl>
      <w:tblPr>
        <w:tblStyle w:val="Srednjareetka3-Isticanje1"/>
        <w:tblW w:w="5000" w:type="pct"/>
        <w:tblLook w:val="04A0" w:firstRow="1" w:lastRow="0" w:firstColumn="1" w:lastColumn="0" w:noHBand="0" w:noVBand="1"/>
      </w:tblPr>
      <w:tblGrid>
        <w:gridCol w:w="2735"/>
        <w:gridCol w:w="1581"/>
        <w:gridCol w:w="1581"/>
        <w:gridCol w:w="1580"/>
        <w:gridCol w:w="1575"/>
      </w:tblGrid>
      <w:tr w:rsidR="00DC458E" w:rsidRPr="00E33742" w14:paraId="76B5ADF8" w14:textId="77777777" w:rsidTr="00DC458E">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58A2B1AC" w14:textId="77777777" w:rsidR="00DC458E" w:rsidRPr="00E33742" w:rsidRDefault="00DC458E" w:rsidP="00DC458E">
            <w:pPr>
              <w:jc w:val="center"/>
              <w:rPr>
                <w:rFonts w:ascii="Arial Narrow" w:eastAsia="Times New Roman" w:hAnsi="Arial Narrow" w:cs="Calibri"/>
                <w:bCs w:val="0"/>
                <w:sz w:val="20"/>
                <w:lang w:eastAsia="hr-HR"/>
              </w:rPr>
            </w:pPr>
            <w:r w:rsidRPr="00E33742">
              <w:rPr>
                <w:rFonts w:ascii="Arial Narrow" w:eastAsia="Times New Roman" w:hAnsi="Arial Narrow" w:cs="Calibri"/>
                <w:bCs w:val="0"/>
                <w:sz w:val="20"/>
                <w:lang w:eastAsia="hr-HR"/>
              </w:rPr>
              <w:t>Skupine bolesti</w:t>
            </w:r>
          </w:p>
        </w:tc>
        <w:tc>
          <w:tcPr>
            <w:tcW w:w="873" w:type="pct"/>
            <w:vAlign w:val="center"/>
            <w:hideMark/>
          </w:tcPr>
          <w:p w14:paraId="7486E8D3"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lang w:eastAsia="hr-HR"/>
              </w:rPr>
            </w:pPr>
            <w:r w:rsidRPr="00E33742">
              <w:rPr>
                <w:rFonts w:ascii="Arial Narrow" w:eastAsia="Times New Roman" w:hAnsi="Arial Narrow" w:cs="Calibri"/>
                <w:bCs w:val="0"/>
                <w:sz w:val="20"/>
                <w:lang w:eastAsia="hr-HR"/>
              </w:rPr>
              <w:t>2011.</w:t>
            </w:r>
          </w:p>
        </w:tc>
        <w:tc>
          <w:tcPr>
            <w:tcW w:w="873" w:type="pct"/>
          </w:tcPr>
          <w:p w14:paraId="769EE295"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lang w:eastAsia="hr-HR"/>
              </w:rPr>
            </w:pPr>
            <w:r w:rsidRPr="00E33742">
              <w:rPr>
                <w:rFonts w:ascii="Arial Narrow" w:eastAsia="Times New Roman" w:hAnsi="Arial Narrow" w:cs="Calibri"/>
                <w:sz w:val="20"/>
                <w:lang w:eastAsia="hr-HR"/>
              </w:rPr>
              <w:t>2012.</w:t>
            </w:r>
          </w:p>
        </w:tc>
        <w:tc>
          <w:tcPr>
            <w:tcW w:w="873" w:type="pct"/>
            <w:vAlign w:val="center"/>
          </w:tcPr>
          <w:p w14:paraId="486758C0"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lang w:eastAsia="hr-HR"/>
              </w:rPr>
            </w:pPr>
            <w:r w:rsidRPr="00E33742">
              <w:rPr>
                <w:rFonts w:ascii="Arial Narrow" w:eastAsia="Times New Roman" w:hAnsi="Arial Narrow" w:cs="Calibri"/>
                <w:bCs w:val="0"/>
                <w:sz w:val="20"/>
                <w:lang w:eastAsia="hr-HR"/>
              </w:rPr>
              <w:t>2013.</w:t>
            </w:r>
          </w:p>
        </w:tc>
        <w:tc>
          <w:tcPr>
            <w:tcW w:w="870" w:type="pct"/>
          </w:tcPr>
          <w:p w14:paraId="3FC4A9DF"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lang w:eastAsia="hr-HR"/>
              </w:rPr>
            </w:pPr>
            <w:r w:rsidRPr="00E33742">
              <w:rPr>
                <w:rFonts w:ascii="Arial Narrow" w:eastAsia="Times New Roman" w:hAnsi="Arial Narrow" w:cs="Calibri"/>
                <w:sz w:val="20"/>
                <w:lang w:eastAsia="hr-HR"/>
              </w:rPr>
              <w:t>2014.</w:t>
            </w:r>
          </w:p>
        </w:tc>
      </w:tr>
      <w:tr w:rsidR="00DC458E" w:rsidRPr="00E33742" w14:paraId="4BE9E9E6" w14:textId="77777777" w:rsidTr="00DC458E">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32DFFAC1"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Ukupno umrlih</w:t>
            </w:r>
          </w:p>
        </w:tc>
        <w:tc>
          <w:tcPr>
            <w:tcW w:w="873" w:type="pct"/>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55A39B1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1916</w:t>
            </w:r>
          </w:p>
        </w:tc>
        <w:tc>
          <w:tcPr>
            <w:tcW w:w="873" w:type="pct"/>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081F7E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1867</w:t>
            </w:r>
          </w:p>
        </w:tc>
        <w:tc>
          <w:tcPr>
            <w:tcW w:w="873" w:type="pct"/>
            <w:tcBorders>
              <w:top w:val="single" w:sz="24" w:space="0" w:color="FFFFFF" w:themeColor="background1"/>
              <w:left w:val="single" w:sz="8" w:space="0" w:color="95B3D7" w:themeColor="accent1" w:themeTint="99"/>
              <w:bottom w:val="single" w:sz="8" w:space="0" w:color="95B3D7" w:themeColor="accent1" w:themeTint="99"/>
            </w:tcBorders>
            <w:shd w:val="clear" w:color="auto" w:fill="auto"/>
            <w:vAlign w:val="center"/>
          </w:tcPr>
          <w:p w14:paraId="150F5ED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1898</w:t>
            </w:r>
          </w:p>
        </w:tc>
        <w:tc>
          <w:tcPr>
            <w:tcW w:w="870" w:type="pct"/>
            <w:tcBorders>
              <w:top w:val="single" w:sz="24" w:space="0" w:color="FFFFFF" w:themeColor="background1"/>
              <w:left w:val="single" w:sz="8" w:space="0" w:color="95B3D7" w:themeColor="accent1" w:themeTint="99"/>
              <w:bottom w:val="single" w:sz="8" w:space="0" w:color="95B3D7" w:themeColor="accent1" w:themeTint="99"/>
            </w:tcBorders>
            <w:shd w:val="clear" w:color="auto" w:fill="auto"/>
            <w:vAlign w:val="center"/>
          </w:tcPr>
          <w:p w14:paraId="09B6FBE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1882</w:t>
            </w:r>
          </w:p>
        </w:tc>
      </w:tr>
      <w:tr w:rsidR="00DC458E" w:rsidRPr="00E33742" w14:paraId="22EC6004" w14:textId="77777777" w:rsidTr="00DC458E">
        <w:trPr>
          <w:trHeight w:val="402"/>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67BF081D"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Bolesti cirkulacijskog sustava</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26A723B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50,21%</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512F66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49,33%</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7382D69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47,68%</w:t>
            </w:r>
          </w:p>
        </w:tc>
        <w:tc>
          <w:tcPr>
            <w:tcW w:w="870"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7D6EE8F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47,93%</w:t>
            </w:r>
          </w:p>
        </w:tc>
      </w:tr>
      <w:tr w:rsidR="00DC458E" w:rsidRPr="00E33742" w14:paraId="0A2978C8" w14:textId="77777777" w:rsidTr="00DC458E">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612C3EE9"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Novotvorine</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976591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22,18%</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4C44CF8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23,25%</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06D93CF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24,82%</w:t>
            </w:r>
          </w:p>
        </w:tc>
        <w:tc>
          <w:tcPr>
            <w:tcW w:w="870"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5705876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23,75%</w:t>
            </w:r>
          </w:p>
        </w:tc>
      </w:tr>
      <w:tr w:rsidR="00DC458E" w:rsidRPr="00E33742" w14:paraId="3A87F7C9" w14:textId="77777777" w:rsidTr="00DC458E">
        <w:trPr>
          <w:trHeight w:val="402"/>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740B40C2"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Bolesti probavnog sustava</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6EC043D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8,04%</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60F7889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7,50%</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133EE71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6,16%</w:t>
            </w:r>
          </w:p>
        </w:tc>
        <w:tc>
          <w:tcPr>
            <w:tcW w:w="870"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6F340A9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7,01%</w:t>
            </w:r>
          </w:p>
        </w:tc>
      </w:tr>
      <w:tr w:rsidR="00DC458E" w:rsidRPr="00E33742" w14:paraId="727EE60E" w14:textId="77777777" w:rsidTr="00DC458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0D39B044"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Ozljede, trovanja i dr. poslj. vanjskih uzroka</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92BD6C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7,15%</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21DC55D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6,16%</w:t>
            </w:r>
          </w:p>
        </w:tc>
        <w:tc>
          <w:tcPr>
            <w:tcW w:w="873"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1CD6953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5,85%</w:t>
            </w:r>
          </w:p>
        </w:tc>
        <w:tc>
          <w:tcPr>
            <w:tcW w:w="870"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6F28277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5,95%</w:t>
            </w:r>
          </w:p>
        </w:tc>
      </w:tr>
      <w:tr w:rsidR="00DC458E" w:rsidRPr="00E33742" w14:paraId="4ABE26FE" w14:textId="77777777" w:rsidTr="00DC458E">
        <w:trPr>
          <w:trHeight w:val="402"/>
        </w:trPr>
        <w:tc>
          <w:tcPr>
            <w:cnfStyle w:val="001000000000" w:firstRow="0" w:lastRow="0" w:firstColumn="1" w:lastColumn="0" w:oddVBand="0" w:evenVBand="0" w:oddHBand="0" w:evenHBand="0" w:firstRowFirstColumn="0" w:firstRowLastColumn="0" w:lastRowFirstColumn="0" w:lastRowLastColumn="0"/>
            <w:tcW w:w="1510" w:type="pct"/>
            <w:vAlign w:val="center"/>
            <w:hideMark/>
          </w:tcPr>
          <w:p w14:paraId="094CA199" w14:textId="77777777" w:rsidR="00DC458E" w:rsidRPr="00E33742" w:rsidRDefault="00DC458E" w:rsidP="00DC458E">
            <w:pPr>
              <w:jc w:val="center"/>
              <w:rPr>
                <w:rFonts w:ascii="Arial Narrow" w:eastAsia="Times New Roman" w:hAnsi="Arial Narrow" w:cs="Calibri"/>
                <w:b w:val="0"/>
                <w:bCs w:val="0"/>
                <w:sz w:val="20"/>
                <w:lang w:eastAsia="hr-HR"/>
              </w:rPr>
            </w:pPr>
            <w:r w:rsidRPr="00E33742">
              <w:rPr>
                <w:rFonts w:ascii="Arial Narrow" w:eastAsia="Times New Roman" w:hAnsi="Arial Narrow" w:cs="Calibri"/>
                <w:b w:val="0"/>
                <w:bCs w:val="0"/>
                <w:sz w:val="20"/>
                <w:lang w:eastAsia="hr-HR"/>
              </w:rPr>
              <w:t>Bolesti dišnog sustava</w:t>
            </w:r>
          </w:p>
        </w:tc>
        <w:tc>
          <w:tcPr>
            <w:tcW w:w="873" w:type="pct"/>
            <w:tcBorders>
              <w:top w:val="single" w:sz="8" w:space="0" w:color="95B3D7" w:themeColor="accent1" w:themeTint="99"/>
              <w:left w:val="single" w:sz="8" w:space="0" w:color="95B3D7" w:themeColor="accent1" w:themeTint="99"/>
              <w:bottom w:val="single" w:sz="8" w:space="0" w:color="FFFFFF" w:themeColor="background1"/>
              <w:right w:val="single" w:sz="8" w:space="0" w:color="95B3D7" w:themeColor="accent1" w:themeTint="99"/>
            </w:tcBorders>
            <w:shd w:val="clear" w:color="auto" w:fill="auto"/>
            <w:vAlign w:val="center"/>
          </w:tcPr>
          <w:p w14:paraId="5BE01D7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3,39%</w:t>
            </w:r>
          </w:p>
        </w:tc>
        <w:tc>
          <w:tcPr>
            <w:tcW w:w="873" w:type="pct"/>
            <w:tcBorders>
              <w:top w:val="single" w:sz="8" w:space="0" w:color="95B3D7" w:themeColor="accent1" w:themeTint="99"/>
              <w:left w:val="single" w:sz="8" w:space="0" w:color="95B3D7" w:themeColor="accent1" w:themeTint="99"/>
              <w:bottom w:val="single" w:sz="8" w:space="0" w:color="FFFFFF" w:themeColor="background1"/>
              <w:right w:val="single" w:sz="8" w:space="0" w:color="95B3D7" w:themeColor="accent1" w:themeTint="99"/>
            </w:tcBorders>
            <w:shd w:val="clear" w:color="auto" w:fill="auto"/>
            <w:vAlign w:val="center"/>
          </w:tcPr>
          <w:p w14:paraId="3FD6F82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4,77%</w:t>
            </w:r>
          </w:p>
        </w:tc>
        <w:tc>
          <w:tcPr>
            <w:tcW w:w="873" w:type="pct"/>
            <w:tcBorders>
              <w:top w:val="single" w:sz="8" w:space="0" w:color="95B3D7" w:themeColor="accent1" w:themeTint="99"/>
              <w:left w:val="single" w:sz="8" w:space="0" w:color="95B3D7" w:themeColor="accent1" w:themeTint="99"/>
              <w:bottom w:val="single" w:sz="8" w:space="0" w:color="FFFFFF" w:themeColor="background1"/>
            </w:tcBorders>
            <w:shd w:val="clear" w:color="auto" w:fill="auto"/>
            <w:vAlign w:val="center"/>
          </w:tcPr>
          <w:p w14:paraId="34FAEA8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4,53%</w:t>
            </w:r>
          </w:p>
        </w:tc>
        <w:tc>
          <w:tcPr>
            <w:tcW w:w="870" w:type="pct"/>
            <w:tcBorders>
              <w:top w:val="single" w:sz="8" w:space="0" w:color="95B3D7" w:themeColor="accent1" w:themeTint="99"/>
              <w:left w:val="single" w:sz="8" w:space="0" w:color="95B3D7" w:themeColor="accent1" w:themeTint="99"/>
              <w:bottom w:val="single" w:sz="8" w:space="0" w:color="FFFFFF" w:themeColor="background1"/>
            </w:tcBorders>
            <w:shd w:val="clear" w:color="auto" w:fill="auto"/>
            <w:vAlign w:val="center"/>
          </w:tcPr>
          <w:p w14:paraId="1904084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D0D0D" w:themeColor="text1" w:themeTint="F2"/>
                <w:sz w:val="20"/>
                <w:lang w:eastAsia="hr-HR"/>
              </w:rPr>
            </w:pPr>
            <w:r w:rsidRPr="00E33742">
              <w:rPr>
                <w:rFonts w:ascii="Arial Narrow" w:eastAsia="Times New Roman" w:hAnsi="Arial Narrow" w:cs="Calibri"/>
                <w:color w:val="0D0D0D" w:themeColor="text1" w:themeTint="F2"/>
                <w:sz w:val="20"/>
                <w:lang w:eastAsia="hr-HR"/>
              </w:rPr>
              <w:t>5,26%</w:t>
            </w:r>
          </w:p>
        </w:tc>
      </w:tr>
    </w:tbl>
    <w:p w14:paraId="7BEAB5A3" w14:textId="77777777" w:rsidR="00DC458E" w:rsidRPr="00E33742" w:rsidRDefault="00DC458E" w:rsidP="00DC458E">
      <w:pPr>
        <w:jc w:val="both"/>
        <w:rPr>
          <w:rFonts w:ascii="Arial Narrow" w:hAnsi="Arial Narrow"/>
          <w:color w:val="0D0D0D" w:themeColor="text1" w:themeTint="F2"/>
          <w:sz w:val="16"/>
        </w:rPr>
      </w:pPr>
      <w:r w:rsidRPr="00E33742">
        <w:rPr>
          <w:rFonts w:ascii="Arial Narrow" w:hAnsi="Arial Narrow"/>
          <w:color w:val="0D0D0D" w:themeColor="text1" w:themeTint="F2"/>
          <w:sz w:val="16"/>
        </w:rPr>
        <w:t>Izvor: Umrle osobe u Hrvatskoj, 2011. – 2014., Zavod za javno zdravstvo Krapinsko-zagorske županije</w:t>
      </w:r>
    </w:p>
    <w:p w14:paraId="76472679" w14:textId="77BC41A3" w:rsidR="00DC458E" w:rsidRPr="00E33742" w:rsidRDefault="00DC458E" w:rsidP="00DC458E">
      <w:pPr>
        <w:tabs>
          <w:tab w:val="left" w:pos="1122"/>
        </w:tabs>
        <w:spacing w:after="0"/>
        <w:jc w:val="both"/>
        <w:rPr>
          <w:rFonts w:ascii="Arial Narrow" w:hAnsi="Arial Narrow" w:cstheme="minorHAnsi"/>
          <w:color w:val="0D0D0D" w:themeColor="text1" w:themeTint="F2"/>
        </w:rPr>
      </w:pPr>
      <w:r w:rsidRPr="00E33742">
        <w:rPr>
          <w:rFonts w:ascii="Arial Narrow" w:hAnsi="Arial Narrow" w:cstheme="minorHAnsi"/>
          <w:color w:val="0D0D0D" w:themeColor="text1" w:themeTint="F2"/>
        </w:rPr>
        <w:t xml:space="preserve">Krapinsko-zagorska županija je među prvim županijama u Republici Hrvatskoj koja je donijela Plan za zdravlje. To je strateški dokument kojim se utvrđuju ciljevi, prioritetni zadaci, </w:t>
      </w:r>
      <w:r w:rsidR="00E15C6F" w:rsidRPr="00E33742">
        <w:rPr>
          <w:rFonts w:ascii="Arial Narrow" w:hAnsi="Arial Narrow" w:cstheme="minorHAnsi"/>
          <w:color w:val="0D0D0D" w:themeColor="text1" w:themeTint="F2"/>
        </w:rPr>
        <w:t>nositelji i izvršitelji</w:t>
      </w:r>
      <w:r w:rsidRPr="00E33742">
        <w:rPr>
          <w:rFonts w:ascii="Arial Narrow" w:hAnsi="Arial Narrow" w:cstheme="minorHAnsi"/>
          <w:color w:val="0D0D0D" w:themeColor="text1" w:themeTint="F2"/>
        </w:rPr>
        <w:t xml:space="preserve"> pojedinih zadataka, mogući izvori financiranja, kontrola provođenja aktivnosti te uključivanje stanovništva i medija u aktivnosti koje se provode na poboljšanju zdravlja i kvalitete života na području </w:t>
      </w:r>
      <w:r w:rsidR="00D377D3" w:rsidRPr="00E33742">
        <w:rPr>
          <w:rFonts w:ascii="Arial Narrow" w:hAnsi="Arial Narrow" w:cstheme="minorHAnsi"/>
          <w:color w:val="0D0D0D" w:themeColor="text1" w:themeTint="F2"/>
        </w:rPr>
        <w:t>Ž</w:t>
      </w:r>
      <w:r w:rsidRPr="00E33742">
        <w:rPr>
          <w:rFonts w:ascii="Arial Narrow" w:hAnsi="Arial Narrow" w:cstheme="minorHAnsi"/>
          <w:color w:val="0D0D0D" w:themeColor="text1" w:themeTint="F2"/>
        </w:rPr>
        <w:t xml:space="preserve">upanije.  </w:t>
      </w:r>
    </w:p>
    <w:p w14:paraId="229BDE54" w14:textId="77777777" w:rsidR="00DC458E" w:rsidRPr="00E33742" w:rsidRDefault="00DC458E" w:rsidP="00DC458E">
      <w:pPr>
        <w:tabs>
          <w:tab w:val="left" w:pos="1122"/>
        </w:tabs>
        <w:spacing w:after="0"/>
        <w:jc w:val="both"/>
        <w:rPr>
          <w:rFonts w:ascii="Arial Narrow" w:hAnsi="Arial Narrow" w:cstheme="minorHAnsi"/>
          <w:color w:val="0D0D0D" w:themeColor="text1" w:themeTint="F2"/>
        </w:rPr>
      </w:pPr>
    </w:p>
    <w:p w14:paraId="50AD056C" w14:textId="77777777" w:rsidR="00DC458E" w:rsidRPr="00E33742" w:rsidRDefault="00DC458E" w:rsidP="00DC458E">
      <w:pPr>
        <w:tabs>
          <w:tab w:val="left" w:pos="1122"/>
        </w:tabs>
        <w:spacing w:after="0"/>
        <w:jc w:val="both"/>
        <w:rPr>
          <w:rFonts w:ascii="Arial Narrow" w:hAnsi="Arial Narrow" w:cstheme="minorHAnsi"/>
          <w:color w:val="0D0D0D" w:themeColor="text1" w:themeTint="F2"/>
        </w:rPr>
      </w:pPr>
      <w:r w:rsidRPr="00E33742">
        <w:rPr>
          <w:rFonts w:ascii="Arial Narrow" w:hAnsi="Arial Narrow" w:cstheme="minorHAnsi"/>
          <w:color w:val="0D0D0D" w:themeColor="text1" w:themeTint="F2"/>
        </w:rPr>
        <w:t xml:space="preserve">Utvrđeni prioriteti zdravstva su povećanje kontrole vode za piće, smanjenje depopulacije, smanjenje broja konzumenata alkoholnih pića kod djece srednjoškolske i osnovnoškolske dobi, unaprjeđenje skrbi o starijim osobama te rad na  prevenciji bolesti cirkularnog sustava. </w:t>
      </w:r>
    </w:p>
    <w:p w14:paraId="18B5CFF6" w14:textId="77777777" w:rsidR="00DC458E" w:rsidRPr="00E33742" w:rsidRDefault="00DC458E" w:rsidP="00DC458E">
      <w:pPr>
        <w:tabs>
          <w:tab w:val="left" w:pos="1122"/>
        </w:tabs>
        <w:spacing w:after="0"/>
        <w:jc w:val="both"/>
        <w:rPr>
          <w:rFonts w:ascii="Arial Narrow" w:hAnsi="Arial Narrow" w:cstheme="minorHAnsi"/>
          <w:color w:val="0D0D0D" w:themeColor="text1" w:themeTint="F2"/>
        </w:rPr>
      </w:pPr>
    </w:p>
    <w:p w14:paraId="11F7CE09" w14:textId="77777777" w:rsidR="00DC458E" w:rsidRPr="00E33742" w:rsidRDefault="00DC458E" w:rsidP="00A24FCC">
      <w:pPr>
        <w:pStyle w:val="Naslov2"/>
        <w:numPr>
          <w:ilvl w:val="1"/>
          <w:numId w:val="7"/>
        </w:numPr>
        <w:spacing w:after="240"/>
        <w:rPr>
          <w:rFonts w:ascii="Arial Narrow" w:hAnsi="Arial Narrow"/>
          <w:sz w:val="24"/>
        </w:rPr>
      </w:pPr>
      <w:bookmarkStart w:id="62" w:name="_Toc452529998"/>
      <w:r w:rsidRPr="00E33742">
        <w:rPr>
          <w:rFonts w:ascii="Arial Narrow" w:hAnsi="Arial Narrow"/>
          <w:sz w:val="24"/>
        </w:rPr>
        <w:t>Društvena infrastruktura</w:t>
      </w:r>
      <w:bookmarkEnd w:id="62"/>
    </w:p>
    <w:p w14:paraId="6AA7F58D" w14:textId="77777777" w:rsidR="00DC458E" w:rsidRPr="00E33742" w:rsidRDefault="00DC458E" w:rsidP="00DC458E">
      <w:pPr>
        <w:spacing w:after="240"/>
        <w:jc w:val="both"/>
        <w:rPr>
          <w:rFonts w:ascii="Arial Narrow" w:hAnsi="Arial Narrow"/>
        </w:rPr>
      </w:pPr>
      <w:r w:rsidRPr="00E33742">
        <w:rPr>
          <w:rFonts w:ascii="Arial Narrow" w:hAnsi="Arial Narrow"/>
        </w:rPr>
        <w:t>Kvantitativna analiza društvene infrastrukture u sferi kulture i umjetnosti prikazana je kroz pokazatelje stanja i razmještaja infrastrukture – kazališta, kina, radio postaja, kinematografa i knjižnica.</w:t>
      </w:r>
    </w:p>
    <w:p w14:paraId="48840A99" w14:textId="77777777" w:rsidR="00DC458E" w:rsidRPr="00E33742" w:rsidRDefault="00DC458E" w:rsidP="00DC458E">
      <w:pPr>
        <w:spacing w:after="240"/>
        <w:jc w:val="both"/>
        <w:rPr>
          <w:rFonts w:ascii="Arial Narrow" w:hAnsi="Arial Narrow"/>
        </w:rPr>
      </w:pPr>
      <w:r w:rsidRPr="00E33742">
        <w:rPr>
          <w:rFonts w:ascii="Arial Narrow" w:hAnsi="Arial Narrow"/>
          <w:b/>
        </w:rPr>
        <w:t>Broj kazališta</w:t>
      </w:r>
      <w:r w:rsidRPr="00E33742">
        <w:rPr>
          <w:rFonts w:ascii="Arial Narrow" w:hAnsi="Arial Narrow"/>
        </w:rPr>
        <w:t xml:space="preserve"> u Krapinsko-zagorskoj županiji, Kontinentalnoj Hrvatskoj i Republici Hrvatskoj prikazan je u tabeli u nastavku. U Krapinsko-zagorskoj županiji u promatranom razdoblju (2010. – 2013. godina) radi se isključivo o amaterskim kazalištima, dok se na razini Kontinentalne Hrvatske i cijelog teritorija Republike Hrvatske mogu naći profesionalna kazališta, profesionalna kazališta za djecu i amaterska </w:t>
      </w:r>
      <w:r w:rsidR="003A1959" w:rsidRPr="00E33742">
        <w:rPr>
          <w:rFonts w:ascii="Arial Narrow" w:hAnsi="Arial Narrow"/>
        </w:rPr>
        <w:t>kazališta</w:t>
      </w:r>
      <w:r w:rsidRPr="00E33742">
        <w:rPr>
          <w:rFonts w:ascii="Arial Narrow" w:hAnsi="Arial Narrow"/>
        </w:rPr>
        <w:t xml:space="preserve">. Najveća koncentracija kazališta nalazi se naravno u Gradu Zagrebu. </w:t>
      </w:r>
    </w:p>
    <w:p w14:paraId="0C976A66" w14:textId="77777777" w:rsidR="00DC458E" w:rsidRPr="00E33742" w:rsidRDefault="00DC458E" w:rsidP="00DC458E">
      <w:pPr>
        <w:pStyle w:val="Opisslike"/>
        <w:jc w:val="center"/>
        <w:rPr>
          <w:rFonts w:ascii="Arial Narrow" w:hAnsi="Arial Narrow"/>
          <w:color w:val="auto"/>
          <w:sz w:val="20"/>
        </w:rPr>
      </w:pPr>
      <w:bookmarkStart w:id="63" w:name="_Toc45253042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15</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kazališta u Krapinsko-zagorskoj županiji, Kontinentalnoj Hrvatskoj i Republici Hrvatskoj, 2010. - 2013. godina</w:t>
      </w:r>
      <w:bookmarkEnd w:id="63"/>
    </w:p>
    <w:tbl>
      <w:tblPr>
        <w:tblStyle w:val="Tamnatablicareetke5-isticanje110"/>
        <w:tblW w:w="5000" w:type="pct"/>
        <w:tblLook w:val="04A0" w:firstRow="1" w:lastRow="0" w:firstColumn="1" w:lastColumn="0" w:noHBand="0" w:noVBand="1"/>
      </w:tblPr>
      <w:tblGrid>
        <w:gridCol w:w="1282"/>
        <w:gridCol w:w="2584"/>
        <w:gridCol w:w="2612"/>
        <w:gridCol w:w="2584"/>
      </w:tblGrid>
      <w:tr w:rsidR="00DC458E" w:rsidRPr="00E33742" w14:paraId="778D43C5" w14:textId="77777777" w:rsidTr="00DC45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7" w:type="pct"/>
            <w:noWrap/>
            <w:vAlign w:val="center"/>
            <w:hideMark/>
          </w:tcPr>
          <w:p w14:paraId="27D9843A"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Godina</w:t>
            </w:r>
          </w:p>
        </w:tc>
        <w:tc>
          <w:tcPr>
            <w:tcW w:w="1426" w:type="pct"/>
            <w:tcBorders>
              <w:bottom w:val="nil"/>
            </w:tcBorders>
            <w:vAlign w:val="center"/>
            <w:hideMark/>
          </w:tcPr>
          <w:p w14:paraId="5EB26F3F"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Krapinsko-zagorska županija</w:t>
            </w:r>
          </w:p>
        </w:tc>
        <w:tc>
          <w:tcPr>
            <w:tcW w:w="1441" w:type="pct"/>
            <w:tcBorders>
              <w:bottom w:val="nil"/>
            </w:tcBorders>
            <w:vAlign w:val="center"/>
            <w:hideMark/>
          </w:tcPr>
          <w:p w14:paraId="7E62BD58"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Kontinentalna Hrvatska</w:t>
            </w:r>
          </w:p>
        </w:tc>
        <w:tc>
          <w:tcPr>
            <w:tcW w:w="1426" w:type="pct"/>
            <w:tcBorders>
              <w:bottom w:val="nil"/>
            </w:tcBorders>
            <w:vAlign w:val="center"/>
            <w:hideMark/>
          </w:tcPr>
          <w:p w14:paraId="2D06C3AB"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Republika Hrvatska</w:t>
            </w:r>
          </w:p>
        </w:tc>
      </w:tr>
      <w:tr w:rsidR="00DC458E" w:rsidRPr="00E33742" w14:paraId="11DDDDB5"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016DD5CE"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2010.</w:t>
            </w:r>
          </w:p>
        </w:tc>
        <w:tc>
          <w:tcPr>
            <w:tcW w:w="1426" w:type="pct"/>
            <w:tcBorders>
              <w:top w:val="nil"/>
              <w:left w:val="nil"/>
              <w:bottom w:val="single" w:sz="4" w:space="0" w:color="4F81BD" w:themeColor="accent1"/>
              <w:right w:val="single" w:sz="4" w:space="0" w:color="4F81BD" w:themeColor="accent1"/>
            </w:tcBorders>
            <w:shd w:val="clear" w:color="auto" w:fill="auto"/>
            <w:noWrap/>
            <w:vAlign w:val="center"/>
            <w:hideMark/>
          </w:tcPr>
          <w:p w14:paraId="6DAFEF6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w:t>
            </w:r>
          </w:p>
        </w:tc>
        <w:tc>
          <w:tcPr>
            <w:tcW w:w="1441"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1809C7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96</w:t>
            </w:r>
          </w:p>
        </w:tc>
        <w:tc>
          <w:tcPr>
            <w:tcW w:w="1426" w:type="pct"/>
            <w:tcBorders>
              <w:top w:val="nil"/>
              <w:left w:val="single" w:sz="4" w:space="0" w:color="4F81BD" w:themeColor="accent1"/>
              <w:bottom w:val="single" w:sz="4" w:space="0" w:color="4F81BD" w:themeColor="accent1"/>
              <w:right w:val="nil"/>
            </w:tcBorders>
            <w:shd w:val="clear" w:color="auto" w:fill="auto"/>
            <w:noWrap/>
            <w:vAlign w:val="center"/>
            <w:hideMark/>
          </w:tcPr>
          <w:p w14:paraId="0DFF2FE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126</w:t>
            </w:r>
          </w:p>
        </w:tc>
      </w:tr>
      <w:tr w:rsidR="00DC458E" w:rsidRPr="00E33742" w14:paraId="3D6B3430"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078F16FD"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2011.</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17719E2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CCD51D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108</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6BC9F28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137</w:t>
            </w:r>
          </w:p>
        </w:tc>
      </w:tr>
      <w:tr w:rsidR="00DC458E" w:rsidRPr="00E33742" w14:paraId="26DE9964"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54BDDFFD"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2012.</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1346E2D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17974E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127</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4B87769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163</w:t>
            </w:r>
          </w:p>
        </w:tc>
      </w:tr>
      <w:tr w:rsidR="00DC458E" w:rsidRPr="00E33742" w14:paraId="4E14615C"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44AF4CD2"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2013.</w:t>
            </w:r>
          </w:p>
        </w:tc>
        <w:tc>
          <w:tcPr>
            <w:tcW w:w="1426" w:type="pct"/>
            <w:tcBorders>
              <w:top w:val="single" w:sz="4" w:space="0" w:color="4F81BD" w:themeColor="accent1"/>
              <w:left w:val="nil"/>
              <w:bottom w:val="nil"/>
              <w:right w:val="single" w:sz="4" w:space="0" w:color="4F81BD" w:themeColor="accent1"/>
            </w:tcBorders>
            <w:shd w:val="clear" w:color="auto" w:fill="auto"/>
            <w:noWrap/>
            <w:vAlign w:val="center"/>
            <w:hideMark/>
          </w:tcPr>
          <w:p w14:paraId="1422F6A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w:t>
            </w:r>
          </w:p>
        </w:tc>
        <w:tc>
          <w:tcPr>
            <w:tcW w:w="1441"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1C5DEAE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131</w:t>
            </w:r>
          </w:p>
        </w:tc>
        <w:tc>
          <w:tcPr>
            <w:tcW w:w="1426" w:type="pct"/>
            <w:tcBorders>
              <w:top w:val="single" w:sz="4" w:space="0" w:color="4F81BD" w:themeColor="accent1"/>
              <w:left w:val="single" w:sz="4" w:space="0" w:color="4F81BD" w:themeColor="accent1"/>
              <w:bottom w:val="nil"/>
              <w:right w:val="nil"/>
            </w:tcBorders>
            <w:shd w:val="clear" w:color="auto" w:fill="auto"/>
            <w:noWrap/>
            <w:vAlign w:val="center"/>
            <w:hideMark/>
          </w:tcPr>
          <w:p w14:paraId="5A0A0951" w14:textId="77777777" w:rsidR="00DC458E" w:rsidRPr="00E33742" w:rsidRDefault="00DC458E" w:rsidP="00DC458E">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172</w:t>
            </w:r>
          </w:p>
        </w:tc>
      </w:tr>
    </w:tbl>
    <w:p w14:paraId="7EE7E6B4" w14:textId="77777777" w:rsidR="00DC458E" w:rsidRPr="00E33742" w:rsidRDefault="00DC458E" w:rsidP="00DC458E">
      <w:pPr>
        <w:spacing w:after="240"/>
        <w:jc w:val="both"/>
        <w:rPr>
          <w:rFonts w:ascii="Arial Narrow" w:hAnsi="Arial Narrow"/>
          <w:sz w:val="18"/>
        </w:rPr>
      </w:pPr>
      <w:r w:rsidRPr="00E33742">
        <w:rPr>
          <w:rFonts w:ascii="Arial Narrow" w:hAnsi="Arial Narrow"/>
          <w:sz w:val="18"/>
        </w:rPr>
        <w:t>Izvor: DZS, Statistička izvješća, Kultura i umjetnost, 2010., 2011., 2012., 2013. godina</w:t>
      </w:r>
    </w:p>
    <w:p w14:paraId="218A70E4" w14:textId="77777777" w:rsidR="00DC458E" w:rsidRPr="00E33742" w:rsidRDefault="00DC458E" w:rsidP="00DC458E">
      <w:pPr>
        <w:spacing w:after="240"/>
        <w:jc w:val="both"/>
        <w:rPr>
          <w:rFonts w:ascii="Arial Narrow" w:hAnsi="Arial Narrow"/>
        </w:rPr>
      </w:pPr>
      <w:r w:rsidRPr="00E33742">
        <w:rPr>
          <w:rFonts w:ascii="Arial Narrow" w:hAnsi="Arial Narrow"/>
          <w:b/>
        </w:rPr>
        <w:t>Broj kinematografa</w:t>
      </w:r>
      <w:r w:rsidRPr="00E33742">
        <w:rPr>
          <w:rFonts w:ascii="Arial Narrow" w:hAnsi="Arial Narrow"/>
        </w:rPr>
        <w:t xml:space="preserve"> u Krapinsko-zagorskoj županiji u razdoblju 2010. – 2013. godine je konstantan (1 kinematograf) i odnosi se na kinematografa u gradu Zaboku. U 2013. godini, potrebno je </w:t>
      </w:r>
      <w:r w:rsidR="003A1959" w:rsidRPr="00E33742">
        <w:rPr>
          <w:rFonts w:ascii="Arial Narrow" w:hAnsi="Arial Narrow"/>
        </w:rPr>
        <w:t>istaknuti</w:t>
      </w:r>
      <w:r w:rsidRPr="00E33742">
        <w:rPr>
          <w:rFonts w:ascii="Arial Narrow" w:hAnsi="Arial Narrow"/>
        </w:rPr>
        <w:t xml:space="preserve"> da uz Krapinsko-zagorsku županiju, po jednog kinematografa imaju Bjelovarsko-bilogorska, Virovitičko-podravska, Požeško-slavonska, Brodsko-posavska, Osječko-baranjska i Vukovarsko-srijemska županija. Na razini Republike Hrvatske, na 100.000 stanovnika </w:t>
      </w:r>
      <w:r w:rsidR="002B2B2D" w:rsidRPr="00E33742">
        <w:rPr>
          <w:rFonts w:ascii="Arial Narrow" w:hAnsi="Arial Narrow"/>
        </w:rPr>
        <w:t xml:space="preserve">dolaze </w:t>
      </w:r>
      <w:r w:rsidRPr="00E33742">
        <w:rPr>
          <w:rFonts w:ascii="Arial Narrow" w:hAnsi="Arial Narrow"/>
        </w:rPr>
        <w:t xml:space="preserve">2 kina, pri čemu je prosjek Kontinentalne Hrvatske 1 (1 kino na 100000 stanovnika). U Krapinsko-zagorskoj županiji taj omjer iznosi 0,7 za sve promatrane godine. </w:t>
      </w:r>
    </w:p>
    <w:p w14:paraId="5719AB13" w14:textId="77777777" w:rsidR="00DC458E" w:rsidRPr="00E33742" w:rsidRDefault="00DC458E" w:rsidP="00DC458E">
      <w:pPr>
        <w:pStyle w:val="Opisslike"/>
        <w:jc w:val="center"/>
        <w:rPr>
          <w:rFonts w:ascii="Arial Narrow" w:hAnsi="Arial Narrow"/>
          <w:color w:val="auto"/>
          <w:sz w:val="20"/>
        </w:rPr>
      </w:pPr>
      <w:bookmarkStart w:id="64" w:name="_Toc452530425"/>
      <w:r w:rsidRPr="00E33742">
        <w:rPr>
          <w:rFonts w:ascii="Arial Narrow" w:hAnsi="Arial Narrow"/>
          <w:color w:val="auto"/>
          <w:sz w:val="20"/>
          <w:szCs w:val="20"/>
        </w:rPr>
        <w:t xml:space="preserve">Tabela </w:t>
      </w:r>
      <w:r w:rsidR="00C26364" w:rsidRPr="00E33742">
        <w:rPr>
          <w:rFonts w:ascii="Arial Narrow" w:hAnsi="Arial Narrow"/>
          <w:color w:val="auto"/>
          <w:sz w:val="20"/>
          <w:szCs w:val="20"/>
        </w:rPr>
        <w:fldChar w:fldCharType="begin"/>
      </w:r>
      <w:r w:rsidR="00C26364" w:rsidRPr="00E33742">
        <w:rPr>
          <w:rFonts w:ascii="Arial Narrow" w:hAnsi="Arial Narrow"/>
          <w:color w:val="auto"/>
          <w:sz w:val="20"/>
          <w:szCs w:val="20"/>
        </w:rPr>
        <w:instrText xml:space="preserve"> SEQ Tabela \* ARABIC </w:instrText>
      </w:r>
      <w:r w:rsidR="00C26364" w:rsidRPr="00E33742">
        <w:rPr>
          <w:rFonts w:ascii="Arial Narrow" w:hAnsi="Arial Narrow"/>
          <w:color w:val="auto"/>
          <w:sz w:val="20"/>
          <w:szCs w:val="20"/>
        </w:rPr>
        <w:fldChar w:fldCharType="separate"/>
      </w:r>
      <w:r w:rsidR="00213D0C">
        <w:rPr>
          <w:rFonts w:ascii="Arial Narrow" w:hAnsi="Arial Narrow"/>
          <w:noProof/>
          <w:color w:val="auto"/>
          <w:sz w:val="20"/>
          <w:szCs w:val="20"/>
        </w:rPr>
        <w:t>16</w:t>
      </w:r>
      <w:r w:rsidR="00C26364" w:rsidRPr="00E33742">
        <w:rPr>
          <w:rFonts w:ascii="Arial Narrow" w:hAnsi="Arial Narrow"/>
          <w:color w:val="auto"/>
          <w:sz w:val="20"/>
          <w:szCs w:val="20"/>
        </w:rPr>
        <w:fldChar w:fldCharType="end"/>
      </w:r>
      <w:r w:rsidRPr="00E33742">
        <w:rPr>
          <w:rFonts w:ascii="Arial Narrow" w:hAnsi="Arial Narrow"/>
          <w:color w:val="auto"/>
          <w:sz w:val="20"/>
          <w:szCs w:val="20"/>
        </w:rPr>
        <w:t xml:space="preserve"> - Broj kinematografa u Krapinsko-zagorskoj županiji, Kontinentalnoj Hrvatskoj i Republici Hrvatskoj, 2010. -</w:t>
      </w:r>
      <w:r w:rsidRPr="00E33742">
        <w:rPr>
          <w:rFonts w:ascii="Arial Narrow" w:hAnsi="Arial Narrow"/>
          <w:color w:val="auto"/>
          <w:sz w:val="20"/>
        </w:rPr>
        <w:t xml:space="preserve"> 2013. godina</w:t>
      </w:r>
      <w:bookmarkEnd w:id="64"/>
    </w:p>
    <w:tbl>
      <w:tblPr>
        <w:tblStyle w:val="Tamnatablicareetke5-isticanje110"/>
        <w:tblW w:w="5000" w:type="pct"/>
        <w:tblLook w:val="04A0" w:firstRow="1" w:lastRow="0" w:firstColumn="1" w:lastColumn="0" w:noHBand="0" w:noVBand="1"/>
      </w:tblPr>
      <w:tblGrid>
        <w:gridCol w:w="1282"/>
        <w:gridCol w:w="2584"/>
        <w:gridCol w:w="2612"/>
        <w:gridCol w:w="2584"/>
      </w:tblGrid>
      <w:tr w:rsidR="00DC458E" w:rsidRPr="00E33742" w14:paraId="64EE5749" w14:textId="77777777" w:rsidTr="00DC45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7" w:type="pct"/>
            <w:noWrap/>
            <w:vAlign w:val="center"/>
            <w:hideMark/>
          </w:tcPr>
          <w:p w14:paraId="0EC4E65A"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Godina</w:t>
            </w:r>
          </w:p>
        </w:tc>
        <w:tc>
          <w:tcPr>
            <w:tcW w:w="1426" w:type="pct"/>
            <w:tcBorders>
              <w:bottom w:val="nil"/>
            </w:tcBorders>
            <w:vAlign w:val="center"/>
            <w:hideMark/>
          </w:tcPr>
          <w:p w14:paraId="32C5B422"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Krapinsko-zagorska županija</w:t>
            </w:r>
          </w:p>
        </w:tc>
        <w:tc>
          <w:tcPr>
            <w:tcW w:w="1441" w:type="pct"/>
            <w:tcBorders>
              <w:bottom w:val="nil"/>
            </w:tcBorders>
            <w:vAlign w:val="center"/>
            <w:hideMark/>
          </w:tcPr>
          <w:p w14:paraId="659C40FC"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Kontinentalna Hrvatska</w:t>
            </w:r>
          </w:p>
        </w:tc>
        <w:tc>
          <w:tcPr>
            <w:tcW w:w="1426" w:type="pct"/>
            <w:tcBorders>
              <w:bottom w:val="nil"/>
            </w:tcBorders>
            <w:vAlign w:val="center"/>
            <w:hideMark/>
          </w:tcPr>
          <w:p w14:paraId="3675EC13"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Republika Hrvatska</w:t>
            </w:r>
          </w:p>
        </w:tc>
      </w:tr>
      <w:tr w:rsidR="00DC458E" w:rsidRPr="00E33742" w14:paraId="6588352F"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2697892D"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2010.</w:t>
            </w:r>
          </w:p>
        </w:tc>
        <w:tc>
          <w:tcPr>
            <w:tcW w:w="1426" w:type="pct"/>
            <w:tcBorders>
              <w:top w:val="nil"/>
              <w:left w:val="nil"/>
              <w:bottom w:val="single" w:sz="4" w:space="0" w:color="4F81BD" w:themeColor="accent1"/>
              <w:right w:val="single" w:sz="4" w:space="0" w:color="4F81BD" w:themeColor="accent1"/>
            </w:tcBorders>
            <w:shd w:val="clear" w:color="auto" w:fill="auto"/>
            <w:noWrap/>
            <w:vAlign w:val="center"/>
            <w:hideMark/>
          </w:tcPr>
          <w:p w14:paraId="1E764E4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w:t>
            </w:r>
          </w:p>
        </w:tc>
        <w:tc>
          <w:tcPr>
            <w:tcW w:w="1441"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BA5C5D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34</w:t>
            </w:r>
          </w:p>
        </w:tc>
        <w:tc>
          <w:tcPr>
            <w:tcW w:w="1426" w:type="pct"/>
            <w:tcBorders>
              <w:top w:val="nil"/>
              <w:left w:val="single" w:sz="4" w:space="0" w:color="4F81BD" w:themeColor="accent1"/>
              <w:bottom w:val="single" w:sz="4" w:space="0" w:color="4F81BD" w:themeColor="accent1"/>
              <w:right w:val="nil"/>
            </w:tcBorders>
            <w:shd w:val="clear" w:color="auto" w:fill="auto"/>
            <w:noWrap/>
            <w:vAlign w:val="center"/>
            <w:hideMark/>
          </w:tcPr>
          <w:p w14:paraId="61A3D75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72</w:t>
            </w:r>
          </w:p>
        </w:tc>
      </w:tr>
      <w:tr w:rsidR="00DC458E" w:rsidRPr="00E33742" w14:paraId="3A953DD8"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356D4875"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2011.</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3C81781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4DE7C33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41</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4F3836A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78</w:t>
            </w:r>
          </w:p>
        </w:tc>
      </w:tr>
      <w:tr w:rsidR="00DC458E" w:rsidRPr="00E33742" w14:paraId="5049FF19"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0A726283"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2012.</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6139E34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4D1E52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39</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0350DD6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77</w:t>
            </w:r>
          </w:p>
        </w:tc>
      </w:tr>
      <w:tr w:rsidR="00DC458E" w:rsidRPr="00E33742" w14:paraId="24A4B61C"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41CC3DA6"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2013.</w:t>
            </w:r>
          </w:p>
        </w:tc>
        <w:tc>
          <w:tcPr>
            <w:tcW w:w="1426" w:type="pct"/>
            <w:tcBorders>
              <w:top w:val="single" w:sz="4" w:space="0" w:color="4F81BD" w:themeColor="accent1"/>
              <w:left w:val="nil"/>
              <w:bottom w:val="nil"/>
              <w:right w:val="single" w:sz="4" w:space="0" w:color="4F81BD" w:themeColor="accent1"/>
            </w:tcBorders>
            <w:shd w:val="clear" w:color="auto" w:fill="auto"/>
            <w:noWrap/>
            <w:vAlign w:val="center"/>
            <w:hideMark/>
          </w:tcPr>
          <w:p w14:paraId="5365D26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w:t>
            </w:r>
          </w:p>
        </w:tc>
        <w:tc>
          <w:tcPr>
            <w:tcW w:w="1441"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0446D0F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37</w:t>
            </w:r>
          </w:p>
        </w:tc>
        <w:tc>
          <w:tcPr>
            <w:tcW w:w="1426" w:type="pct"/>
            <w:tcBorders>
              <w:top w:val="single" w:sz="4" w:space="0" w:color="4F81BD" w:themeColor="accent1"/>
              <w:left w:val="single" w:sz="4" w:space="0" w:color="4F81BD" w:themeColor="accent1"/>
              <w:bottom w:val="nil"/>
              <w:right w:val="nil"/>
            </w:tcBorders>
            <w:shd w:val="clear" w:color="auto" w:fill="auto"/>
            <w:noWrap/>
            <w:vAlign w:val="center"/>
            <w:hideMark/>
          </w:tcPr>
          <w:p w14:paraId="2BCAF84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74</w:t>
            </w:r>
          </w:p>
        </w:tc>
      </w:tr>
    </w:tbl>
    <w:p w14:paraId="5DEB079E" w14:textId="77777777" w:rsidR="00DC458E" w:rsidRPr="00E33742" w:rsidRDefault="00DC458E" w:rsidP="00DC458E">
      <w:pPr>
        <w:spacing w:after="240"/>
        <w:jc w:val="both"/>
        <w:rPr>
          <w:rFonts w:ascii="Arial Narrow" w:hAnsi="Arial Narrow"/>
          <w:sz w:val="18"/>
        </w:rPr>
      </w:pPr>
      <w:r w:rsidRPr="00E33742">
        <w:rPr>
          <w:rFonts w:ascii="Arial Narrow" w:hAnsi="Arial Narrow"/>
          <w:sz w:val="18"/>
        </w:rPr>
        <w:t>Izvor: DZS, Statistička izvješća, Kultura i umjetnost, 2010., 2011., 2012., 2013. godina</w:t>
      </w:r>
    </w:p>
    <w:p w14:paraId="1C902220" w14:textId="77777777" w:rsidR="00DC458E" w:rsidRPr="00E33742" w:rsidRDefault="00DC458E" w:rsidP="00DC458E">
      <w:pPr>
        <w:spacing w:after="240"/>
        <w:jc w:val="both"/>
        <w:rPr>
          <w:rFonts w:ascii="Arial Narrow" w:hAnsi="Arial Narrow"/>
        </w:rPr>
      </w:pPr>
      <w:r w:rsidRPr="00E33742">
        <w:rPr>
          <w:rFonts w:ascii="Arial Narrow" w:hAnsi="Arial Narrow"/>
          <w:b/>
        </w:rPr>
        <w:t>Broj radiopostaja</w:t>
      </w:r>
      <w:r w:rsidRPr="00E33742">
        <w:rPr>
          <w:rFonts w:ascii="Arial Narrow" w:hAnsi="Arial Narrow"/>
          <w:i/>
        </w:rPr>
        <w:t xml:space="preserve"> </w:t>
      </w:r>
      <w:r w:rsidRPr="00E33742">
        <w:rPr>
          <w:rFonts w:ascii="Arial Narrow" w:hAnsi="Arial Narrow"/>
        </w:rPr>
        <w:t xml:space="preserve">u Krapinsko-zagorskoj županiji kreće se na razini 5 – 6 postaja u promatranom razdoblju. Radiopostaje su 2010./2011. godine postojale u Donjoj Stubici, Krapini (2), Zlataru, Mariji Bistrici i Zaboku. Od 2012. godine aktivne su sve radio postaje osim jedne u Krapini. </w:t>
      </w:r>
    </w:p>
    <w:p w14:paraId="6079E46A" w14:textId="77777777" w:rsidR="00DC458E" w:rsidRPr="00E33742" w:rsidRDefault="00DC458E" w:rsidP="00DC458E">
      <w:pPr>
        <w:pStyle w:val="Opisslike"/>
        <w:keepNext/>
        <w:jc w:val="center"/>
        <w:rPr>
          <w:rFonts w:ascii="Arial Narrow" w:hAnsi="Arial Narrow"/>
          <w:color w:val="auto"/>
          <w:sz w:val="20"/>
        </w:rPr>
      </w:pPr>
      <w:bookmarkStart w:id="65" w:name="_Toc452530426"/>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17</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radiopostaja u Krapinsko-zagorskoj županiji, Kontinentalnoj Hrvatskoj i Republici Hrvatskoj, 2010. - 2013. godina</w:t>
      </w:r>
      <w:bookmarkEnd w:id="65"/>
    </w:p>
    <w:tbl>
      <w:tblPr>
        <w:tblStyle w:val="Tamnatablicareetke5-isticanje110"/>
        <w:tblW w:w="5000" w:type="pct"/>
        <w:tblLook w:val="04A0" w:firstRow="1" w:lastRow="0" w:firstColumn="1" w:lastColumn="0" w:noHBand="0" w:noVBand="1"/>
      </w:tblPr>
      <w:tblGrid>
        <w:gridCol w:w="1282"/>
        <w:gridCol w:w="2584"/>
        <w:gridCol w:w="2612"/>
        <w:gridCol w:w="2584"/>
      </w:tblGrid>
      <w:tr w:rsidR="00DC458E" w:rsidRPr="00E33742" w14:paraId="079680F4" w14:textId="77777777" w:rsidTr="00DC45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7" w:type="pct"/>
            <w:noWrap/>
            <w:vAlign w:val="center"/>
            <w:hideMark/>
          </w:tcPr>
          <w:p w14:paraId="3F3C9897"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Godina</w:t>
            </w:r>
          </w:p>
        </w:tc>
        <w:tc>
          <w:tcPr>
            <w:tcW w:w="1426" w:type="pct"/>
            <w:tcBorders>
              <w:bottom w:val="nil"/>
            </w:tcBorders>
            <w:vAlign w:val="center"/>
            <w:hideMark/>
          </w:tcPr>
          <w:p w14:paraId="12B6A9C8"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Krapinsko-zagorska županija</w:t>
            </w:r>
          </w:p>
        </w:tc>
        <w:tc>
          <w:tcPr>
            <w:tcW w:w="1441" w:type="pct"/>
            <w:tcBorders>
              <w:bottom w:val="nil"/>
            </w:tcBorders>
            <w:vAlign w:val="center"/>
            <w:hideMark/>
          </w:tcPr>
          <w:p w14:paraId="049C17BB"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Kontinentalna Hrvatska</w:t>
            </w:r>
          </w:p>
        </w:tc>
        <w:tc>
          <w:tcPr>
            <w:tcW w:w="1426" w:type="pct"/>
            <w:tcBorders>
              <w:bottom w:val="nil"/>
            </w:tcBorders>
            <w:vAlign w:val="center"/>
            <w:hideMark/>
          </w:tcPr>
          <w:p w14:paraId="73470BA4"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Republika Hrvatska</w:t>
            </w:r>
          </w:p>
        </w:tc>
      </w:tr>
      <w:tr w:rsidR="00DC458E" w:rsidRPr="00E33742" w14:paraId="3B0B5BCC" w14:textId="77777777" w:rsidTr="00DC45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33DDB32F"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2010.</w:t>
            </w:r>
          </w:p>
        </w:tc>
        <w:tc>
          <w:tcPr>
            <w:tcW w:w="1426" w:type="pct"/>
            <w:tcBorders>
              <w:top w:val="nil"/>
              <w:left w:val="nil"/>
              <w:bottom w:val="single" w:sz="4" w:space="0" w:color="4F81BD" w:themeColor="accent1"/>
              <w:right w:val="single" w:sz="4" w:space="0" w:color="4F81BD" w:themeColor="accent1"/>
            </w:tcBorders>
            <w:shd w:val="clear" w:color="auto" w:fill="auto"/>
            <w:noWrap/>
            <w:vAlign w:val="center"/>
            <w:hideMark/>
          </w:tcPr>
          <w:p w14:paraId="5B2FE1C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6</w:t>
            </w:r>
          </w:p>
        </w:tc>
        <w:tc>
          <w:tcPr>
            <w:tcW w:w="1441"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6F6332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87</w:t>
            </w:r>
          </w:p>
        </w:tc>
        <w:tc>
          <w:tcPr>
            <w:tcW w:w="1426" w:type="pct"/>
            <w:tcBorders>
              <w:top w:val="nil"/>
              <w:left w:val="single" w:sz="4" w:space="0" w:color="4F81BD" w:themeColor="accent1"/>
              <w:bottom w:val="single" w:sz="4" w:space="0" w:color="4F81BD" w:themeColor="accent1"/>
              <w:right w:val="nil"/>
            </w:tcBorders>
            <w:shd w:val="clear" w:color="auto" w:fill="auto"/>
            <w:noWrap/>
            <w:vAlign w:val="center"/>
            <w:hideMark/>
          </w:tcPr>
          <w:p w14:paraId="3E14B25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148</w:t>
            </w:r>
          </w:p>
        </w:tc>
      </w:tr>
      <w:tr w:rsidR="00DC458E" w:rsidRPr="00E33742" w14:paraId="379863E2"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3DCD7BEC"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2011.</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0F17EC4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6</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3CFDD3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88</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78678CF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148</w:t>
            </w:r>
          </w:p>
        </w:tc>
      </w:tr>
      <w:tr w:rsidR="00DC458E" w:rsidRPr="00E33742" w14:paraId="24DDBB2A"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6C3CA1C0"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2012.</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6D163BF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5</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908087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87</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143A8A7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146</w:t>
            </w:r>
          </w:p>
        </w:tc>
      </w:tr>
      <w:tr w:rsidR="00DC458E" w:rsidRPr="00E33742" w14:paraId="5BD43E8D"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6961F0E1" w14:textId="77777777" w:rsidR="00DC458E" w:rsidRPr="00E33742" w:rsidRDefault="00DC458E" w:rsidP="00DC458E">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2013.</w:t>
            </w:r>
          </w:p>
        </w:tc>
        <w:tc>
          <w:tcPr>
            <w:tcW w:w="1426" w:type="pct"/>
            <w:tcBorders>
              <w:top w:val="single" w:sz="4" w:space="0" w:color="4F81BD" w:themeColor="accent1"/>
              <w:left w:val="nil"/>
              <w:bottom w:val="nil"/>
              <w:right w:val="single" w:sz="4" w:space="0" w:color="4F81BD" w:themeColor="accent1"/>
            </w:tcBorders>
            <w:shd w:val="clear" w:color="auto" w:fill="auto"/>
            <w:noWrap/>
            <w:vAlign w:val="center"/>
            <w:hideMark/>
          </w:tcPr>
          <w:p w14:paraId="6D62D18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5</w:t>
            </w:r>
          </w:p>
        </w:tc>
        <w:tc>
          <w:tcPr>
            <w:tcW w:w="1441"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030D60E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87</w:t>
            </w:r>
          </w:p>
        </w:tc>
        <w:tc>
          <w:tcPr>
            <w:tcW w:w="1426" w:type="pct"/>
            <w:tcBorders>
              <w:top w:val="single" w:sz="4" w:space="0" w:color="4F81BD" w:themeColor="accent1"/>
              <w:left w:val="single" w:sz="4" w:space="0" w:color="4F81BD" w:themeColor="accent1"/>
              <w:bottom w:val="nil"/>
              <w:right w:val="nil"/>
            </w:tcBorders>
            <w:shd w:val="clear" w:color="auto" w:fill="auto"/>
            <w:noWrap/>
            <w:vAlign w:val="center"/>
            <w:hideMark/>
          </w:tcPr>
          <w:p w14:paraId="334AE8D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142</w:t>
            </w:r>
          </w:p>
        </w:tc>
      </w:tr>
    </w:tbl>
    <w:p w14:paraId="78709703" w14:textId="77777777" w:rsidR="00DC458E" w:rsidRPr="00E33742" w:rsidRDefault="00DC458E" w:rsidP="00DC458E">
      <w:pPr>
        <w:spacing w:after="240"/>
        <w:jc w:val="both"/>
        <w:rPr>
          <w:rFonts w:ascii="Arial Narrow" w:hAnsi="Arial Narrow"/>
          <w:sz w:val="18"/>
        </w:rPr>
      </w:pPr>
      <w:r w:rsidRPr="00E33742">
        <w:rPr>
          <w:rFonts w:ascii="Arial Narrow" w:hAnsi="Arial Narrow"/>
          <w:sz w:val="18"/>
        </w:rPr>
        <w:t>Izvor: DZS, Statistička izvješća, Kultura i umjetnost, 2010., 2011., 2012., 2013. godina</w:t>
      </w:r>
    </w:p>
    <w:p w14:paraId="125E4E98" w14:textId="77777777" w:rsidR="00DC458E" w:rsidRPr="00E33742" w:rsidRDefault="00DC458E" w:rsidP="00DC458E">
      <w:pPr>
        <w:spacing w:after="240"/>
        <w:jc w:val="both"/>
        <w:rPr>
          <w:rFonts w:ascii="Arial Narrow" w:hAnsi="Arial Narrow"/>
        </w:rPr>
      </w:pPr>
      <w:r w:rsidRPr="00E33742">
        <w:rPr>
          <w:rFonts w:ascii="Arial Narrow" w:hAnsi="Arial Narrow"/>
        </w:rPr>
        <w:t xml:space="preserve">Broj </w:t>
      </w:r>
      <w:r w:rsidR="003A1959" w:rsidRPr="00E33742">
        <w:rPr>
          <w:rFonts w:ascii="Arial Narrow" w:hAnsi="Arial Narrow"/>
        </w:rPr>
        <w:t>radio pretplatnika</w:t>
      </w:r>
      <w:r w:rsidRPr="00E33742">
        <w:rPr>
          <w:rFonts w:ascii="Arial Narrow" w:hAnsi="Arial Narrow"/>
        </w:rPr>
        <w:t xml:space="preserve"> povećao se u Krapinsko-zagorskoj županiji u razdoblju 2010. – 2013. godine za 0,7% dok je u istom razdoblju porastao broj </w:t>
      </w:r>
      <w:r w:rsidR="003A1959" w:rsidRPr="00E33742">
        <w:rPr>
          <w:rFonts w:ascii="Arial Narrow" w:hAnsi="Arial Narrow"/>
        </w:rPr>
        <w:t>radio pretplatnika</w:t>
      </w:r>
      <w:r w:rsidRPr="00E33742">
        <w:rPr>
          <w:rFonts w:ascii="Arial Narrow" w:hAnsi="Arial Narrow"/>
        </w:rPr>
        <w:t xml:space="preserve"> u Kontinentalnoj Hrvatskoj za 1,8%, a u Republici Hrvatskoj za 4,26%. Broj televizijskih pretplatnika prati rast </w:t>
      </w:r>
      <w:r w:rsidR="003A1959" w:rsidRPr="00E33742">
        <w:rPr>
          <w:rFonts w:ascii="Arial Narrow" w:hAnsi="Arial Narrow"/>
        </w:rPr>
        <w:t>radio pretplatnika</w:t>
      </w:r>
      <w:r w:rsidRPr="00E33742">
        <w:rPr>
          <w:rFonts w:ascii="Arial Narrow" w:hAnsi="Arial Narrow"/>
        </w:rPr>
        <w:t xml:space="preserve"> te se u promatranom razdoblju u Krapinsko-zagorskoj županiji povećao za 0,8% dok na razini Kontinentalne Hrvatske raste za 0,5%, odnosno Republike Hrvatske za 3,43%. Na 1000 stanovnika u 2013. godini </w:t>
      </w:r>
      <w:r w:rsidR="002B2B2D" w:rsidRPr="00E33742">
        <w:rPr>
          <w:rFonts w:ascii="Arial Narrow" w:hAnsi="Arial Narrow"/>
        </w:rPr>
        <w:t xml:space="preserve">je </w:t>
      </w:r>
      <w:r w:rsidRPr="00E33742">
        <w:rPr>
          <w:rFonts w:ascii="Arial Narrow" w:hAnsi="Arial Narrow"/>
        </w:rPr>
        <w:t xml:space="preserve">ukupno 273 </w:t>
      </w:r>
      <w:r w:rsidR="003A1959" w:rsidRPr="00E33742">
        <w:rPr>
          <w:rFonts w:ascii="Arial Narrow" w:hAnsi="Arial Narrow"/>
        </w:rPr>
        <w:t>radio pretplatnika</w:t>
      </w:r>
      <w:r w:rsidRPr="00E33742">
        <w:rPr>
          <w:rFonts w:ascii="Arial Narrow" w:hAnsi="Arial Narrow"/>
        </w:rPr>
        <w:t xml:space="preserve">, odnosno 247 televizijskih pretplatnika. </w:t>
      </w:r>
    </w:p>
    <w:p w14:paraId="46F9E47A" w14:textId="77777777" w:rsidR="00DC458E" w:rsidRPr="00E33742" w:rsidRDefault="00DC458E" w:rsidP="00DC458E">
      <w:pPr>
        <w:pStyle w:val="Opisslike"/>
        <w:keepNext/>
        <w:jc w:val="center"/>
        <w:rPr>
          <w:rFonts w:ascii="Arial Narrow" w:hAnsi="Arial Narrow"/>
          <w:color w:val="auto"/>
          <w:sz w:val="20"/>
        </w:rPr>
      </w:pPr>
      <w:bookmarkStart w:id="66" w:name="_Toc45253042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18</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radio i televizijskih pretplatnika u Krapinsko-zagorskoj županiji, Kontinentalnoj Hrvatskoj i Republici Hrvatskoj, 2010. - 2013. godina</w:t>
      </w:r>
      <w:bookmarkEnd w:id="66"/>
    </w:p>
    <w:tbl>
      <w:tblPr>
        <w:tblStyle w:val="Tamnatablicareetke5-isticanje110"/>
        <w:tblW w:w="5000" w:type="pct"/>
        <w:tblLook w:val="04A0" w:firstRow="1" w:lastRow="0" w:firstColumn="1" w:lastColumn="0" w:noHBand="0" w:noVBand="1"/>
      </w:tblPr>
      <w:tblGrid>
        <w:gridCol w:w="1280"/>
        <w:gridCol w:w="2584"/>
        <w:gridCol w:w="2612"/>
        <w:gridCol w:w="2586"/>
      </w:tblGrid>
      <w:tr w:rsidR="00DC458E" w:rsidRPr="00E33742" w14:paraId="667805C4" w14:textId="77777777" w:rsidTr="00DC458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7BBEEC31" w14:textId="77777777" w:rsidR="00DC458E" w:rsidRPr="00E33742" w:rsidRDefault="003A1959"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RADIO PRETPLATNICI</w:t>
            </w:r>
          </w:p>
        </w:tc>
      </w:tr>
      <w:tr w:rsidR="00DC458E" w:rsidRPr="00E33742" w14:paraId="0DA06514" w14:textId="77777777" w:rsidTr="00DC45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6" w:type="pct"/>
            <w:tcBorders>
              <w:right w:val="nil"/>
            </w:tcBorders>
            <w:noWrap/>
            <w:vAlign w:val="center"/>
          </w:tcPr>
          <w:p w14:paraId="258214AF"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Godina</w:t>
            </w:r>
          </w:p>
        </w:tc>
        <w:tc>
          <w:tcPr>
            <w:tcW w:w="1426" w:type="pct"/>
            <w:tcBorders>
              <w:top w:val="nil"/>
              <w:left w:val="nil"/>
              <w:bottom w:val="single" w:sz="4" w:space="0" w:color="4F81BD" w:themeColor="accent1"/>
              <w:right w:val="single" w:sz="4" w:space="0" w:color="4F81BD" w:themeColor="accent1"/>
            </w:tcBorders>
            <w:shd w:val="clear" w:color="auto" w:fill="auto"/>
            <w:vAlign w:val="center"/>
          </w:tcPr>
          <w:p w14:paraId="0A60474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Krapinsko-zagorska županija</w:t>
            </w:r>
          </w:p>
        </w:tc>
        <w:tc>
          <w:tcPr>
            <w:tcW w:w="1441"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2A9C4AF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Kontinentalna Hrvatska</w:t>
            </w:r>
          </w:p>
        </w:tc>
        <w:tc>
          <w:tcPr>
            <w:tcW w:w="1427" w:type="pct"/>
            <w:tcBorders>
              <w:top w:val="nil"/>
              <w:left w:val="single" w:sz="4" w:space="0" w:color="4F81BD" w:themeColor="accent1"/>
              <w:bottom w:val="single" w:sz="4" w:space="0" w:color="4F81BD" w:themeColor="accent1"/>
              <w:right w:val="nil"/>
            </w:tcBorders>
            <w:shd w:val="clear" w:color="auto" w:fill="auto"/>
            <w:vAlign w:val="center"/>
          </w:tcPr>
          <w:p w14:paraId="48F5829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Republika Hrvatska</w:t>
            </w:r>
          </w:p>
        </w:tc>
      </w:tr>
      <w:tr w:rsidR="00DC458E" w:rsidRPr="00E33742" w14:paraId="02382FA2"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6" w:type="pct"/>
            <w:tcBorders>
              <w:right w:val="nil"/>
            </w:tcBorders>
            <w:noWrap/>
            <w:vAlign w:val="center"/>
            <w:hideMark/>
          </w:tcPr>
          <w:p w14:paraId="5D5271E7"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3EE8894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36073</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9E6506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859057</w:t>
            </w:r>
          </w:p>
        </w:tc>
        <w:tc>
          <w:tcPr>
            <w:tcW w:w="1427"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13A6D4A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1321020</w:t>
            </w:r>
          </w:p>
        </w:tc>
      </w:tr>
      <w:tr w:rsidR="00DC458E" w:rsidRPr="00E33742" w14:paraId="10590DA5"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Borders>
              <w:right w:val="nil"/>
            </w:tcBorders>
            <w:noWrap/>
            <w:vAlign w:val="center"/>
            <w:hideMark/>
          </w:tcPr>
          <w:p w14:paraId="40881917"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40376CE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35983</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9590FA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861347</w:t>
            </w:r>
          </w:p>
        </w:tc>
        <w:tc>
          <w:tcPr>
            <w:tcW w:w="1427"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58BAC65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1336054</w:t>
            </w:r>
          </w:p>
        </w:tc>
      </w:tr>
      <w:tr w:rsidR="00DC458E" w:rsidRPr="00E33742" w14:paraId="3FAB7CB9"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6" w:type="pct"/>
            <w:tcBorders>
              <w:right w:val="nil"/>
            </w:tcBorders>
            <w:noWrap/>
            <w:vAlign w:val="center"/>
            <w:hideMark/>
          </w:tcPr>
          <w:p w14:paraId="436D3255"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4F30B3F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36210</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A757A8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873337</w:t>
            </w:r>
          </w:p>
        </w:tc>
        <w:tc>
          <w:tcPr>
            <w:tcW w:w="1427"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27E963E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1362759</w:t>
            </w:r>
          </w:p>
        </w:tc>
      </w:tr>
      <w:tr w:rsidR="00DC458E" w:rsidRPr="00E33742" w14:paraId="78969E82"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Borders>
              <w:right w:val="nil"/>
            </w:tcBorders>
            <w:noWrap/>
            <w:vAlign w:val="center"/>
            <w:hideMark/>
          </w:tcPr>
          <w:p w14:paraId="30DCA830"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2013.</w:t>
            </w:r>
          </w:p>
        </w:tc>
        <w:tc>
          <w:tcPr>
            <w:tcW w:w="1426" w:type="pct"/>
            <w:tcBorders>
              <w:top w:val="single" w:sz="4" w:space="0" w:color="4F81BD" w:themeColor="accent1"/>
              <w:left w:val="nil"/>
              <w:bottom w:val="nil"/>
              <w:right w:val="single" w:sz="4" w:space="0" w:color="4F81BD" w:themeColor="accent1"/>
            </w:tcBorders>
            <w:shd w:val="clear" w:color="auto" w:fill="auto"/>
            <w:noWrap/>
            <w:vAlign w:val="center"/>
            <w:hideMark/>
          </w:tcPr>
          <w:p w14:paraId="1C2D114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36331</w:t>
            </w:r>
          </w:p>
        </w:tc>
        <w:tc>
          <w:tcPr>
            <w:tcW w:w="1441"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07FBBFF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874662</w:t>
            </w:r>
          </w:p>
        </w:tc>
        <w:tc>
          <w:tcPr>
            <w:tcW w:w="1427" w:type="pct"/>
            <w:tcBorders>
              <w:top w:val="single" w:sz="4" w:space="0" w:color="4F81BD" w:themeColor="accent1"/>
              <w:left w:val="single" w:sz="4" w:space="0" w:color="4F81BD" w:themeColor="accent1"/>
              <w:bottom w:val="nil"/>
              <w:right w:val="nil"/>
            </w:tcBorders>
            <w:shd w:val="clear" w:color="auto" w:fill="auto"/>
            <w:noWrap/>
            <w:vAlign w:val="center"/>
            <w:hideMark/>
          </w:tcPr>
          <w:p w14:paraId="5FFFEF9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1377412</w:t>
            </w:r>
          </w:p>
        </w:tc>
      </w:tr>
      <w:tr w:rsidR="00DC458E" w:rsidRPr="00E33742" w14:paraId="0BB7E344"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454BE5B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TELEVIZIJSKI PRETPLATNICI</w:t>
            </w:r>
          </w:p>
        </w:tc>
      </w:tr>
      <w:tr w:rsidR="00DC458E" w:rsidRPr="00E33742" w14:paraId="452A34CB" w14:textId="77777777" w:rsidTr="00DC458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6" w:type="pct"/>
            <w:noWrap/>
            <w:vAlign w:val="center"/>
            <w:hideMark/>
          </w:tcPr>
          <w:p w14:paraId="2896560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Godina</w:t>
            </w:r>
          </w:p>
        </w:tc>
        <w:tc>
          <w:tcPr>
            <w:tcW w:w="1426" w:type="pct"/>
            <w:tcBorders>
              <w:bottom w:val="single" w:sz="4" w:space="0" w:color="4F81BD" w:themeColor="accent1"/>
              <w:right w:val="single" w:sz="4" w:space="0" w:color="4F81BD" w:themeColor="accent1"/>
            </w:tcBorders>
            <w:shd w:val="clear" w:color="auto" w:fill="auto"/>
            <w:vAlign w:val="center"/>
            <w:hideMark/>
          </w:tcPr>
          <w:p w14:paraId="2A6E6E4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Krapinsko-zagorska županija</w:t>
            </w:r>
          </w:p>
        </w:tc>
        <w:tc>
          <w:tcPr>
            <w:tcW w:w="1441" w:type="pct"/>
            <w:tcBorders>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8A8F8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Kontinentalna Hrvatska</w:t>
            </w:r>
          </w:p>
        </w:tc>
        <w:tc>
          <w:tcPr>
            <w:tcW w:w="1427" w:type="pct"/>
            <w:tcBorders>
              <w:left w:val="single" w:sz="4" w:space="0" w:color="4F81BD" w:themeColor="accent1"/>
              <w:bottom w:val="single" w:sz="4" w:space="0" w:color="4F81BD" w:themeColor="accent1"/>
            </w:tcBorders>
            <w:shd w:val="clear" w:color="auto" w:fill="auto"/>
            <w:vAlign w:val="center"/>
            <w:hideMark/>
          </w:tcPr>
          <w:p w14:paraId="03B1558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Republika Hrvatska</w:t>
            </w:r>
          </w:p>
        </w:tc>
      </w:tr>
      <w:tr w:rsidR="00DC458E" w:rsidRPr="00E33742" w14:paraId="26E80D56"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6" w:type="pct"/>
            <w:noWrap/>
            <w:vAlign w:val="center"/>
            <w:hideMark/>
          </w:tcPr>
          <w:p w14:paraId="7F381E0B"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w:t>
            </w:r>
          </w:p>
        </w:tc>
        <w:tc>
          <w:tcPr>
            <w:tcW w:w="1426"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6E5851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33572</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4E2F3E7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784519</w:t>
            </w:r>
          </w:p>
        </w:tc>
        <w:tc>
          <w:tcPr>
            <w:tcW w:w="1427"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057CFC4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1210465</w:t>
            </w:r>
          </w:p>
        </w:tc>
      </w:tr>
      <w:tr w:rsidR="00DC458E" w:rsidRPr="00E33742" w14:paraId="72F4B1B4"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noWrap/>
            <w:vAlign w:val="center"/>
            <w:hideMark/>
          </w:tcPr>
          <w:p w14:paraId="2F545D48"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w:t>
            </w:r>
          </w:p>
        </w:tc>
        <w:tc>
          <w:tcPr>
            <w:tcW w:w="1426"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28B601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32566</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47F2DA8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782182</w:t>
            </w:r>
          </w:p>
        </w:tc>
        <w:tc>
          <w:tcPr>
            <w:tcW w:w="1427"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4AB73EE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1219322</w:t>
            </w:r>
          </w:p>
        </w:tc>
      </w:tr>
      <w:tr w:rsidR="00DC458E" w:rsidRPr="00E33742" w14:paraId="663A63C5"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6" w:type="pct"/>
            <w:noWrap/>
            <w:vAlign w:val="center"/>
            <w:hideMark/>
          </w:tcPr>
          <w:p w14:paraId="3052306A"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w:t>
            </w:r>
          </w:p>
        </w:tc>
        <w:tc>
          <w:tcPr>
            <w:tcW w:w="1426" w:type="pct"/>
            <w:tcBorders>
              <w:top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5C182D3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32774</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68CA27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788543</w:t>
            </w:r>
          </w:p>
        </w:tc>
        <w:tc>
          <w:tcPr>
            <w:tcW w:w="1427" w:type="pct"/>
            <w:tcBorders>
              <w:top w:val="single" w:sz="4" w:space="0" w:color="4F81BD" w:themeColor="accent1"/>
              <w:left w:val="single" w:sz="4" w:space="0" w:color="4F81BD" w:themeColor="accent1"/>
              <w:bottom w:val="single" w:sz="4" w:space="0" w:color="4F81BD" w:themeColor="accent1"/>
            </w:tcBorders>
            <w:shd w:val="clear" w:color="auto" w:fill="auto"/>
            <w:noWrap/>
            <w:vAlign w:val="center"/>
            <w:hideMark/>
          </w:tcPr>
          <w:p w14:paraId="7C410A7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1238585</w:t>
            </w:r>
          </w:p>
        </w:tc>
      </w:tr>
      <w:tr w:rsidR="00DC458E" w:rsidRPr="00E33742" w14:paraId="14F59CF8"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noWrap/>
            <w:vAlign w:val="center"/>
            <w:hideMark/>
          </w:tcPr>
          <w:p w14:paraId="69126AC9"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2013.</w:t>
            </w:r>
          </w:p>
        </w:tc>
        <w:tc>
          <w:tcPr>
            <w:tcW w:w="1426" w:type="pct"/>
            <w:tcBorders>
              <w:top w:val="single" w:sz="4" w:space="0" w:color="4F81BD" w:themeColor="accent1"/>
              <w:right w:val="single" w:sz="4" w:space="0" w:color="4F81BD" w:themeColor="accent1"/>
            </w:tcBorders>
            <w:shd w:val="clear" w:color="auto" w:fill="auto"/>
            <w:noWrap/>
            <w:vAlign w:val="center"/>
            <w:hideMark/>
          </w:tcPr>
          <w:p w14:paraId="0297824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32864</w:t>
            </w:r>
          </w:p>
        </w:tc>
        <w:tc>
          <w:tcPr>
            <w:tcW w:w="1441" w:type="pct"/>
            <w:tcBorders>
              <w:top w:val="single" w:sz="4" w:space="0" w:color="4F81BD" w:themeColor="accent1"/>
              <w:left w:val="single" w:sz="4" w:space="0" w:color="4F81BD" w:themeColor="accent1"/>
              <w:right w:val="single" w:sz="4" w:space="0" w:color="4F81BD" w:themeColor="accent1"/>
            </w:tcBorders>
            <w:shd w:val="clear" w:color="auto" w:fill="auto"/>
            <w:noWrap/>
            <w:vAlign w:val="center"/>
            <w:hideMark/>
          </w:tcPr>
          <w:p w14:paraId="096DAEC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788466</w:t>
            </w:r>
          </w:p>
        </w:tc>
        <w:tc>
          <w:tcPr>
            <w:tcW w:w="1427" w:type="pct"/>
            <w:tcBorders>
              <w:top w:val="single" w:sz="4" w:space="0" w:color="4F81BD" w:themeColor="accent1"/>
              <w:left w:val="single" w:sz="4" w:space="0" w:color="4F81BD" w:themeColor="accent1"/>
            </w:tcBorders>
            <w:shd w:val="clear" w:color="auto" w:fill="auto"/>
            <w:noWrap/>
            <w:vAlign w:val="center"/>
            <w:hideMark/>
          </w:tcPr>
          <w:p w14:paraId="4FD762C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1252001</w:t>
            </w:r>
          </w:p>
        </w:tc>
      </w:tr>
    </w:tbl>
    <w:p w14:paraId="2D938620" w14:textId="77777777" w:rsidR="00DC458E" w:rsidRPr="00E33742" w:rsidRDefault="00DC458E" w:rsidP="00DC458E">
      <w:pPr>
        <w:spacing w:after="240"/>
        <w:jc w:val="both"/>
        <w:rPr>
          <w:rFonts w:ascii="Arial Narrow" w:hAnsi="Arial Narrow"/>
          <w:sz w:val="18"/>
        </w:rPr>
      </w:pPr>
      <w:r w:rsidRPr="00E33742">
        <w:rPr>
          <w:rFonts w:ascii="Arial Narrow" w:hAnsi="Arial Narrow"/>
          <w:sz w:val="18"/>
        </w:rPr>
        <w:t>Izvor: DZS, Statistička izvješća, Kultura i umjetnost, 2010., 2011., 2012., 2013. godina</w:t>
      </w:r>
    </w:p>
    <w:p w14:paraId="0F8D3DAA" w14:textId="77777777" w:rsidR="00DC458E" w:rsidRPr="00E33742" w:rsidRDefault="00DC458E" w:rsidP="00DC458E">
      <w:pPr>
        <w:spacing w:after="240"/>
        <w:jc w:val="both"/>
        <w:rPr>
          <w:rFonts w:ascii="Arial Narrow" w:hAnsi="Arial Narrow"/>
          <w:sz w:val="18"/>
        </w:rPr>
      </w:pPr>
    </w:p>
    <w:p w14:paraId="38835389" w14:textId="77777777" w:rsidR="00DC458E" w:rsidRPr="00E33742" w:rsidRDefault="00DC458E" w:rsidP="00DC458E">
      <w:pPr>
        <w:spacing w:after="240"/>
        <w:jc w:val="both"/>
        <w:rPr>
          <w:rFonts w:ascii="Arial Narrow" w:hAnsi="Arial Narrow"/>
        </w:rPr>
      </w:pPr>
      <w:r w:rsidRPr="00E33742">
        <w:rPr>
          <w:rFonts w:ascii="Arial Narrow" w:hAnsi="Arial Narrow"/>
          <w:b/>
        </w:rPr>
        <w:t xml:space="preserve">Broj knjižnica </w:t>
      </w:r>
      <w:r w:rsidRPr="00E33742">
        <w:rPr>
          <w:rFonts w:ascii="Arial Narrow" w:hAnsi="Arial Narrow"/>
        </w:rPr>
        <w:t xml:space="preserve">je u Krapinsko-zagorskoj županiji u razdoblju 2010. – 2012. godine konstantan te se radi o 11 narodnih knjižnica. U Kontinentalnoj Hrvatskoj, Krapinsko-zagorska županija zauzima udio od 7,85% ukupnog broja narodnih knjižnica (u 2012. godini). Na 100000 stanovnika u Županiji dolazi 8,72 </w:t>
      </w:r>
      <w:r w:rsidR="002B2B2D" w:rsidRPr="00E33742">
        <w:rPr>
          <w:rFonts w:ascii="Arial Narrow" w:hAnsi="Arial Narrow"/>
        </w:rPr>
        <w:t xml:space="preserve">knjižnica </w:t>
      </w:r>
      <w:r w:rsidRPr="00E33742">
        <w:rPr>
          <w:rFonts w:ascii="Arial Narrow" w:hAnsi="Arial Narrow"/>
        </w:rPr>
        <w:t xml:space="preserve">što je više od prosjeka za Kontinentalnu Hrvatsku (5 knjižnica na 100000 stanovnika u 2012. godini). Knjižnom građom raspolaže 13 narodnih (Gradska knjižnica i čitaonica Donja Stubica, Gradska knjižnica i čitaonica Antun Mihanović Klanjec, Gradska knjižnica Krapina, Gradska knjižnica Oroslavje, Gradska knjižnica Pregrada, Gradska knjižnica „Ksaver Šandor Gjalski“ (Zabok), Gradska knjižnica Zlatar, Općinska knjižnica i čitaonica Bedekovčina, Općinska knjižnica i čitaonica Hum na Sutli, Općinska knjižnica Krapinske Toplice, Općinska knjižnica i čitaonica Marija Bistrica, Općinska knjižnica i čitaonica Sveti Križ Začretje) i 4 specijalizirane knjižnice (Knjižnica hrvatskog Nacionalnog </w:t>
      </w:r>
      <w:r w:rsidRPr="00E33742">
        <w:rPr>
          <w:rFonts w:ascii="Arial Narrow" w:hAnsi="Arial Narrow"/>
        </w:rPr>
        <w:lastRenderedPageBreak/>
        <w:t>svetišta Majke Božje Bistričke, Zbirka Kajkaviana, Knjižnica franjevačkog samostana u Klanjcu i Knjižnica franjevačkog samostana u Krapini) te 33 osnovnoškolskih i 9 srednjoškolskih knjižnica diljem Županije (</w:t>
      </w:r>
      <w:hyperlink r:id="rId32" w:tgtFrame="_blank" w:history="1">
        <w:r w:rsidRPr="00E33742">
          <w:rPr>
            <w:rStyle w:val="Hiperveza"/>
            <w:rFonts w:ascii="Arial Narrow" w:hAnsi="Arial Narrow"/>
          </w:rPr>
          <w:t>http://www.kdkz.hr/</w:t>
        </w:r>
      </w:hyperlink>
      <w:r w:rsidRPr="00E33742">
        <w:rPr>
          <w:rFonts w:ascii="Arial Narrow" w:hAnsi="Arial Narrow"/>
        </w:rPr>
        <w:t>, 2015. godina).</w:t>
      </w:r>
    </w:p>
    <w:p w14:paraId="21289220" w14:textId="77777777" w:rsidR="00DC458E" w:rsidRPr="00E33742" w:rsidRDefault="00DC458E" w:rsidP="00DC458E">
      <w:pPr>
        <w:pStyle w:val="Opisslike"/>
        <w:keepNext/>
        <w:jc w:val="center"/>
        <w:rPr>
          <w:rFonts w:ascii="Arial Narrow" w:hAnsi="Arial Narrow"/>
          <w:color w:val="auto"/>
          <w:sz w:val="20"/>
        </w:rPr>
      </w:pPr>
      <w:bookmarkStart w:id="67" w:name="_Toc452530428"/>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19</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w:t>
      </w:r>
      <w:r w:rsidR="00192141" w:rsidRPr="00E33742">
        <w:rPr>
          <w:rFonts w:ascii="Arial Narrow" w:hAnsi="Arial Narrow"/>
          <w:color w:val="auto"/>
          <w:sz w:val="20"/>
        </w:rPr>
        <w:t>k</w:t>
      </w:r>
      <w:r w:rsidRPr="00E33742">
        <w:rPr>
          <w:rFonts w:ascii="Arial Narrow" w:hAnsi="Arial Narrow"/>
          <w:color w:val="auto"/>
          <w:sz w:val="20"/>
        </w:rPr>
        <w:t>njižnica u Krapinsko-zagorskoj županiji, Kontinentalnoj Hrvatskoj i Republici Hrvatskoj, 2010. - 2013. godina</w:t>
      </w:r>
      <w:bookmarkEnd w:id="67"/>
    </w:p>
    <w:tbl>
      <w:tblPr>
        <w:tblStyle w:val="Tamnatablicareetke5-isticanje110"/>
        <w:tblW w:w="5000" w:type="pct"/>
        <w:tblLook w:val="04A0" w:firstRow="1" w:lastRow="0" w:firstColumn="1" w:lastColumn="0" w:noHBand="0" w:noVBand="1"/>
      </w:tblPr>
      <w:tblGrid>
        <w:gridCol w:w="1282"/>
        <w:gridCol w:w="2584"/>
        <w:gridCol w:w="2612"/>
        <w:gridCol w:w="2584"/>
      </w:tblGrid>
      <w:tr w:rsidR="00DC458E" w:rsidRPr="00E33742" w14:paraId="34FB0E6B" w14:textId="77777777" w:rsidTr="00DC458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07" w:type="pct"/>
            <w:noWrap/>
            <w:vAlign w:val="center"/>
            <w:hideMark/>
          </w:tcPr>
          <w:p w14:paraId="2C7AA9EC"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Godina</w:t>
            </w:r>
          </w:p>
        </w:tc>
        <w:tc>
          <w:tcPr>
            <w:tcW w:w="1426" w:type="pct"/>
            <w:tcBorders>
              <w:bottom w:val="nil"/>
            </w:tcBorders>
            <w:vAlign w:val="center"/>
            <w:hideMark/>
          </w:tcPr>
          <w:p w14:paraId="78D58378"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Krapinsko-zagorska županija</w:t>
            </w:r>
          </w:p>
        </w:tc>
        <w:tc>
          <w:tcPr>
            <w:tcW w:w="1441" w:type="pct"/>
            <w:tcBorders>
              <w:bottom w:val="nil"/>
            </w:tcBorders>
            <w:vAlign w:val="center"/>
            <w:hideMark/>
          </w:tcPr>
          <w:p w14:paraId="32219066"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Kontinentalna Hrvatska</w:t>
            </w:r>
          </w:p>
        </w:tc>
        <w:tc>
          <w:tcPr>
            <w:tcW w:w="1426" w:type="pct"/>
            <w:tcBorders>
              <w:bottom w:val="nil"/>
            </w:tcBorders>
            <w:vAlign w:val="center"/>
            <w:hideMark/>
          </w:tcPr>
          <w:p w14:paraId="4CAD71FE"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Republika Hrvatska</w:t>
            </w:r>
          </w:p>
        </w:tc>
      </w:tr>
      <w:tr w:rsidR="00DC458E" w:rsidRPr="00E33742" w14:paraId="7E1D4EE7"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1E64DCFD"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w:t>
            </w:r>
          </w:p>
        </w:tc>
        <w:tc>
          <w:tcPr>
            <w:tcW w:w="1426" w:type="pct"/>
            <w:tcBorders>
              <w:top w:val="nil"/>
              <w:left w:val="nil"/>
              <w:bottom w:val="single" w:sz="4" w:space="0" w:color="4F81BD" w:themeColor="accent1"/>
              <w:right w:val="single" w:sz="4" w:space="0" w:color="4F81BD" w:themeColor="accent1"/>
            </w:tcBorders>
            <w:shd w:val="clear" w:color="auto" w:fill="auto"/>
            <w:noWrap/>
            <w:vAlign w:val="center"/>
            <w:hideMark/>
          </w:tcPr>
          <w:p w14:paraId="1E7E9FA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w:t>
            </w:r>
          </w:p>
        </w:tc>
        <w:tc>
          <w:tcPr>
            <w:tcW w:w="1441"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ABF263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142</w:t>
            </w:r>
          </w:p>
        </w:tc>
        <w:tc>
          <w:tcPr>
            <w:tcW w:w="1426" w:type="pct"/>
            <w:tcBorders>
              <w:top w:val="nil"/>
              <w:left w:val="single" w:sz="4" w:space="0" w:color="4F81BD" w:themeColor="accent1"/>
              <w:bottom w:val="single" w:sz="4" w:space="0" w:color="4F81BD" w:themeColor="accent1"/>
              <w:right w:val="nil"/>
            </w:tcBorders>
            <w:shd w:val="clear" w:color="auto" w:fill="auto"/>
            <w:noWrap/>
            <w:vAlign w:val="center"/>
            <w:hideMark/>
          </w:tcPr>
          <w:p w14:paraId="122A5C2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257</w:t>
            </w:r>
          </w:p>
        </w:tc>
      </w:tr>
      <w:tr w:rsidR="00DC458E" w:rsidRPr="00E33742" w14:paraId="7B2173DB" w14:textId="77777777" w:rsidTr="00DC458E">
        <w:trPr>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4568E9DB"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w:t>
            </w:r>
          </w:p>
        </w:tc>
        <w:tc>
          <w:tcPr>
            <w:tcW w:w="142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64E04CC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w:t>
            </w:r>
          </w:p>
        </w:tc>
        <w:tc>
          <w:tcPr>
            <w:tcW w:w="144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BEF30F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140</w:t>
            </w:r>
          </w:p>
        </w:tc>
        <w:tc>
          <w:tcPr>
            <w:tcW w:w="1426"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7235203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249</w:t>
            </w:r>
          </w:p>
        </w:tc>
      </w:tr>
      <w:tr w:rsidR="00DC458E" w:rsidRPr="00E33742" w14:paraId="62505E38" w14:textId="77777777" w:rsidTr="00DC45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7" w:type="pct"/>
            <w:tcBorders>
              <w:right w:val="nil"/>
            </w:tcBorders>
            <w:noWrap/>
            <w:vAlign w:val="center"/>
            <w:hideMark/>
          </w:tcPr>
          <w:p w14:paraId="4D669A42"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w:t>
            </w:r>
          </w:p>
        </w:tc>
        <w:tc>
          <w:tcPr>
            <w:tcW w:w="1426" w:type="pct"/>
            <w:tcBorders>
              <w:top w:val="single" w:sz="4" w:space="0" w:color="4F81BD" w:themeColor="accent1"/>
              <w:left w:val="nil"/>
              <w:bottom w:val="nil"/>
              <w:right w:val="single" w:sz="4" w:space="0" w:color="4F81BD" w:themeColor="accent1"/>
            </w:tcBorders>
            <w:shd w:val="clear" w:color="auto" w:fill="auto"/>
            <w:noWrap/>
            <w:vAlign w:val="center"/>
            <w:hideMark/>
          </w:tcPr>
          <w:p w14:paraId="7438BFF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w:t>
            </w:r>
          </w:p>
        </w:tc>
        <w:tc>
          <w:tcPr>
            <w:tcW w:w="1441"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402A9AA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140</w:t>
            </w:r>
          </w:p>
        </w:tc>
        <w:tc>
          <w:tcPr>
            <w:tcW w:w="1426" w:type="pct"/>
            <w:tcBorders>
              <w:top w:val="single" w:sz="4" w:space="0" w:color="4F81BD" w:themeColor="accent1"/>
              <w:left w:val="single" w:sz="4" w:space="0" w:color="4F81BD" w:themeColor="accent1"/>
              <w:bottom w:val="nil"/>
              <w:right w:val="nil"/>
            </w:tcBorders>
            <w:shd w:val="clear" w:color="auto" w:fill="auto"/>
            <w:noWrap/>
            <w:vAlign w:val="center"/>
            <w:hideMark/>
          </w:tcPr>
          <w:p w14:paraId="3D7C3D8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249</w:t>
            </w:r>
          </w:p>
        </w:tc>
      </w:tr>
    </w:tbl>
    <w:p w14:paraId="403B7AD0" w14:textId="77777777" w:rsidR="00DC458E" w:rsidRPr="00E33742" w:rsidRDefault="00DC458E" w:rsidP="00DC458E">
      <w:pPr>
        <w:spacing w:after="240"/>
        <w:jc w:val="both"/>
        <w:rPr>
          <w:rFonts w:ascii="Arial Narrow" w:hAnsi="Arial Narrow"/>
          <w:sz w:val="18"/>
        </w:rPr>
      </w:pPr>
      <w:r w:rsidRPr="00E33742">
        <w:rPr>
          <w:rFonts w:ascii="Arial Narrow" w:hAnsi="Arial Narrow"/>
          <w:sz w:val="18"/>
        </w:rPr>
        <w:t>Izvor: DZS, Statistička izvješća, Kultura i umjetnost, 2010., 2011., 2012., 2013. godina</w:t>
      </w:r>
    </w:p>
    <w:p w14:paraId="44E349B1" w14:textId="0E4256FD" w:rsidR="00DC458E" w:rsidRPr="00E33742" w:rsidRDefault="00DC458E" w:rsidP="00DC458E">
      <w:pPr>
        <w:spacing w:after="240"/>
        <w:jc w:val="both"/>
        <w:rPr>
          <w:rFonts w:ascii="Arial Narrow" w:hAnsi="Arial Narrow"/>
        </w:rPr>
      </w:pPr>
      <w:r w:rsidRPr="00E33742">
        <w:rPr>
          <w:rFonts w:ascii="Arial Narrow" w:hAnsi="Arial Narrow"/>
        </w:rPr>
        <w:t>Muzejsko-galerijska djelatnost Krapinsko-zagorske županije (sama Županij</w:t>
      </w:r>
      <w:r w:rsidR="00D377D3" w:rsidRPr="00E33742">
        <w:rPr>
          <w:rFonts w:ascii="Arial Narrow" w:hAnsi="Arial Narrow"/>
        </w:rPr>
        <w:t>a</w:t>
      </w:r>
      <w:r w:rsidRPr="00E33742">
        <w:rPr>
          <w:rFonts w:ascii="Arial Narrow" w:hAnsi="Arial Narrow"/>
        </w:rPr>
        <w:t xml:space="preserve"> nije osnivač </w:t>
      </w:r>
      <w:r w:rsidR="002B2B2D" w:rsidRPr="00E33742">
        <w:rPr>
          <w:rFonts w:ascii="Arial Narrow" w:hAnsi="Arial Narrow"/>
        </w:rPr>
        <w:t xml:space="preserve">ni </w:t>
      </w:r>
      <w:r w:rsidRPr="00E33742">
        <w:rPr>
          <w:rFonts w:ascii="Arial Narrow" w:hAnsi="Arial Narrow"/>
        </w:rPr>
        <w:t>jedne od tih ustanova u kulturi) obuhvaća: Galeriju grada Krapine, Galeriju izvorne umjetnosti Zlatar, Muzej Ljudevita Gaja, Muzej grada Krapine, Muzej grada Pregrade „Dr. Zlatko Dragutin Tudjina“ te ustanovu Muzeji Hrvatskog zagorja sa sjedištem u Gornjoj Stubici (sastavljenu od 5 ustrojbenih jedinica: Dvor Veliki Tabor, Muzej „Staro selo“ Kumrovec, Muzej krapinskih neandertalaca, Muzej seljačkih buna, Galeriju Antuna Augustinčića). Od memorijalnog značaja vrijedi izdvojiti stalni postav Spomen kuće dr. Franje Tuđmana te zbirke franjevačkih samostana u Klanjcu i Krapini kao i Muzej Žitnicu u Sv. Križu Začretju.</w:t>
      </w:r>
    </w:p>
    <w:p w14:paraId="5E8ED3C1" w14:textId="77777777" w:rsidR="00DC458E" w:rsidRPr="00E33742" w:rsidRDefault="00DC458E" w:rsidP="00DC458E">
      <w:pPr>
        <w:pStyle w:val="StandardWeb"/>
        <w:shd w:val="clear" w:color="auto" w:fill="FFFFFF"/>
        <w:spacing w:before="0" w:after="0" w:line="300" w:lineRule="atLeast"/>
        <w:jc w:val="both"/>
        <w:rPr>
          <w:rFonts w:ascii="Arial Narrow" w:eastAsiaTheme="minorHAnsi" w:hAnsi="Arial Narrow" w:cstheme="minorBidi"/>
          <w:b/>
          <w:bCs/>
          <w:color w:val="auto"/>
          <w:sz w:val="22"/>
          <w:szCs w:val="22"/>
          <w:lang w:eastAsia="en-US"/>
        </w:rPr>
      </w:pPr>
      <w:r w:rsidRPr="00E33742">
        <w:rPr>
          <w:rFonts w:ascii="Arial Narrow" w:eastAsiaTheme="minorHAnsi" w:hAnsi="Arial Narrow" w:cstheme="minorBidi"/>
          <w:color w:val="auto"/>
          <w:sz w:val="22"/>
          <w:szCs w:val="22"/>
          <w:lang w:eastAsia="en-US"/>
        </w:rPr>
        <w:t xml:space="preserve">Na razini zajednice </w:t>
      </w:r>
      <w:r w:rsidR="00F7507A" w:rsidRPr="00E33742">
        <w:rPr>
          <w:rFonts w:ascii="Arial Narrow" w:eastAsiaTheme="minorHAnsi" w:hAnsi="Arial Narrow" w:cstheme="minorBidi"/>
          <w:color w:val="auto"/>
          <w:sz w:val="22"/>
          <w:szCs w:val="22"/>
          <w:lang w:eastAsia="en-US"/>
        </w:rPr>
        <w:t>unutar</w:t>
      </w:r>
      <w:r w:rsidRPr="00E33742">
        <w:rPr>
          <w:rFonts w:ascii="Arial Narrow" w:eastAsiaTheme="minorHAnsi" w:hAnsi="Arial Narrow" w:cstheme="minorBidi"/>
          <w:color w:val="auto"/>
          <w:sz w:val="22"/>
          <w:szCs w:val="22"/>
          <w:lang w:eastAsia="en-US"/>
        </w:rPr>
        <w:t xml:space="preserve"> zajednice sportova djeluju </w:t>
      </w:r>
      <w:r w:rsidRPr="00E33742">
        <w:rPr>
          <w:rFonts w:ascii="Arial Narrow" w:eastAsiaTheme="minorHAnsi" w:hAnsi="Arial Narrow" w:cstheme="minorBidi"/>
          <w:b/>
          <w:bCs/>
          <w:color w:val="auto"/>
          <w:sz w:val="22"/>
          <w:szCs w:val="22"/>
          <w:lang w:eastAsia="en-US"/>
        </w:rPr>
        <w:t>3 udruge više razine</w:t>
      </w:r>
      <w:r w:rsidRPr="00E33742">
        <w:rPr>
          <w:rFonts w:ascii="Arial Narrow" w:eastAsiaTheme="minorHAnsi" w:hAnsi="Arial Narrow" w:cstheme="minorBidi"/>
          <w:color w:val="auto"/>
          <w:sz w:val="22"/>
          <w:szCs w:val="22"/>
          <w:lang w:eastAsia="en-US"/>
        </w:rPr>
        <w:t> osnovane u jedinicama lokalne samouprave (Krapinski športski savez, Športska zajednica Grada Zaboka, Zajednica športskih udruga općine Veliko Trgovišće), </w:t>
      </w:r>
      <w:r w:rsidRPr="00E33742">
        <w:rPr>
          <w:rFonts w:ascii="Arial Narrow" w:eastAsiaTheme="minorHAnsi" w:hAnsi="Arial Narrow" w:cstheme="minorBidi"/>
          <w:b/>
          <w:bCs/>
          <w:color w:val="auto"/>
          <w:sz w:val="22"/>
          <w:szCs w:val="22"/>
          <w:lang w:eastAsia="en-US"/>
        </w:rPr>
        <w:t>15 saveza</w:t>
      </w:r>
      <w:r w:rsidRPr="00E33742">
        <w:rPr>
          <w:rFonts w:ascii="Arial Narrow" w:eastAsiaTheme="minorHAnsi" w:hAnsi="Arial Narrow" w:cstheme="minorBidi"/>
          <w:color w:val="auto"/>
          <w:sz w:val="22"/>
          <w:szCs w:val="22"/>
          <w:lang w:eastAsia="en-US"/>
        </w:rPr>
        <w:t> </w:t>
      </w:r>
      <w:r w:rsidRPr="00E33742">
        <w:rPr>
          <w:rFonts w:ascii="Arial Narrow" w:eastAsiaTheme="minorHAnsi" w:hAnsi="Arial Narrow" w:cstheme="minorBidi"/>
          <w:b/>
          <w:bCs/>
          <w:color w:val="auto"/>
          <w:sz w:val="22"/>
          <w:szCs w:val="22"/>
          <w:lang w:eastAsia="en-US"/>
        </w:rPr>
        <w:t>te 19 samostalnih udruga</w:t>
      </w:r>
      <w:r w:rsidRPr="00E33742">
        <w:rPr>
          <w:rFonts w:ascii="Arial Narrow" w:eastAsiaTheme="minorHAnsi" w:hAnsi="Arial Narrow" w:cstheme="minorBidi"/>
          <w:color w:val="auto"/>
          <w:sz w:val="22"/>
          <w:szCs w:val="22"/>
          <w:lang w:eastAsia="en-US"/>
        </w:rPr>
        <w:t>. Školski športski savez broji </w:t>
      </w:r>
      <w:r w:rsidRPr="00E33742">
        <w:rPr>
          <w:rFonts w:ascii="Arial Narrow" w:eastAsiaTheme="minorHAnsi" w:hAnsi="Arial Narrow" w:cstheme="minorBidi"/>
          <w:b/>
          <w:bCs/>
          <w:color w:val="auto"/>
          <w:sz w:val="22"/>
          <w:szCs w:val="22"/>
          <w:lang w:eastAsia="en-US"/>
        </w:rPr>
        <w:t>42 školska športska društva:</w:t>
      </w:r>
      <w:r w:rsidRPr="00E33742">
        <w:rPr>
          <w:rFonts w:ascii="Arial Narrow" w:eastAsiaTheme="minorHAnsi" w:hAnsi="Arial Narrow" w:cstheme="minorBidi"/>
          <w:color w:val="auto"/>
          <w:sz w:val="22"/>
          <w:szCs w:val="22"/>
          <w:lang w:eastAsia="en-US"/>
        </w:rPr>
        <w:t> 33 ŠŠD</w:t>
      </w:r>
      <w:r w:rsidR="002B2B2D" w:rsidRPr="00E33742">
        <w:rPr>
          <w:rFonts w:ascii="Arial Narrow" w:eastAsiaTheme="minorHAnsi" w:hAnsi="Arial Narrow" w:cstheme="minorBidi"/>
          <w:color w:val="auto"/>
          <w:sz w:val="22"/>
          <w:szCs w:val="22"/>
          <w:lang w:eastAsia="en-US"/>
        </w:rPr>
        <w:t>-a</w:t>
      </w:r>
      <w:r w:rsidRPr="00E33742">
        <w:rPr>
          <w:rFonts w:ascii="Arial Narrow" w:eastAsiaTheme="minorHAnsi" w:hAnsi="Arial Narrow" w:cstheme="minorBidi"/>
          <w:color w:val="auto"/>
          <w:sz w:val="22"/>
          <w:szCs w:val="22"/>
          <w:lang w:eastAsia="en-US"/>
        </w:rPr>
        <w:t xml:space="preserve"> osnovnih škola i 9 ŠŠD</w:t>
      </w:r>
      <w:r w:rsidR="002B2B2D" w:rsidRPr="00E33742">
        <w:rPr>
          <w:rFonts w:ascii="Arial Narrow" w:eastAsiaTheme="minorHAnsi" w:hAnsi="Arial Narrow" w:cstheme="minorBidi"/>
          <w:color w:val="auto"/>
          <w:sz w:val="22"/>
          <w:szCs w:val="22"/>
          <w:lang w:eastAsia="en-US"/>
        </w:rPr>
        <w:t>-a</w:t>
      </w:r>
      <w:r w:rsidRPr="00E33742">
        <w:rPr>
          <w:rFonts w:ascii="Arial Narrow" w:eastAsiaTheme="minorHAnsi" w:hAnsi="Arial Narrow" w:cstheme="minorBidi"/>
          <w:color w:val="auto"/>
          <w:sz w:val="22"/>
          <w:szCs w:val="22"/>
          <w:lang w:eastAsia="en-US"/>
        </w:rPr>
        <w:t xml:space="preserve"> srednjih škola. Aktivno se treniraju sportovi kao što su: cross, košarka, nogomet, odbojka, rukomet, stolni tenis, šah i streljaštvo te se za vrijeme školske godine organiziraju športska natjecanja za učenike osnovnih i srednjih škola (</w:t>
      </w:r>
      <w:hyperlink r:id="rId33" w:tgtFrame="_blank" w:history="1">
        <w:r w:rsidRPr="00E33742">
          <w:rPr>
            <w:rFonts w:ascii="Arial Narrow" w:eastAsiaTheme="minorHAnsi" w:hAnsi="Arial Narrow" w:cstheme="minorBidi"/>
            <w:color w:val="auto"/>
            <w:sz w:val="22"/>
            <w:szCs w:val="22"/>
            <w:lang w:eastAsia="en-US"/>
          </w:rPr>
          <w:t>http://www.zagorski-skolski-sport.hr/index.php</w:t>
        </w:r>
      </w:hyperlink>
      <w:r w:rsidRPr="00E33742">
        <w:rPr>
          <w:rFonts w:ascii="Arial Narrow" w:eastAsiaTheme="minorHAnsi" w:hAnsi="Arial Narrow" w:cstheme="minorBidi"/>
          <w:color w:val="auto"/>
          <w:sz w:val="22"/>
          <w:szCs w:val="22"/>
          <w:lang w:eastAsia="en-US"/>
        </w:rPr>
        <w:t>).</w:t>
      </w:r>
    </w:p>
    <w:p w14:paraId="285E85C1" w14:textId="77777777" w:rsidR="00DC458E" w:rsidRPr="00E33742" w:rsidRDefault="00DC458E" w:rsidP="00DC458E">
      <w:pPr>
        <w:pStyle w:val="StandardWeb"/>
        <w:shd w:val="clear" w:color="auto" w:fill="FFFFFF"/>
        <w:spacing w:before="0" w:after="0" w:line="300" w:lineRule="atLeast"/>
        <w:jc w:val="both"/>
        <w:rPr>
          <w:rFonts w:ascii="Arial Narrow" w:eastAsiaTheme="minorHAnsi" w:hAnsi="Arial Narrow" w:cstheme="minorBidi"/>
          <w:color w:val="auto"/>
          <w:sz w:val="22"/>
          <w:szCs w:val="22"/>
          <w:lang w:eastAsia="en-US"/>
        </w:rPr>
      </w:pPr>
    </w:p>
    <w:p w14:paraId="4D3E1381" w14:textId="77777777" w:rsidR="00DC458E" w:rsidRPr="00E33742" w:rsidRDefault="00DC458E" w:rsidP="00DC458E">
      <w:pPr>
        <w:pStyle w:val="StandardWeb"/>
        <w:shd w:val="clear" w:color="auto" w:fill="FFFFFF"/>
        <w:spacing w:before="0" w:after="0" w:line="300" w:lineRule="atLeast"/>
        <w:jc w:val="both"/>
        <w:rPr>
          <w:rFonts w:ascii="Arial Narrow" w:eastAsiaTheme="minorHAnsi" w:hAnsi="Arial Narrow" w:cstheme="minorBidi"/>
          <w:color w:val="auto"/>
          <w:sz w:val="22"/>
          <w:szCs w:val="22"/>
          <w:lang w:eastAsia="en-US"/>
        </w:rPr>
      </w:pPr>
      <w:r w:rsidRPr="00E33742">
        <w:rPr>
          <w:rFonts w:ascii="Arial Narrow" w:eastAsiaTheme="minorHAnsi" w:hAnsi="Arial Narrow" w:cstheme="minorBidi"/>
          <w:color w:val="auto"/>
          <w:sz w:val="22"/>
          <w:szCs w:val="22"/>
          <w:lang w:eastAsia="en-US"/>
        </w:rPr>
        <w:t>Pregled ostalih objekata društvene infrastrukture po gradovima/općinama u Krapinsko-zagorskoj županiji (sportsko igralište, dječje igralište, sportska dvorana, dom kulture, pošta, sud, policija) dan je u nastavku.</w:t>
      </w:r>
    </w:p>
    <w:p w14:paraId="617F2642" w14:textId="77777777" w:rsidR="00DC458E" w:rsidRPr="00E33742" w:rsidRDefault="00DC458E" w:rsidP="00DC458E">
      <w:pPr>
        <w:pStyle w:val="StandardWeb"/>
        <w:shd w:val="clear" w:color="auto" w:fill="FFFFFF"/>
        <w:spacing w:before="0" w:after="0" w:line="300" w:lineRule="atLeast"/>
        <w:jc w:val="both"/>
        <w:rPr>
          <w:rFonts w:ascii="Arial Narrow" w:eastAsiaTheme="minorHAnsi" w:hAnsi="Arial Narrow" w:cstheme="minorBidi"/>
          <w:color w:val="auto"/>
          <w:sz w:val="22"/>
          <w:szCs w:val="22"/>
          <w:lang w:eastAsia="en-US"/>
        </w:rPr>
      </w:pPr>
    </w:p>
    <w:p w14:paraId="65EBAF7B" w14:textId="77777777" w:rsidR="00DC458E" w:rsidRPr="00E33742" w:rsidRDefault="00DC458E" w:rsidP="00DC458E">
      <w:pPr>
        <w:pStyle w:val="Opisslike"/>
        <w:jc w:val="center"/>
        <w:rPr>
          <w:rFonts w:ascii="Arial Narrow" w:hAnsi="Arial Narrow"/>
          <w:color w:val="auto"/>
          <w:sz w:val="24"/>
          <w:szCs w:val="22"/>
        </w:rPr>
      </w:pPr>
      <w:bookmarkStart w:id="68" w:name="_Toc452530429"/>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20</w:t>
      </w:r>
      <w:r w:rsidR="00C26364" w:rsidRPr="00E33742">
        <w:rPr>
          <w:rFonts w:ascii="Arial Narrow" w:hAnsi="Arial Narrow"/>
          <w:color w:val="auto"/>
          <w:sz w:val="20"/>
        </w:rPr>
        <w:fldChar w:fldCharType="end"/>
      </w:r>
      <w:r w:rsidRPr="00E33742">
        <w:rPr>
          <w:rFonts w:ascii="Arial Narrow" w:hAnsi="Arial Narrow"/>
          <w:color w:val="auto"/>
          <w:sz w:val="20"/>
        </w:rPr>
        <w:t xml:space="preserve"> - Pregled objekata društvene infrastrukture po </w:t>
      </w:r>
      <w:r w:rsidR="00F7507A" w:rsidRPr="00E33742">
        <w:rPr>
          <w:rFonts w:ascii="Arial Narrow" w:hAnsi="Arial Narrow"/>
          <w:color w:val="auto"/>
          <w:sz w:val="20"/>
        </w:rPr>
        <w:t>gradovima</w:t>
      </w:r>
      <w:r w:rsidRPr="00E33742">
        <w:rPr>
          <w:rFonts w:ascii="Arial Narrow" w:hAnsi="Arial Narrow"/>
          <w:color w:val="auto"/>
          <w:sz w:val="20"/>
        </w:rPr>
        <w:t xml:space="preserve"> i općinama u Krapinsko-zagorskoj županiji, 2015. godina</w:t>
      </w:r>
      <w:bookmarkEnd w:id="68"/>
    </w:p>
    <w:tbl>
      <w:tblPr>
        <w:tblStyle w:val="Tamnatablicareetke5-isticanje110"/>
        <w:tblW w:w="4720" w:type="pct"/>
        <w:tblLook w:val="04A0" w:firstRow="1" w:lastRow="0" w:firstColumn="1" w:lastColumn="0" w:noHBand="0" w:noVBand="1"/>
      </w:tblPr>
      <w:tblGrid>
        <w:gridCol w:w="1428"/>
        <w:gridCol w:w="1137"/>
        <w:gridCol w:w="1091"/>
        <w:gridCol w:w="1128"/>
        <w:gridCol w:w="1191"/>
        <w:gridCol w:w="781"/>
        <w:gridCol w:w="826"/>
        <w:gridCol w:w="973"/>
      </w:tblGrid>
      <w:tr w:rsidR="00DC458E" w:rsidRPr="00E33742" w14:paraId="6190E405" w14:textId="77777777" w:rsidTr="0019214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vAlign w:val="center"/>
            <w:hideMark/>
          </w:tcPr>
          <w:p w14:paraId="1DB7E50A"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OPĆINA/GRAD</w:t>
            </w:r>
          </w:p>
        </w:tc>
        <w:tc>
          <w:tcPr>
            <w:tcW w:w="665" w:type="pct"/>
            <w:tcBorders>
              <w:bottom w:val="nil"/>
            </w:tcBorders>
            <w:vAlign w:val="center"/>
            <w:hideMark/>
          </w:tcPr>
          <w:p w14:paraId="32DA84EE"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SPORTSKO IGRALIŠTE</w:t>
            </w:r>
          </w:p>
        </w:tc>
        <w:tc>
          <w:tcPr>
            <w:tcW w:w="638" w:type="pct"/>
            <w:tcBorders>
              <w:bottom w:val="nil"/>
            </w:tcBorders>
            <w:vAlign w:val="center"/>
            <w:hideMark/>
          </w:tcPr>
          <w:p w14:paraId="042A5F34"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DJEČJE IGRALIŠTE</w:t>
            </w:r>
          </w:p>
        </w:tc>
        <w:tc>
          <w:tcPr>
            <w:tcW w:w="659" w:type="pct"/>
            <w:tcBorders>
              <w:bottom w:val="nil"/>
            </w:tcBorders>
            <w:vAlign w:val="center"/>
            <w:hideMark/>
          </w:tcPr>
          <w:p w14:paraId="6892FEF7"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SPORTSKA DVORANA</w:t>
            </w:r>
          </w:p>
        </w:tc>
        <w:tc>
          <w:tcPr>
            <w:tcW w:w="696" w:type="pct"/>
            <w:tcBorders>
              <w:bottom w:val="nil"/>
            </w:tcBorders>
            <w:vAlign w:val="center"/>
            <w:hideMark/>
          </w:tcPr>
          <w:p w14:paraId="6A4C48F5"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DOMOVI KULTURE</w:t>
            </w:r>
          </w:p>
        </w:tc>
        <w:tc>
          <w:tcPr>
            <w:tcW w:w="456" w:type="pct"/>
            <w:tcBorders>
              <w:bottom w:val="nil"/>
            </w:tcBorders>
            <w:vAlign w:val="center"/>
            <w:hideMark/>
          </w:tcPr>
          <w:p w14:paraId="0B97C92E"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POŠTA</w:t>
            </w:r>
          </w:p>
        </w:tc>
        <w:tc>
          <w:tcPr>
            <w:tcW w:w="483" w:type="pct"/>
            <w:tcBorders>
              <w:bottom w:val="nil"/>
            </w:tcBorders>
            <w:vAlign w:val="center"/>
            <w:hideMark/>
          </w:tcPr>
          <w:p w14:paraId="590DABF2"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SUD</w:t>
            </w:r>
          </w:p>
        </w:tc>
        <w:tc>
          <w:tcPr>
            <w:tcW w:w="569" w:type="pct"/>
            <w:tcBorders>
              <w:bottom w:val="nil"/>
            </w:tcBorders>
            <w:vAlign w:val="center"/>
            <w:hideMark/>
          </w:tcPr>
          <w:p w14:paraId="7C8A52A1" w14:textId="77777777" w:rsidR="00DC458E" w:rsidRPr="00E33742" w:rsidRDefault="00DC458E" w:rsidP="00DC458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POLICIJA</w:t>
            </w:r>
          </w:p>
        </w:tc>
      </w:tr>
      <w:tr w:rsidR="00DC458E" w:rsidRPr="00E33742" w14:paraId="76718E2A"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0E8885A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BEDEKOVČINA</w:t>
            </w:r>
          </w:p>
        </w:tc>
        <w:tc>
          <w:tcPr>
            <w:tcW w:w="665" w:type="pct"/>
            <w:tcBorders>
              <w:top w:val="nil"/>
              <w:left w:val="nil"/>
              <w:bottom w:val="single" w:sz="4" w:space="0" w:color="4F81BD" w:themeColor="accent1"/>
              <w:right w:val="single" w:sz="4" w:space="0" w:color="4F81BD" w:themeColor="accent1"/>
            </w:tcBorders>
            <w:shd w:val="clear" w:color="auto" w:fill="auto"/>
            <w:vAlign w:val="center"/>
            <w:hideMark/>
          </w:tcPr>
          <w:p w14:paraId="267B6E5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w:t>
            </w:r>
          </w:p>
        </w:tc>
        <w:tc>
          <w:tcPr>
            <w:tcW w:w="638"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8440AC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59"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5EE0C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96"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E1A2E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2347B9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2766F3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nil"/>
              <w:left w:val="single" w:sz="4" w:space="0" w:color="4F81BD" w:themeColor="accent1"/>
              <w:bottom w:val="single" w:sz="4" w:space="0" w:color="4F81BD" w:themeColor="accent1"/>
              <w:right w:val="nil"/>
            </w:tcBorders>
            <w:shd w:val="clear" w:color="auto" w:fill="auto"/>
            <w:vAlign w:val="center"/>
            <w:hideMark/>
          </w:tcPr>
          <w:p w14:paraId="3495EB5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51376A8" w14:textId="77777777" w:rsidTr="00192141">
        <w:trPr>
          <w:trHeight w:val="300"/>
        </w:trPr>
        <w:tc>
          <w:tcPr>
            <w:cnfStyle w:val="001000000000" w:firstRow="0" w:lastRow="0" w:firstColumn="1" w:lastColumn="0" w:oddVBand="0" w:evenVBand="0" w:oddHBand="0" w:evenHBand="0" w:firstRowFirstColumn="0" w:firstRowLastColumn="0" w:lastRowFirstColumn="0" w:lastRowLastColumn="0"/>
            <w:tcW w:w="835" w:type="pct"/>
            <w:vMerge w:val="restart"/>
            <w:tcBorders>
              <w:right w:val="nil"/>
            </w:tcBorders>
            <w:vAlign w:val="center"/>
            <w:hideMark/>
          </w:tcPr>
          <w:p w14:paraId="7D67D83E"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BUDINŠĆINA</w:t>
            </w:r>
          </w:p>
        </w:tc>
        <w:tc>
          <w:tcPr>
            <w:tcW w:w="665" w:type="pct"/>
            <w:vMerge w:val="restar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3DFAD7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0DD00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7F329D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98C98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45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E7881F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01E712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vMerge w:val="restar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AE7437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256F3588"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vMerge/>
            <w:tcBorders>
              <w:right w:val="nil"/>
            </w:tcBorders>
            <w:vAlign w:val="center"/>
            <w:hideMark/>
          </w:tcPr>
          <w:p w14:paraId="36BBE9BE" w14:textId="77777777" w:rsidR="00DC458E" w:rsidRPr="00E33742" w:rsidRDefault="00DC458E" w:rsidP="00DC458E">
            <w:pPr>
              <w:jc w:val="center"/>
              <w:rPr>
                <w:rFonts w:ascii="Arial Narrow" w:eastAsia="Times New Roman" w:hAnsi="Arial Narrow" w:cs="Times New Roman"/>
                <w:sz w:val="20"/>
                <w:szCs w:val="20"/>
                <w:lang w:eastAsia="hr-HR"/>
              </w:rPr>
            </w:pPr>
          </w:p>
        </w:tc>
        <w:tc>
          <w:tcPr>
            <w:tcW w:w="665" w:type="pct"/>
            <w:vMerge/>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202E84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3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95C5D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0D4492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B0690B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u izgradnji</w:t>
            </w:r>
          </w:p>
        </w:tc>
        <w:tc>
          <w:tcPr>
            <w:tcW w:w="45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EB986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8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415C1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569" w:type="pct"/>
            <w:vMerge/>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875ACB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r>
      <w:tr w:rsidR="00DC458E" w:rsidRPr="00E33742" w14:paraId="40391811"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36656877"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DESINIĆ</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B6570B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DA16A3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742B6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7B0DD9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731A9E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75081D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7691536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2E5204F1"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95D1E0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DONJA STUBICA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455512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16120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1BDF1A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sportska dvorana pred završetkom</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EED6BF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koji nije u funkciji</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53AEB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6236A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0D6DFB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r w:rsidR="00DC458E" w:rsidRPr="00E33742" w14:paraId="39DE788D" w14:textId="77777777" w:rsidTr="00192141">
        <w:trPr>
          <w:trHeight w:val="300"/>
        </w:trPr>
        <w:tc>
          <w:tcPr>
            <w:cnfStyle w:val="001000000000" w:firstRow="0" w:lastRow="0" w:firstColumn="1" w:lastColumn="0" w:oddVBand="0" w:evenVBand="0" w:oddHBand="0" w:evenHBand="0" w:firstRowFirstColumn="0" w:firstRowLastColumn="0" w:lastRowFirstColumn="0" w:lastRowLastColumn="0"/>
            <w:tcW w:w="835" w:type="pct"/>
            <w:vMerge w:val="restart"/>
            <w:tcBorders>
              <w:right w:val="nil"/>
            </w:tcBorders>
            <w:vAlign w:val="center"/>
            <w:hideMark/>
          </w:tcPr>
          <w:p w14:paraId="1B945CA2"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ĐURMANEC</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25B2667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w:t>
            </w:r>
          </w:p>
        </w:tc>
        <w:tc>
          <w:tcPr>
            <w:tcW w:w="63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1235E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DABBC9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u izgradnji</w:t>
            </w:r>
          </w:p>
        </w:tc>
        <w:tc>
          <w:tcPr>
            <w:tcW w:w="69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06F7BA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FE7542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94A65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vMerge w:val="restar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9BD9A8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0B9ADE6E"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vMerge/>
            <w:tcBorders>
              <w:right w:val="nil"/>
            </w:tcBorders>
            <w:vAlign w:val="center"/>
            <w:hideMark/>
          </w:tcPr>
          <w:p w14:paraId="26C37997" w14:textId="77777777" w:rsidR="00DC458E" w:rsidRPr="00E33742" w:rsidRDefault="00DC458E" w:rsidP="00DC458E">
            <w:pPr>
              <w:jc w:val="center"/>
              <w:rPr>
                <w:rFonts w:ascii="Arial Narrow" w:eastAsia="Times New Roman" w:hAnsi="Arial Narrow" w:cs="Times New Roman"/>
                <w:sz w:val="20"/>
                <w:szCs w:val="20"/>
                <w:lang w:eastAsia="hr-HR"/>
              </w:rPr>
            </w:pP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41C4A7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 u izgradnji</w:t>
            </w:r>
          </w:p>
        </w:tc>
        <w:tc>
          <w:tcPr>
            <w:tcW w:w="63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C61319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7B915F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9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8CC54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5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79FEB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8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C2D102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569" w:type="pct"/>
            <w:vMerge/>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7D1EDC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r>
      <w:tr w:rsidR="00DC458E" w:rsidRPr="00E33742" w14:paraId="74E3CAB0"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F53E938"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GORNJA STUBICA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126D93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6804F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929C5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A83B88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4BCD1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06E8D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91EFD2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C1BAA3A"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1E3C13D"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HRAŠĆINA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979326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98E785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9AACDE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AA419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A3A89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881F3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4228A2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7C639CD9"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0C5E50A9"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lastRenderedPageBreak/>
              <w:t>HUM NA SUTLI</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94911D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3EA35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0D6E4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4CE85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kino dvorana</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7B560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A062B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5F829A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149837C"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14852A38"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JESENJE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3B163B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4B0DE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560B65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A3F677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dom kulture, 1 DVD dom, 1 Lovački dom, 1 dom uz igralište</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D712DD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9F8D41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9EC822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4A5C06C3"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C45EECE"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KLANJEC</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1E74EF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CD5CE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E72F25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C7282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5C3D6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AB8A9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5F02F8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r w:rsidR="00DC458E" w:rsidRPr="00E33742" w14:paraId="3D82F3F9"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77C53EF"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KRALJEVEC NA SUTLI</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07ACE3A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A6196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28F31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03549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dom za puhački orkestar, 1 lovački dom, 6 DVD domova</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DD0C90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DBDA0E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1ED3C6E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1A532BB"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3D65FB0"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KRAPINA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221C0A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E9693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C77326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D6AE0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pučko otvoreno učilište</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DDF3D5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41745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21A2FB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r w:rsidR="00DC458E" w:rsidRPr="00E33742" w14:paraId="44238BC9"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19981311"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KRAPINSKE TOPLICE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A20329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040B1C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CF0F5B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30E24F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0AD3B9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D43FF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59A5AE7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7BCD0C40"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22B67577"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KONJŠĆINA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4CC508B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ECD81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22B6C6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EAC18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70E1EA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BB77C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49EF48E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A1570A4"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045BEBE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KUMROVEC</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575280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8D4FB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38CC2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FD648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06D09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B7CC4C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C9638F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77EED810" w14:textId="77777777" w:rsidTr="00192141">
        <w:trPr>
          <w:trHeight w:val="300"/>
        </w:trPr>
        <w:tc>
          <w:tcPr>
            <w:cnfStyle w:val="001000000000" w:firstRow="0" w:lastRow="0" w:firstColumn="1" w:lastColumn="0" w:oddVBand="0" w:evenVBand="0" w:oddHBand="0" w:evenHBand="0" w:firstRowFirstColumn="0" w:firstRowLastColumn="0" w:lastRowFirstColumn="0" w:lastRowLastColumn="0"/>
            <w:tcW w:w="835" w:type="pct"/>
            <w:vMerge w:val="restart"/>
            <w:tcBorders>
              <w:right w:val="nil"/>
            </w:tcBorders>
            <w:vAlign w:val="center"/>
            <w:hideMark/>
          </w:tcPr>
          <w:p w14:paraId="538F33E5"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LOBOR</w:t>
            </w:r>
          </w:p>
        </w:tc>
        <w:tc>
          <w:tcPr>
            <w:tcW w:w="665" w:type="pct"/>
            <w:vMerge w:val="restar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7C6BCB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E43BC1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igralište u postupku uređenja</w:t>
            </w:r>
          </w:p>
        </w:tc>
        <w:tc>
          <w:tcPr>
            <w:tcW w:w="6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793638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C5DC2C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45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052CF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59C060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vMerge w:val="restar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DA0411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1DFBE14F"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vMerge/>
            <w:tcBorders>
              <w:right w:val="nil"/>
            </w:tcBorders>
            <w:vAlign w:val="center"/>
            <w:hideMark/>
          </w:tcPr>
          <w:p w14:paraId="20E3D88C" w14:textId="77777777" w:rsidR="00DC458E" w:rsidRPr="00E33742" w:rsidRDefault="00DC458E" w:rsidP="00DC458E">
            <w:pPr>
              <w:jc w:val="center"/>
              <w:rPr>
                <w:rFonts w:ascii="Arial Narrow" w:eastAsia="Times New Roman" w:hAnsi="Arial Narrow" w:cs="Times New Roman"/>
                <w:sz w:val="20"/>
                <w:szCs w:val="20"/>
                <w:lang w:eastAsia="hr-HR"/>
              </w:rPr>
            </w:pPr>
          </w:p>
        </w:tc>
        <w:tc>
          <w:tcPr>
            <w:tcW w:w="665" w:type="pct"/>
            <w:vMerge/>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FF73AB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3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945FB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29A6A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DEB626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u postupku izgradnje</w:t>
            </w:r>
          </w:p>
        </w:tc>
        <w:tc>
          <w:tcPr>
            <w:tcW w:w="45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2C094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8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6CB14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569" w:type="pct"/>
            <w:vMerge/>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12D8B09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p>
        </w:tc>
      </w:tr>
      <w:tr w:rsidR="00DC458E" w:rsidRPr="00E33742" w14:paraId="5AECC512"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2FF539C"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MAČE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837858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50B520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57C93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8CF0C9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21B20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B7757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E22DFB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B875185"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85124B9"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MARIJA BISTRICA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BFA973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88C45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E04A7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B94A3E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0616A8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40960F"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4CC98F3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507AC4BB"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14F4BC9"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MIHOVLJAN</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A1B2A3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2F9C2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858C8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6C2DF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lovački dom, 1 društveni dom</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72D502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068B63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C22DCB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45E4FAA"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10DA08C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NOVI GOLUBOVEC</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78ED79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F2736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94240A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B7721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1A1401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2237FE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6ED9AF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7F23FF62"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11232279"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OROSLAVJE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0BEE3D2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DAC8F5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03700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ED35E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D38A5E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42168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5F66A06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27948D3" w14:textId="77777777" w:rsidTr="001921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 w:type="pct"/>
            <w:vMerge w:val="restart"/>
            <w:tcBorders>
              <w:right w:val="nil"/>
            </w:tcBorders>
            <w:vAlign w:val="center"/>
            <w:hideMark/>
          </w:tcPr>
          <w:p w14:paraId="23093CDA"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PETROVSKO</w:t>
            </w:r>
          </w:p>
        </w:tc>
        <w:tc>
          <w:tcPr>
            <w:tcW w:w="665" w:type="pct"/>
            <w:vMerge w:val="restar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470408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3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69346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59"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0BD1F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83EC2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dom kojem treba obnova</w:t>
            </w:r>
          </w:p>
        </w:tc>
        <w:tc>
          <w:tcPr>
            <w:tcW w:w="45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C0800D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16170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vMerge w:val="restar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C7D001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4F45F47E"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vMerge/>
            <w:tcBorders>
              <w:right w:val="nil"/>
            </w:tcBorders>
            <w:vAlign w:val="center"/>
            <w:hideMark/>
          </w:tcPr>
          <w:p w14:paraId="71EB91A7" w14:textId="77777777" w:rsidR="00DC458E" w:rsidRPr="00E33742" w:rsidRDefault="00DC458E" w:rsidP="00DC458E">
            <w:pPr>
              <w:jc w:val="center"/>
              <w:rPr>
                <w:rFonts w:ascii="Arial Narrow" w:eastAsia="Times New Roman" w:hAnsi="Arial Narrow" w:cs="Times New Roman"/>
                <w:sz w:val="20"/>
                <w:szCs w:val="20"/>
                <w:lang w:eastAsia="hr-HR"/>
              </w:rPr>
            </w:pPr>
          </w:p>
        </w:tc>
        <w:tc>
          <w:tcPr>
            <w:tcW w:w="665" w:type="pct"/>
            <w:vMerge/>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53FAD0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3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DEAF7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59"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7FDC5FD"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DA1545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nedovršeni dom</w:t>
            </w:r>
          </w:p>
        </w:tc>
        <w:tc>
          <w:tcPr>
            <w:tcW w:w="45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12EBC1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8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8F1C63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569" w:type="pct"/>
            <w:vMerge/>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4E4F323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r>
      <w:tr w:rsidR="00DC458E" w:rsidRPr="00E33742" w14:paraId="7FF6DDAA"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9C16C6D"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PREGRADA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C69659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6B437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07545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C3B64F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9D765A"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D248F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A46FA2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r w:rsidR="00DC458E" w:rsidRPr="00E33742" w14:paraId="589B131C"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3CA2B181"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RADOBOJ</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4880675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089D3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2850EF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59B0EF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 u funkciji, 1 nije u funkciji</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899EFC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48F604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7B6E7C14"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606DCC3"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5038FF26"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STUBIČKE TOPLICE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35A136D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C0938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E8138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44132EC"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44B79B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88AC6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C4BE11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4A3EA7C4"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05001AD"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SVETI KRIŽ ZAČRETJE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85D25B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87C851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0BAD1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FCE383"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EB0F859"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344D6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3F8AC89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D0F81EB"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60B6F2A7"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TUHELJ</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587D27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A1613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1A5F5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C8F5A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841DF2"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7D9B7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EC0FF5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4519797D"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16F7F6C1"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VELIKO TRGOVIŠĆE</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41C2108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D019AC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9CC9C5"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F56AD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010F05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E0BD2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CC46311"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32174D60" w14:textId="77777777" w:rsidTr="001921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 w:type="pct"/>
            <w:vMerge w:val="restart"/>
            <w:tcBorders>
              <w:right w:val="nil"/>
            </w:tcBorders>
            <w:vAlign w:val="center"/>
            <w:hideMark/>
          </w:tcPr>
          <w:p w14:paraId="7D56830D"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ZABOK</w:t>
            </w:r>
          </w:p>
        </w:tc>
        <w:tc>
          <w:tcPr>
            <w:tcW w:w="665" w:type="pct"/>
            <w:vMerge w:val="restar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AEE975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w:t>
            </w:r>
          </w:p>
        </w:tc>
        <w:tc>
          <w:tcPr>
            <w:tcW w:w="63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E30A3C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B079B3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9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DD9DD2E" w14:textId="77777777" w:rsidR="00DC458E" w:rsidRPr="00E33742" w:rsidRDefault="00DC458E" w:rsidP="005A70F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 xml:space="preserve">16 i 1 nije u funkciji = 5 su društvene namjene, 4 </w:t>
            </w:r>
            <w:r w:rsidR="005A70FA" w:rsidRPr="00E33742">
              <w:rPr>
                <w:rFonts w:ascii="Arial Narrow" w:eastAsia="Times New Roman" w:hAnsi="Arial Narrow" w:cs="Times New Roman"/>
                <w:color w:val="000000"/>
                <w:sz w:val="20"/>
                <w:szCs w:val="20"/>
                <w:lang w:eastAsia="hr-HR"/>
              </w:rPr>
              <w:t>DVD</w:t>
            </w:r>
            <w:r w:rsidRPr="00E33742">
              <w:rPr>
                <w:rFonts w:ascii="Arial Narrow" w:eastAsia="Times New Roman" w:hAnsi="Arial Narrow" w:cs="Times New Roman"/>
                <w:color w:val="000000"/>
                <w:sz w:val="20"/>
                <w:szCs w:val="20"/>
                <w:lang w:eastAsia="hr-HR"/>
              </w:rPr>
              <w:t xml:space="preserve"> doma, 2 lovačka doma, 2 ribička </w:t>
            </w:r>
            <w:r w:rsidRPr="00E33742">
              <w:rPr>
                <w:rFonts w:ascii="Arial Narrow" w:eastAsia="Times New Roman" w:hAnsi="Arial Narrow" w:cs="Times New Roman"/>
                <w:color w:val="000000"/>
                <w:sz w:val="20"/>
                <w:szCs w:val="20"/>
                <w:lang w:eastAsia="hr-HR"/>
              </w:rPr>
              <w:lastRenderedPageBreak/>
              <w:t>doma, 1 planinarski dom, 2 NK doma, 1 dom SC</w:t>
            </w:r>
          </w:p>
        </w:tc>
        <w:tc>
          <w:tcPr>
            <w:tcW w:w="456"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06E58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lastRenderedPageBreak/>
              <w:t>da</w:t>
            </w:r>
          </w:p>
        </w:tc>
        <w:tc>
          <w:tcPr>
            <w:tcW w:w="483"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5A0789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općinski sud - stalna služba</w:t>
            </w:r>
          </w:p>
        </w:tc>
        <w:tc>
          <w:tcPr>
            <w:tcW w:w="569" w:type="pct"/>
            <w:vMerge w:val="restar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283FC93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r w:rsidR="00DC458E" w:rsidRPr="00E33742" w14:paraId="3D67AB48"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vMerge/>
            <w:tcBorders>
              <w:right w:val="nil"/>
            </w:tcBorders>
            <w:vAlign w:val="center"/>
            <w:hideMark/>
          </w:tcPr>
          <w:p w14:paraId="43002228" w14:textId="77777777" w:rsidR="00DC458E" w:rsidRPr="00E33742" w:rsidRDefault="00DC458E" w:rsidP="00DC458E">
            <w:pPr>
              <w:jc w:val="center"/>
              <w:rPr>
                <w:rFonts w:ascii="Arial Narrow" w:eastAsia="Times New Roman" w:hAnsi="Arial Narrow" w:cs="Times New Roman"/>
                <w:sz w:val="20"/>
                <w:szCs w:val="20"/>
                <w:lang w:eastAsia="hr-HR"/>
              </w:rPr>
            </w:pPr>
          </w:p>
        </w:tc>
        <w:tc>
          <w:tcPr>
            <w:tcW w:w="665" w:type="pct"/>
            <w:vMerge/>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72B40E7"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3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65DF1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2C7B40"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u izgradnji</w:t>
            </w:r>
          </w:p>
        </w:tc>
        <w:tc>
          <w:tcPr>
            <w:tcW w:w="69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18136C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56"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1FDCD8"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483"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2680EC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c>
          <w:tcPr>
            <w:tcW w:w="569" w:type="pct"/>
            <w:vMerge/>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0D0CC17E"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p>
        </w:tc>
      </w:tr>
      <w:tr w:rsidR="00DC458E" w:rsidRPr="00E33742" w14:paraId="3F0FCFCE"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4D22BEF3"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ZAGORSKA SELA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4904494B"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47C93FE"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4657A1"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79CABF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7DA23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EC49AC0"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5771AD3D"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B15A209" w14:textId="77777777" w:rsidTr="00192141">
        <w:trPr>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5CA3F916"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ZLATAR</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1997A65F"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D65B22"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73124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0</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90E8FC"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 ali nije u funkciji</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E46F86B"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B4F7CA"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1092CED6" w14:textId="77777777" w:rsidR="00DC458E" w:rsidRPr="00E33742" w:rsidRDefault="00DC458E" w:rsidP="00DC458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r>
      <w:tr w:rsidR="00DC458E" w:rsidRPr="00E33742" w14:paraId="636DBB34" w14:textId="77777777" w:rsidTr="001921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35" w:type="pct"/>
            <w:tcBorders>
              <w:right w:val="nil"/>
            </w:tcBorders>
            <w:vAlign w:val="center"/>
            <w:hideMark/>
          </w:tcPr>
          <w:p w14:paraId="37F6193F" w14:textId="77777777" w:rsidR="00DC458E" w:rsidRPr="00E33742" w:rsidRDefault="00DC458E" w:rsidP="00DC458E">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bCs w:val="0"/>
                <w:sz w:val="20"/>
                <w:szCs w:val="20"/>
                <w:lang w:eastAsia="hr-HR"/>
              </w:rPr>
              <w:t>ZLATAR BISTRICA</w:t>
            </w:r>
          </w:p>
        </w:tc>
        <w:tc>
          <w:tcPr>
            <w:tcW w:w="665"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773367F7"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286605"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6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ADE87E3"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w:t>
            </w:r>
          </w:p>
        </w:tc>
        <w:tc>
          <w:tcPr>
            <w:tcW w:w="69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0FE089"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w:t>
            </w:r>
          </w:p>
        </w:tc>
        <w:tc>
          <w:tcPr>
            <w:tcW w:w="45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25D624"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c>
          <w:tcPr>
            <w:tcW w:w="4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894EBE8"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ne</w:t>
            </w:r>
          </w:p>
        </w:tc>
        <w:tc>
          <w:tcPr>
            <w:tcW w:w="569" w:type="pct"/>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642B1266" w14:textId="77777777" w:rsidR="00DC458E" w:rsidRPr="00E33742" w:rsidRDefault="00DC458E" w:rsidP="00DC458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da</w:t>
            </w:r>
          </w:p>
        </w:tc>
      </w:tr>
    </w:tbl>
    <w:p w14:paraId="03B3A62A" w14:textId="77777777" w:rsidR="00DC458E" w:rsidRPr="00E33742" w:rsidRDefault="00DC458E" w:rsidP="00DC458E">
      <w:pPr>
        <w:pStyle w:val="StandardWeb"/>
        <w:shd w:val="clear" w:color="auto" w:fill="FFFFFF"/>
        <w:spacing w:before="0" w:after="0" w:line="300" w:lineRule="atLeast"/>
        <w:rPr>
          <w:rFonts w:ascii="Arial Narrow" w:hAnsi="Arial Narrow"/>
          <w:sz w:val="16"/>
        </w:rPr>
      </w:pPr>
      <w:r w:rsidRPr="00E33742">
        <w:rPr>
          <w:rFonts w:ascii="Arial Narrow" w:hAnsi="Arial Narrow"/>
          <w:sz w:val="16"/>
        </w:rPr>
        <w:t>Izvor: Gradovi i općine</w:t>
      </w:r>
    </w:p>
    <w:p w14:paraId="1DFA5ECB" w14:textId="77777777" w:rsidR="00DC458E" w:rsidRPr="00E33742" w:rsidRDefault="00DC458E" w:rsidP="00DC458E"/>
    <w:p w14:paraId="29135ACE" w14:textId="77777777" w:rsidR="00B4707F" w:rsidRPr="00E33742" w:rsidRDefault="00B4707F" w:rsidP="00B4707F">
      <w:pPr>
        <w:pStyle w:val="Naslov3"/>
        <w:numPr>
          <w:ilvl w:val="2"/>
          <w:numId w:val="7"/>
        </w:numPr>
        <w:ind w:left="1134" w:hanging="436"/>
        <w:rPr>
          <w:rFonts w:ascii="Arial Narrow" w:hAnsi="Arial Narrow"/>
        </w:rPr>
      </w:pPr>
      <w:bookmarkStart w:id="69" w:name="_Toc452529999"/>
      <w:r w:rsidRPr="00E33742">
        <w:rPr>
          <w:rFonts w:ascii="Arial Narrow" w:hAnsi="Arial Narrow"/>
        </w:rPr>
        <w:t>Civilno društvo</w:t>
      </w:r>
      <w:bookmarkEnd w:id="69"/>
    </w:p>
    <w:p w14:paraId="668F4822" w14:textId="77777777" w:rsidR="00B4707F" w:rsidRPr="00E33742" w:rsidRDefault="00B4707F" w:rsidP="00B4707F">
      <w:pPr>
        <w:jc w:val="both"/>
        <w:rPr>
          <w:rFonts w:ascii="Arial Narrow" w:hAnsi="Arial Narrow"/>
          <w:sz w:val="20"/>
        </w:rPr>
      </w:pPr>
      <w:r w:rsidRPr="00E33742">
        <w:rPr>
          <w:rFonts w:ascii="Arial Narrow" w:hAnsi="Arial Narrow"/>
          <w:sz w:val="20"/>
        </w:rPr>
        <w:t xml:space="preserve">Uvidom u Registar udruga Republike Hrvatske, vidljivo je da na području Krapinsko-zagorske županije u ožujku 2016. godine djeluje 1.265 aktivnih udruga. Ne postoji jedinstveni dokument u kojem bi se iščitali neki od osnovnih zbirnih podataka, a iako je veći dio tih udruga </w:t>
      </w:r>
      <w:r w:rsidR="005C1044" w:rsidRPr="00E33742">
        <w:rPr>
          <w:rFonts w:ascii="Arial Narrow" w:hAnsi="Arial Narrow"/>
          <w:sz w:val="20"/>
        </w:rPr>
        <w:t xml:space="preserve">usmjeren </w:t>
      </w:r>
      <w:r w:rsidRPr="00E33742">
        <w:rPr>
          <w:rFonts w:ascii="Arial Narrow" w:hAnsi="Arial Narrow"/>
          <w:sz w:val="20"/>
        </w:rPr>
        <w:t xml:space="preserve">na svoju lokalnu zajednicu i potrebe koje se u njoj javljaju, ključno je imati na umu da civilno društvo ima iznimno značajnu ulogu u pretvaranju globalnih standarda i ciljeva u strateške dokumente niže razine. </w:t>
      </w:r>
    </w:p>
    <w:p w14:paraId="21CF1C24" w14:textId="77777777" w:rsidR="00C26364" w:rsidRPr="00E33742" w:rsidRDefault="00C26364" w:rsidP="00B4707F">
      <w:pPr>
        <w:jc w:val="both"/>
        <w:rPr>
          <w:rFonts w:ascii="Arial Narrow" w:hAnsi="Arial Narrow"/>
          <w:sz w:val="20"/>
        </w:rPr>
      </w:pPr>
    </w:p>
    <w:p w14:paraId="2177581D" w14:textId="77777777" w:rsidR="00C26364" w:rsidRPr="00E33742" w:rsidRDefault="00C26364" w:rsidP="00C26364">
      <w:pPr>
        <w:pStyle w:val="Opisslike"/>
        <w:jc w:val="center"/>
        <w:rPr>
          <w:rFonts w:ascii="Arial Narrow" w:hAnsi="Arial Narrow"/>
          <w:color w:val="auto"/>
          <w:sz w:val="20"/>
        </w:rPr>
      </w:pPr>
      <w:bookmarkStart w:id="70" w:name="_Toc452530430"/>
      <w:r w:rsidRPr="00E33742">
        <w:rPr>
          <w:rFonts w:ascii="Arial Narrow" w:hAnsi="Arial Narrow"/>
          <w:color w:val="auto"/>
          <w:sz w:val="20"/>
        </w:rPr>
        <w:t xml:space="preserve">Tabela </w:t>
      </w:r>
      <w:r w:rsidRPr="00E33742">
        <w:rPr>
          <w:rFonts w:ascii="Arial Narrow" w:hAnsi="Arial Narrow"/>
          <w:color w:val="auto"/>
          <w:sz w:val="20"/>
        </w:rPr>
        <w:fldChar w:fldCharType="begin"/>
      </w:r>
      <w:r w:rsidRPr="00E33742">
        <w:rPr>
          <w:rFonts w:ascii="Arial Narrow" w:hAnsi="Arial Narrow"/>
          <w:color w:val="auto"/>
          <w:sz w:val="20"/>
        </w:rPr>
        <w:instrText xml:space="preserve"> SEQ Tabela \* ARABIC </w:instrText>
      </w:r>
      <w:r w:rsidRPr="00E33742">
        <w:rPr>
          <w:rFonts w:ascii="Arial Narrow" w:hAnsi="Arial Narrow"/>
          <w:color w:val="auto"/>
          <w:sz w:val="20"/>
        </w:rPr>
        <w:fldChar w:fldCharType="separate"/>
      </w:r>
      <w:r w:rsidR="00213D0C">
        <w:rPr>
          <w:rFonts w:ascii="Arial Narrow" w:hAnsi="Arial Narrow"/>
          <w:noProof/>
          <w:color w:val="auto"/>
          <w:sz w:val="20"/>
        </w:rPr>
        <w:t>21</w:t>
      </w:r>
      <w:r w:rsidRPr="00E33742">
        <w:rPr>
          <w:rFonts w:ascii="Arial Narrow" w:hAnsi="Arial Narrow"/>
          <w:color w:val="auto"/>
          <w:sz w:val="20"/>
        </w:rPr>
        <w:fldChar w:fldCharType="end"/>
      </w:r>
      <w:r w:rsidRPr="00E33742">
        <w:rPr>
          <w:rFonts w:ascii="Arial Narrow" w:hAnsi="Arial Narrow"/>
          <w:color w:val="auto"/>
          <w:sz w:val="20"/>
        </w:rPr>
        <w:t xml:space="preserve"> - Organizacije civilnog društva u Krapinsko-zagorskoj županiji </w:t>
      </w:r>
      <w:r w:rsidR="005C1044" w:rsidRPr="00E33742">
        <w:rPr>
          <w:rFonts w:ascii="Arial Narrow" w:hAnsi="Arial Narrow"/>
          <w:color w:val="auto"/>
          <w:sz w:val="20"/>
        </w:rPr>
        <w:t xml:space="preserve">s </w:t>
      </w:r>
      <w:r w:rsidRPr="00E33742">
        <w:rPr>
          <w:rFonts w:ascii="Arial Narrow" w:hAnsi="Arial Narrow"/>
          <w:color w:val="auto"/>
          <w:sz w:val="20"/>
        </w:rPr>
        <w:t>obzirom na područje djelovanja, 2015. godina</w:t>
      </w:r>
      <w:bookmarkEnd w:id="70"/>
    </w:p>
    <w:tbl>
      <w:tblPr>
        <w:tblStyle w:val="Tablicapopisa3-isticanje11"/>
        <w:tblW w:w="5000" w:type="pct"/>
        <w:tblBorders>
          <w:top w:val="none" w:sz="0" w:space="0" w:color="auto"/>
          <w:left w:val="none" w:sz="0" w:space="0" w:color="auto"/>
          <w:bottom w:val="none" w:sz="0" w:space="0" w:color="auto"/>
          <w:right w:val="none" w:sz="0" w:space="0" w:color="auto"/>
          <w:insideH w:val="single" w:sz="4" w:space="0" w:color="4F81BD" w:themeColor="accent1"/>
          <w:insideV w:val="single" w:sz="4" w:space="0" w:color="4F81BD" w:themeColor="accent1"/>
        </w:tblBorders>
        <w:tblLook w:val="04A0" w:firstRow="1" w:lastRow="0" w:firstColumn="1" w:lastColumn="0" w:noHBand="0" w:noVBand="1"/>
      </w:tblPr>
      <w:tblGrid>
        <w:gridCol w:w="5799"/>
        <w:gridCol w:w="3273"/>
      </w:tblGrid>
      <w:tr w:rsidR="00C26364" w:rsidRPr="00E33742" w14:paraId="30E84772" w14:textId="77777777" w:rsidTr="00C2636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96" w:type="pct"/>
            <w:noWrap/>
            <w:vAlign w:val="center"/>
            <w:hideMark/>
          </w:tcPr>
          <w:p w14:paraId="7A7C0B80" w14:textId="77777777" w:rsidR="00C26364" w:rsidRPr="00E33742" w:rsidRDefault="00C26364" w:rsidP="00C26364">
            <w:pPr>
              <w:jc w:val="center"/>
              <w:rPr>
                <w:rFonts w:ascii="Arial Narrow" w:eastAsia="Times New Roman" w:hAnsi="Arial Narrow" w:cs="Times New Roman"/>
                <w:lang w:eastAsia="hr-HR"/>
              </w:rPr>
            </w:pPr>
            <w:r w:rsidRPr="00E33742">
              <w:rPr>
                <w:rFonts w:ascii="Arial Narrow" w:eastAsia="Times New Roman" w:hAnsi="Arial Narrow" w:cs="Times New Roman"/>
                <w:lang w:eastAsia="hr-HR"/>
              </w:rPr>
              <w:t>PODRUČJE DJELOVANJA</w:t>
            </w:r>
          </w:p>
        </w:tc>
        <w:tc>
          <w:tcPr>
            <w:tcW w:w="1804" w:type="pct"/>
            <w:noWrap/>
            <w:vAlign w:val="center"/>
            <w:hideMark/>
          </w:tcPr>
          <w:p w14:paraId="03D22BD5" w14:textId="77777777" w:rsidR="00C26364" w:rsidRPr="00E33742" w:rsidRDefault="00C26364" w:rsidP="00C26364">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BROJ UDRUGA</w:t>
            </w:r>
          </w:p>
        </w:tc>
      </w:tr>
      <w:tr w:rsidR="00C26364" w:rsidRPr="00E33742" w14:paraId="20B2A2D5"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5A09BBAD"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BRANITELJI I STRADALNICI</w:t>
            </w:r>
          </w:p>
        </w:tc>
        <w:tc>
          <w:tcPr>
            <w:tcW w:w="1804" w:type="pct"/>
            <w:tcBorders>
              <w:top w:val="none" w:sz="0" w:space="0" w:color="auto"/>
              <w:bottom w:val="none" w:sz="0" w:space="0" w:color="auto"/>
            </w:tcBorders>
            <w:noWrap/>
            <w:vAlign w:val="center"/>
            <w:hideMark/>
          </w:tcPr>
          <w:p w14:paraId="4271BED4"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22</w:t>
            </w:r>
          </w:p>
        </w:tc>
      </w:tr>
      <w:tr w:rsidR="00C26364" w:rsidRPr="00E33742" w14:paraId="55EA1667"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001D9ABA"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DEMOKRATSKA I POLITIČKA KULTURA</w:t>
            </w:r>
          </w:p>
        </w:tc>
        <w:tc>
          <w:tcPr>
            <w:tcW w:w="1804" w:type="pct"/>
            <w:noWrap/>
            <w:vAlign w:val="center"/>
            <w:hideMark/>
          </w:tcPr>
          <w:p w14:paraId="0AC580C7"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81</w:t>
            </w:r>
          </w:p>
        </w:tc>
      </w:tr>
      <w:tr w:rsidR="00C26364" w:rsidRPr="00E33742" w14:paraId="58D35748"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106A59E8"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DUHOVNOST</w:t>
            </w:r>
          </w:p>
        </w:tc>
        <w:tc>
          <w:tcPr>
            <w:tcW w:w="1804" w:type="pct"/>
            <w:tcBorders>
              <w:top w:val="none" w:sz="0" w:space="0" w:color="auto"/>
              <w:bottom w:val="none" w:sz="0" w:space="0" w:color="auto"/>
            </w:tcBorders>
            <w:noWrap/>
            <w:vAlign w:val="center"/>
            <w:hideMark/>
          </w:tcPr>
          <w:p w14:paraId="5B07E46F"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19</w:t>
            </w:r>
          </w:p>
        </w:tc>
      </w:tr>
      <w:tr w:rsidR="00C26364" w:rsidRPr="00E33742" w14:paraId="6CDE5FAE"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3EC840A5"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GOSPODARSTVO</w:t>
            </w:r>
          </w:p>
        </w:tc>
        <w:tc>
          <w:tcPr>
            <w:tcW w:w="1804" w:type="pct"/>
            <w:noWrap/>
            <w:vAlign w:val="center"/>
            <w:hideMark/>
          </w:tcPr>
          <w:p w14:paraId="2364CB77"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197</w:t>
            </w:r>
          </w:p>
        </w:tc>
      </w:tr>
      <w:tr w:rsidR="00C26364" w:rsidRPr="00E33742" w14:paraId="54230AC3"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2A09930B"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HOBISTIČKA DJELATNOST</w:t>
            </w:r>
          </w:p>
        </w:tc>
        <w:tc>
          <w:tcPr>
            <w:tcW w:w="1804" w:type="pct"/>
            <w:tcBorders>
              <w:top w:val="none" w:sz="0" w:space="0" w:color="auto"/>
              <w:bottom w:val="none" w:sz="0" w:space="0" w:color="auto"/>
            </w:tcBorders>
            <w:noWrap/>
            <w:vAlign w:val="center"/>
            <w:hideMark/>
          </w:tcPr>
          <w:p w14:paraId="4C5AD826"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14</w:t>
            </w:r>
          </w:p>
        </w:tc>
      </w:tr>
      <w:tr w:rsidR="00C26364" w:rsidRPr="00E33742" w14:paraId="4C05F916"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5F60B653"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KULTURA I UMJETNOST</w:t>
            </w:r>
          </w:p>
        </w:tc>
        <w:tc>
          <w:tcPr>
            <w:tcW w:w="1804" w:type="pct"/>
            <w:noWrap/>
            <w:vAlign w:val="center"/>
            <w:hideMark/>
          </w:tcPr>
          <w:p w14:paraId="1C3F860A"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257</w:t>
            </w:r>
          </w:p>
        </w:tc>
      </w:tr>
      <w:tr w:rsidR="00C26364" w:rsidRPr="00E33742" w14:paraId="63A0C208"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1C319776"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LJUDSKA PRAVA</w:t>
            </w:r>
          </w:p>
        </w:tc>
        <w:tc>
          <w:tcPr>
            <w:tcW w:w="1804" w:type="pct"/>
            <w:tcBorders>
              <w:top w:val="none" w:sz="0" w:space="0" w:color="auto"/>
              <w:bottom w:val="none" w:sz="0" w:space="0" w:color="auto"/>
            </w:tcBorders>
            <w:noWrap/>
            <w:vAlign w:val="center"/>
            <w:hideMark/>
          </w:tcPr>
          <w:p w14:paraId="358C54DF"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80</w:t>
            </w:r>
          </w:p>
        </w:tc>
      </w:tr>
      <w:tr w:rsidR="00C26364" w:rsidRPr="00E33742" w14:paraId="7CC8F567"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294090A3"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MEĐUNARODNA SURADNJA</w:t>
            </w:r>
          </w:p>
        </w:tc>
        <w:tc>
          <w:tcPr>
            <w:tcW w:w="1804" w:type="pct"/>
            <w:noWrap/>
            <w:vAlign w:val="center"/>
            <w:hideMark/>
          </w:tcPr>
          <w:p w14:paraId="2CF98DFD"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100</w:t>
            </w:r>
          </w:p>
        </w:tc>
      </w:tr>
      <w:tr w:rsidR="00C26364" w:rsidRPr="00E33742" w14:paraId="5A99777A"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447B7019"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NOMENKLATURA SPORTOVA</w:t>
            </w:r>
          </w:p>
        </w:tc>
        <w:tc>
          <w:tcPr>
            <w:tcW w:w="1804" w:type="pct"/>
            <w:tcBorders>
              <w:top w:val="none" w:sz="0" w:space="0" w:color="auto"/>
              <w:bottom w:val="none" w:sz="0" w:space="0" w:color="auto"/>
            </w:tcBorders>
            <w:noWrap/>
            <w:vAlign w:val="center"/>
            <w:hideMark/>
          </w:tcPr>
          <w:p w14:paraId="4E883657"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156</w:t>
            </w:r>
          </w:p>
        </w:tc>
      </w:tr>
      <w:tr w:rsidR="00C26364" w:rsidRPr="00E33742" w14:paraId="5A9E27DC"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4C897549"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OBRAZOVANJE, ZNANOST I ISTRAŽIVANJE</w:t>
            </w:r>
          </w:p>
        </w:tc>
        <w:tc>
          <w:tcPr>
            <w:tcW w:w="1804" w:type="pct"/>
            <w:noWrap/>
            <w:vAlign w:val="center"/>
            <w:hideMark/>
          </w:tcPr>
          <w:p w14:paraId="506555EC"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97</w:t>
            </w:r>
          </w:p>
        </w:tc>
      </w:tr>
      <w:tr w:rsidR="00C26364" w:rsidRPr="00E33742" w14:paraId="646F77D6"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006BF6B2"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ODRŽIVI RAZVOJ</w:t>
            </w:r>
          </w:p>
        </w:tc>
        <w:tc>
          <w:tcPr>
            <w:tcW w:w="1804" w:type="pct"/>
            <w:tcBorders>
              <w:top w:val="none" w:sz="0" w:space="0" w:color="auto"/>
              <w:bottom w:val="none" w:sz="0" w:space="0" w:color="auto"/>
            </w:tcBorders>
            <w:noWrap/>
            <w:vAlign w:val="center"/>
            <w:hideMark/>
          </w:tcPr>
          <w:p w14:paraId="48E3C0FD"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46</w:t>
            </w:r>
          </w:p>
        </w:tc>
      </w:tr>
      <w:tr w:rsidR="00C26364" w:rsidRPr="00E33742" w14:paraId="5E384761"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23552E73"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OSTALA PODRUČJA DJELOVANJA</w:t>
            </w:r>
          </w:p>
        </w:tc>
        <w:tc>
          <w:tcPr>
            <w:tcW w:w="1804" w:type="pct"/>
            <w:noWrap/>
            <w:vAlign w:val="center"/>
            <w:hideMark/>
          </w:tcPr>
          <w:p w14:paraId="15E3C639"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5</w:t>
            </w:r>
          </w:p>
        </w:tc>
      </w:tr>
      <w:tr w:rsidR="00C26364" w:rsidRPr="00E33742" w14:paraId="5BBD8A1F" w14:textId="77777777" w:rsidTr="00C263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6" w:type="pct"/>
            <w:tcBorders>
              <w:top w:val="none" w:sz="0" w:space="0" w:color="auto"/>
              <w:bottom w:val="none" w:sz="0" w:space="0" w:color="auto"/>
              <w:right w:val="none" w:sz="0" w:space="0" w:color="auto"/>
            </w:tcBorders>
            <w:noWrap/>
            <w:vAlign w:val="center"/>
            <w:hideMark/>
          </w:tcPr>
          <w:p w14:paraId="301749CD"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SOCIJALNA DJELATNOST</w:t>
            </w:r>
          </w:p>
        </w:tc>
        <w:tc>
          <w:tcPr>
            <w:tcW w:w="1804" w:type="pct"/>
            <w:tcBorders>
              <w:top w:val="none" w:sz="0" w:space="0" w:color="auto"/>
              <w:bottom w:val="none" w:sz="0" w:space="0" w:color="auto"/>
            </w:tcBorders>
            <w:noWrap/>
            <w:vAlign w:val="center"/>
            <w:hideMark/>
          </w:tcPr>
          <w:p w14:paraId="08771717" w14:textId="77777777" w:rsidR="00C26364" w:rsidRPr="00E33742" w:rsidRDefault="00C26364" w:rsidP="00C2636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148</w:t>
            </w:r>
          </w:p>
        </w:tc>
      </w:tr>
      <w:tr w:rsidR="00C26364" w:rsidRPr="00E33742" w14:paraId="720D00E7" w14:textId="77777777" w:rsidTr="00C26364">
        <w:trPr>
          <w:trHeight w:val="300"/>
        </w:trPr>
        <w:tc>
          <w:tcPr>
            <w:cnfStyle w:val="001000000000" w:firstRow="0" w:lastRow="0" w:firstColumn="1" w:lastColumn="0" w:oddVBand="0" w:evenVBand="0" w:oddHBand="0" w:evenHBand="0" w:firstRowFirstColumn="0" w:firstRowLastColumn="0" w:lastRowFirstColumn="0" w:lastRowLastColumn="0"/>
            <w:tcW w:w="3196" w:type="pct"/>
            <w:tcBorders>
              <w:right w:val="none" w:sz="0" w:space="0" w:color="auto"/>
            </w:tcBorders>
            <w:noWrap/>
            <w:vAlign w:val="center"/>
            <w:hideMark/>
          </w:tcPr>
          <w:p w14:paraId="1168AD04" w14:textId="77777777" w:rsidR="00C26364" w:rsidRPr="00E33742" w:rsidRDefault="00C26364" w:rsidP="00C26364">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SPORT</w:t>
            </w:r>
          </w:p>
        </w:tc>
        <w:tc>
          <w:tcPr>
            <w:tcW w:w="1804" w:type="pct"/>
            <w:noWrap/>
            <w:vAlign w:val="center"/>
            <w:hideMark/>
          </w:tcPr>
          <w:p w14:paraId="77C23F8D" w14:textId="77777777" w:rsidR="00C26364" w:rsidRPr="00E33742" w:rsidRDefault="00C26364" w:rsidP="00C2636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327</w:t>
            </w:r>
          </w:p>
        </w:tc>
      </w:tr>
    </w:tbl>
    <w:p w14:paraId="77E88158" w14:textId="77777777" w:rsidR="00C26364" w:rsidRPr="00E33742" w:rsidRDefault="00C26364" w:rsidP="00C26364">
      <w:pPr>
        <w:spacing w:after="0"/>
        <w:jc w:val="both"/>
        <w:rPr>
          <w:rFonts w:ascii="Arial Narrow" w:hAnsi="Arial Narrow"/>
          <w:sz w:val="16"/>
        </w:rPr>
      </w:pPr>
      <w:r w:rsidRPr="00E33742">
        <w:rPr>
          <w:rFonts w:ascii="Arial Narrow" w:hAnsi="Arial Narrow"/>
          <w:sz w:val="16"/>
        </w:rPr>
        <w:t>Izvor: Registar udruga Republike Hrvatske</w:t>
      </w:r>
    </w:p>
    <w:p w14:paraId="2DB70EAC" w14:textId="77777777" w:rsidR="00C26364" w:rsidRPr="00E33742" w:rsidRDefault="00272EC7" w:rsidP="00B4707F">
      <w:pPr>
        <w:jc w:val="both"/>
        <w:rPr>
          <w:rFonts w:ascii="Arial Narrow" w:hAnsi="Arial Narrow"/>
          <w:sz w:val="16"/>
        </w:rPr>
      </w:pPr>
      <w:hyperlink r:id="rId34" w:anchor="!udruge/9gIBAAEAAAAAmwQBAAABAgAAAAGA7LgLAAAAAQEAAAABAgAAAAAAqAQBAAQAAAABBAAAAAAAAAABAQFvaeICAYhj" w:history="1">
        <w:r w:rsidR="00C26364" w:rsidRPr="00E33742">
          <w:rPr>
            <w:rStyle w:val="Hiperveza"/>
            <w:rFonts w:ascii="Arial Narrow" w:hAnsi="Arial Narrow"/>
            <w:sz w:val="16"/>
          </w:rPr>
          <w:t>https://registri.uprava.hr/#!udruge/9gIBAAEAAAAAmwQBAAABAgAAAAGA7LgLAAAAAQEAAAABAgAAAAAAqAQBAAQAAAABBAAAAAAAAAABAQFvaeICAYhj</w:t>
        </w:r>
      </w:hyperlink>
      <w:r w:rsidR="00C26364" w:rsidRPr="00E33742">
        <w:rPr>
          <w:rFonts w:ascii="Arial Narrow" w:hAnsi="Arial Narrow"/>
          <w:sz w:val="16"/>
        </w:rPr>
        <w:t xml:space="preserve"> </w:t>
      </w:r>
    </w:p>
    <w:p w14:paraId="62BAA025" w14:textId="77777777" w:rsidR="00B4707F" w:rsidRPr="00E33742" w:rsidRDefault="00B4707F" w:rsidP="00B4707F">
      <w:pPr>
        <w:jc w:val="both"/>
        <w:rPr>
          <w:rFonts w:ascii="Arial Narrow" w:hAnsi="Arial Narrow"/>
          <w:sz w:val="20"/>
        </w:rPr>
      </w:pPr>
      <w:r w:rsidRPr="00E33742">
        <w:rPr>
          <w:rFonts w:ascii="Arial Narrow" w:hAnsi="Arial Narrow"/>
          <w:sz w:val="20"/>
        </w:rPr>
        <w:t>Organizacije civilnog društva odražavaju raznolikost demokracije, često skreću pažnju na razvoj, ali i probleme – kako na globalnoj, tako i na razini lokalne zajednice. Raznolikost i fleksibilnost jedna je od glavnih prednosti organizacija civilnog društva i čini važnu skupinu dionika koji su relevantni za društven</w:t>
      </w:r>
      <w:r w:rsidR="005C1044" w:rsidRPr="00E33742">
        <w:rPr>
          <w:rFonts w:ascii="Arial Narrow" w:hAnsi="Arial Narrow"/>
          <w:sz w:val="20"/>
        </w:rPr>
        <w:t>i</w:t>
      </w:r>
      <w:r w:rsidRPr="00E33742">
        <w:rPr>
          <w:rFonts w:ascii="Arial Narrow" w:hAnsi="Arial Narrow"/>
          <w:sz w:val="20"/>
        </w:rPr>
        <w:t>, ekonomski, politički i drugi razvoj društva, ovisno o njihovim poljima djelovanja.</w:t>
      </w:r>
    </w:p>
    <w:p w14:paraId="588B8B68" w14:textId="77777777" w:rsidR="00C26364" w:rsidRPr="00E33742" w:rsidRDefault="00C26364" w:rsidP="00C26364">
      <w:pPr>
        <w:autoSpaceDE w:val="0"/>
        <w:autoSpaceDN w:val="0"/>
        <w:adjustRightInd w:val="0"/>
        <w:spacing w:after="0" w:line="240" w:lineRule="auto"/>
        <w:rPr>
          <w:rFonts w:ascii="Arial" w:hAnsi="Arial" w:cs="Arial"/>
          <w:sz w:val="24"/>
          <w:szCs w:val="24"/>
        </w:rPr>
      </w:pPr>
    </w:p>
    <w:p w14:paraId="7C6FE733" w14:textId="36B3BCDC" w:rsidR="00B4707F" w:rsidRPr="00E33742" w:rsidRDefault="00C26364" w:rsidP="00C26364">
      <w:pPr>
        <w:jc w:val="both"/>
        <w:rPr>
          <w:rFonts w:ascii="Arial Narrow" w:hAnsi="Arial Narrow"/>
        </w:rPr>
      </w:pPr>
      <w:r w:rsidRPr="00E33742">
        <w:rPr>
          <w:rFonts w:ascii="Arial Narrow" w:hAnsi="Arial Narrow"/>
        </w:rPr>
        <w:t xml:space="preserve">Savjet za razvoj civilnoga društva Krapinsko-zagorske županije osnovan je početkom 2015. godine. Ono je savjetodavno tijelo Županijske </w:t>
      </w:r>
      <w:r w:rsidR="00D377D3" w:rsidRPr="00E33742">
        <w:rPr>
          <w:rFonts w:ascii="Arial Narrow" w:hAnsi="Arial Narrow"/>
        </w:rPr>
        <w:t>s</w:t>
      </w:r>
      <w:r w:rsidRPr="00E33742">
        <w:rPr>
          <w:rFonts w:ascii="Arial Narrow" w:hAnsi="Arial Narrow"/>
        </w:rPr>
        <w:t>kupštine, a djeluje kroz suradnju izabranih predstavnika i njihovih zamjenika organizacij</w:t>
      </w:r>
      <w:r w:rsidR="00D377D3" w:rsidRPr="00E33742">
        <w:rPr>
          <w:rFonts w:ascii="Arial Narrow" w:hAnsi="Arial Narrow"/>
        </w:rPr>
        <w:t>a civilnoga društva s područja Ž</w:t>
      </w:r>
      <w:r w:rsidRPr="00E33742">
        <w:rPr>
          <w:rFonts w:ascii="Arial Narrow" w:hAnsi="Arial Narrow"/>
        </w:rPr>
        <w:t xml:space="preserve">upanije i predstavnika i zamjenika regionalne samouprave te ustanova </w:t>
      </w:r>
      <w:r w:rsidR="005C1044" w:rsidRPr="00E33742">
        <w:rPr>
          <w:rFonts w:ascii="Arial Narrow" w:hAnsi="Arial Narrow"/>
        </w:rPr>
        <w:lastRenderedPageBreak/>
        <w:t>koje je osnovala Županija</w:t>
      </w:r>
      <w:r w:rsidRPr="00E33742">
        <w:rPr>
          <w:rFonts w:ascii="Arial Narrow" w:hAnsi="Arial Narrow"/>
        </w:rPr>
        <w:t>. Jedan od ciljeva Savjeta za razvoj civilnoga društva KZŽ</w:t>
      </w:r>
      <w:r w:rsidR="005C1044" w:rsidRPr="00E33742">
        <w:rPr>
          <w:rFonts w:ascii="Arial Narrow" w:hAnsi="Arial Narrow"/>
        </w:rPr>
        <w:t>-a</w:t>
      </w:r>
      <w:r w:rsidRPr="00E33742">
        <w:rPr>
          <w:rFonts w:ascii="Arial Narrow" w:hAnsi="Arial Narrow"/>
        </w:rPr>
        <w:t xml:space="preserve"> je sudjelovanje u praćenju i kreiranju politika prema organizacijama civilnoga društva, davanju mišljenja o pitanjima za civilno društvo, razvoj međusektorske suradnje, filantropije i druge aktivnosti vezane uz razvoj civilnoga društva.</w:t>
      </w:r>
    </w:p>
    <w:p w14:paraId="63213835" w14:textId="77777777" w:rsidR="00272EC7" w:rsidRDefault="00C26364" w:rsidP="00C26364">
      <w:pPr>
        <w:jc w:val="both"/>
        <w:rPr>
          <w:rFonts w:ascii="Arial Narrow" w:hAnsi="Arial Narrow"/>
        </w:rPr>
      </w:pPr>
      <w:r w:rsidRPr="00E33742">
        <w:rPr>
          <w:rFonts w:ascii="Arial Narrow" w:hAnsi="Arial Narrow"/>
        </w:rPr>
        <w:t xml:space="preserve">Najveći izazovi s kojima se udruge susreću svakako su nedostatak prostora za djelovanje, nedostatak materijalnih i kadrovskih kapaciteta te izazovi pisanja prijedloga projekata te i provođenje istih. Za kvalitetan rad i provođenje projekata posljednjih se godina radi na razvoju međusektorske suradnje. OCD-ovima su pruženi temelji za povezivanje, suradnju i partnerstvo kroz međusektorsku suradnju. Povezivanje je omogućeno kroz Partnersko vijeće za tržište rada, kroz Lokalne akcijske grupe, ali potrebno je raditi na samoinicijativnosti OCD-a te promociji mogućnosti za međusektorsku suradnju. Iako u usponu, još je uvijek nedovoljna suradnja među OCD-ovima te je potrebno raditi na podizanju svijesti o potrebi međusobne suradnje radi ostvarivanja kvalitetnih projekata, projekata sa sinergijskim/multiplicirajućim učincima posebice projekata financiranih iz Europskih fondova. Nedostaje podrška, i na lokalnoj i na nacionalnoj razini, koja bi osigurala sredstva za pred financiranje, sufinanciranje i među financiranje projekata udruge te je to jedan od razloga financijske nelikvidnosti i nestabilnosti OCD-ova. Potrebno je osigurati fond za OCD-ove koji uspiju povući sredstva Europske unije kako bi im se pružila potpora za predfinanciranje, sufinanciranje i međufinanciranje projekta ali i drugih organizacija koje djeluju za opće dobro. Također, nedostaju institucionalne potpore, različitih financijskih kategorija, za rad OCD-a koje bi dodatno osigurale konstantnost rada i financijsku stabilnost. </w:t>
      </w:r>
    </w:p>
    <w:p w14:paraId="5D233DF0" w14:textId="62FB571F" w:rsidR="00272EC7" w:rsidRPr="00272EC7" w:rsidRDefault="00C26364" w:rsidP="00272EC7">
      <w:pPr>
        <w:jc w:val="both"/>
        <w:rPr>
          <w:rFonts w:ascii="Arial Narrow" w:hAnsi="Arial Narrow"/>
        </w:rPr>
      </w:pPr>
      <w:r w:rsidRPr="00E33742">
        <w:rPr>
          <w:rFonts w:ascii="Arial Narrow" w:hAnsi="Arial Narrow"/>
        </w:rPr>
        <w:t xml:space="preserve">Pojam socijalnog/društvenog poduzetništva sve se više koristi među OCD-ovima te kroz edukaciju i motivaciju potiču se OCD-ovi na osnivanje socijalnih/društvenih poduzeća/zadruga. Potrebno je pružiti podršku OCD-ovima </w:t>
      </w:r>
      <w:r w:rsidR="008F6443" w:rsidRPr="00E33742">
        <w:rPr>
          <w:rFonts w:ascii="Arial Narrow" w:hAnsi="Arial Narrow"/>
        </w:rPr>
        <w:t xml:space="preserve">koji </w:t>
      </w:r>
      <w:r w:rsidRPr="00E33742">
        <w:rPr>
          <w:rFonts w:ascii="Arial Narrow" w:hAnsi="Arial Narrow"/>
        </w:rPr>
        <w:t>se odluče na osnivanje socijalnog/društvenog poduzeća i drugih oblika dohodovnih djelatnosti te socijalnih inovacija kako bi doprinijeli društveno-ekonomskom razvoju.</w:t>
      </w:r>
      <w:r w:rsidR="00272EC7">
        <w:rPr>
          <w:rFonts w:ascii="Arial Narrow" w:hAnsi="Arial Narrow"/>
        </w:rPr>
        <w:t xml:space="preserve"> </w:t>
      </w:r>
      <w:r w:rsidR="00272EC7" w:rsidRPr="00272EC7">
        <w:rPr>
          <w:rFonts w:ascii="Arial Narrow" w:hAnsi="Arial Narrow"/>
        </w:rPr>
        <w:t>OCD-i na području Krapinsko-zagorske županije već provode razne kreativne projekte i programe koje možemo prepoznati i kao socijalne inovacije i kao socijalne usluge. Mal</w:t>
      </w:r>
      <w:r w:rsidR="00272EC7">
        <w:rPr>
          <w:rFonts w:ascii="Arial Narrow" w:hAnsi="Arial Narrow"/>
        </w:rPr>
        <w:t>i</w:t>
      </w:r>
      <w:r w:rsidR="00272EC7" w:rsidRPr="00272EC7">
        <w:rPr>
          <w:rFonts w:ascii="Arial Narrow" w:hAnsi="Arial Narrow"/>
        </w:rPr>
        <w:t xml:space="preserve"> broj OCD-a se bavi i društvenim poduzetništvom</w:t>
      </w:r>
      <w:r w:rsidR="00272EC7">
        <w:rPr>
          <w:rFonts w:ascii="Arial Narrow" w:hAnsi="Arial Narrow"/>
        </w:rPr>
        <w:t>,</w:t>
      </w:r>
      <w:r w:rsidR="00272EC7" w:rsidRPr="00272EC7">
        <w:rPr>
          <w:rFonts w:ascii="Arial Narrow" w:hAnsi="Arial Narrow"/>
        </w:rPr>
        <w:t xml:space="preserve"> ali ne u obliku formiranja društvenog poduzeća</w:t>
      </w:r>
      <w:r w:rsidR="00272EC7">
        <w:rPr>
          <w:rFonts w:ascii="Arial Narrow" w:hAnsi="Arial Narrow"/>
        </w:rPr>
        <w:t>,</w:t>
      </w:r>
      <w:r w:rsidR="00272EC7" w:rsidRPr="00272EC7">
        <w:rPr>
          <w:rFonts w:ascii="Arial Narrow" w:hAnsi="Arial Narrow"/>
        </w:rPr>
        <w:t xml:space="preserve"> već većinom kroz obavljanje dopuštenih gospodarskih djelatnosti.</w:t>
      </w:r>
      <w:r w:rsidR="00272EC7">
        <w:rPr>
          <w:rFonts w:ascii="Arial Narrow" w:hAnsi="Arial Narrow"/>
        </w:rPr>
        <w:t xml:space="preserve"> </w:t>
      </w:r>
      <w:r w:rsidR="00272EC7" w:rsidRPr="00272EC7">
        <w:rPr>
          <w:rFonts w:ascii="Arial Narrow" w:hAnsi="Arial Narrow"/>
        </w:rPr>
        <w:t>Društveno poduzetništvo, odnosno uspostava socijalne zadruge mjera je koja razvija dobra i usluge na trajnoj osnovi u djelatnostima i u skladu sa znanjima i vještinama kojima će ciljna skupina aktivno unaprijediti rješenja za socijalne probleme. Socijalna zadruga podrazumijeva poduzetničke aktivnosti za ostvarenje šire društvene misije; nudeći proizvode i usluge čiji će tržišni učinci posredno riješiti društveni problem, izravno utjecati na negativne trendove tržišta rada kroz ekonomsku aktivnost ciljnih skupina te posebno efikasnu borbu protiv siromaštva, socijalne isključenosti i marginalizacije.</w:t>
      </w:r>
      <w:r w:rsidR="00272EC7">
        <w:rPr>
          <w:rFonts w:ascii="Arial Narrow" w:hAnsi="Arial Narrow"/>
        </w:rPr>
        <w:t xml:space="preserve"> </w:t>
      </w:r>
      <w:r w:rsidR="00272EC7" w:rsidRPr="00272EC7">
        <w:rPr>
          <w:rFonts w:ascii="Arial Narrow" w:hAnsi="Arial Narrow"/>
        </w:rPr>
        <w:t>Socijalne usluge su sve aktivnosti koje se bave prepoznavanju i rješavanju problema a tendencijom i njihova sprječavanja za pojedince, skupine ili zajednicu s ciljem poboljšanja njihova života. One se mogu pružati kao izvan institucijske (većinom ih pružaju OCD-i) ili kao institucijske usluge (poput centara za socijalnu skrb). Najčešći oblici socijalnih usluga su informiranje, savjetovanje, pružanje direktne pomoći ali i smještaja ili boravka pojedincima.</w:t>
      </w:r>
    </w:p>
    <w:p w14:paraId="2B48579D" w14:textId="77777777" w:rsidR="00C26364" w:rsidRPr="00E33742" w:rsidRDefault="00C26364" w:rsidP="00C26364">
      <w:pPr>
        <w:jc w:val="both"/>
        <w:rPr>
          <w:rFonts w:ascii="Arial Narrow" w:hAnsi="Arial Narrow"/>
        </w:rPr>
      </w:pPr>
    </w:p>
    <w:p w14:paraId="1155F895" w14:textId="77777777" w:rsidR="005B4C53" w:rsidRPr="00E33742" w:rsidRDefault="005B4C53" w:rsidP="005B4C53">
      <w:pPr>
        <w:pStyle w:val="Naslov2"/>
        <w:numPr>
          <w:ilvl w:val="1"/>
          <w:numId w:val="7"/>
        </w:numPr>
        <w:spacing w:after="240"/>
        <w:rPr>
          <w:rFonts w:ascii="Arial Narrow" w:hAnsi="Arial Narrow"/>
          <w:sz w:val="24"/>
        </w:rPr>
      </w:pPr>
      <w:bookmarkStart w:id="71" w:name="_Toc452530000"/>
      <w:r w:rsidRPr="00E33742">
        <w:rPr>
          <w:rFonts w:ascii="Arial Narrow" w:hAnsi="Arial Narrow"/>
          <w:sz w:val="24"/>
        </w:rPr>
        <w:t>Stanogradnja i stanovanje</w:t>
      </w:r>
      <w:bookmarkEnd w:id="71"/>
    </w:p>
    <w:p w14:paraId="2A2E17BD" w14:textId="77777777" w:rsidR="005B4C53" w:rsidRPr="00E33742" w:rsidRDefault="005B4C53" w:rsidP="005B4C53">
      <w:pPr>
        <w:jc w:val="both"/>
        <w:rPr>
          <w:rFonts w:ascii="Arial Narrow" w:hAnsi="Arial Narrow"/>
        </w:rPr>
      </w:pPr>
      <w:r w:rsidRPr="00E33742">
        <w:rPr>
          <w:rFonts w:ascii="Arial Narrow" w:hAnsi="Arial Narrow"/>
        </w:rPr>
        <w:t xml:space="preserve">Kvaliteta </w:t>
      </w:r>
      <w:r w:rsidR="00F7507A" w:rsidRPr="00E33742">
        <w:rPr>
          <w:rFonts w:ascii="Arial Narrow" w:hAnsi="Arial Narrow"/>
        </w:rPr>
        <w:t>stanovanja</w:t>
      </w:r>
      <w:r w:rsidRPr="00E33742">
        <w:rPr>
          <w:rFonts w:ascii="Arial Narrow" w:hAnsi="Arial Narrow"/>
        </w:rPr>
        <w:t xml:space="preserve"> ukazuje na kvalitetu života koju nudi određeni prostor, ali podrazumijeva i primjenu standarda </w:t>
      </w:r>
      <w:r w:rsidR="00F7507A" w:rsidRPr="00E33742">
        <w:rPr>
          <w:rFonts w:ascii="Arial Narrow" w:hAnsi="Arial Narrow"/>
        </w:rPr>
        <w:t>kvalitete</w:t>
      </w:r>
      <w:r w:rsidRPr="00E33742">
        <w:rPr>
          <w:rFonts w:ascii="Arial Narrow" w:hAnsi="Arial Narrow"/>
        </w:rPr>
        <w:t xml:space="preserve"> u prostornom planiranju stambenih naselja. Kvalitetno stanovanje podrazumijeva osiguravanje potrebnih sadržaja u susjedstvu, mobilnost i dostupnost javne mreže te društvene infrastrukture. Sustavno podizanje kvalitete stanovanja preduvjet je za podizanje kulture stanovanja kao što je i visoka razina društvene </w:t>
      </w:r>
      <w:r w:rsidR="00F7507A" w:rsidRPr="00E33742">
        <w:rPr>
          <w:rFonts w:ascii="Arial Narrow" w:hAnsi="Arial Narrow"/>
        </w:rPr>
        <w:t>svijesti</w:t>
      </w:r>
      <w:r w:rsidRPr="00E33742">
        <w:rPr>
          <w:rFonts w:ascii="Arial Narrow" w:hAnsi="Arial Narrow"/>
        </w:rPr>
        <w:t xml:space="preserve"> o značaju izgrađenog prostora preduvjet za ostvarivanje njegove kvalitete.</w:t>
      </w:r>
      <w:r w:rsidRPr="00E33742">
        <w:rPr>
          <w:rStyle w:val="Referencafusnote"/>
          <w:rFonts w:ascii="Arial Narrow" w:hAnsi="Arial Narrow"/>
        </w:rPr>
        <w:footnoteReference w:id="7"/>
      </w:r>
    </w:p>
    <w:p w14:paraId="45517C8F" w14:textId="77777777" w:rsidR="00E30722" w:rsidRPr="00E33742" w:rsidRDefault="00E30722" w:rsidP="00E30722">
      <w:pPr>
        <w:pStyle w:val="Opisslike"/>
        <w:keepNext/>
        <w:jc w:val="center"/>
        <w:rPr>
          <w:rFonts w:ascii="Arial Narrow" w:hAnsi="Arial Narrow"/>
          <w:color w:val="auto"/>
          <w:sz w:val="20"/>
          <w:szCs w:val="20"/>
        </w:rPr>
      </w:pPr>
      <w:bookmarkStart w:id="72" w:name="_Toc452530431"/>
      <w:r w:rsidRPr="00E33742">
        <w:rPr>
          <w:rFonts w:ascii="Arial Narrow" w:hAnsi="Arial Narrow"/>
          <w:color w:val="auto"/>
          <w:sz w:val="20"/>
          <w:szCs w:val="20"/>
        </w:rPr>
        <w:lastRenderedPageBreak/>
        <w:t xml:space="preserve">Tabela </w:t>
      </w:r>
      <w:r w:rsidR="00C26364" w:rsidRPr="00E33742">
        <w:rPr>
          <w:rFonts w:ascii="Arial Narrow" w:hAnsi="Arial Narrow"/>
          <w:color w:val="auto"/>
          <w:sz w:val="20"/>
          <w:szCs w:val="20"/>
        </w:rPr>
        <w:fldChar w:fldCharType="begin"/>
      </w:r>
      <w:r w:rsidR="00C26364" w:rsidRPr="00E33742">
        <w:rPr>
          <w:rFonts w:ascii="Arial Narrow" w:hAnsi="Arial Narrow"/>
          <w:color w:val="auto"/>
          <w:sz w:val="20"/>
          <w:szCs w:val="20"/>
        </w:rPr>
        <w:instrText xml:space="preserve"> SEQ Tabela \* ARABIC </w:instrText>
      </w:r>
      <w:r w:rsidR="00C26364" w:rsidRPr="00E33742">
        <w:rPr>
          <w:rFonts w:ascii="Arial Narrow" w:hAnsi="Arial Narrow"/>
          <w:color w:val="auto"/>
          <w:sz w:val="20"/>
          <w:szCs w:val="20"/>
        </w:rPr>
        <w:fldChar w:fldCharType="separate"/>
      </w:r>
      <w:r w:rsidR="00213D0C">
        <w:rPr>
          <w:rFonts w:ascii="Arial Narrow" w:hAnsi="Arial Narrow"/>
          <w:noProof/>
          <w:color w:val="auto"/>
          <w:sz w:val="20"/>
          <w:szCs w:val="20"/>
        </w:rPr>
        <w:t>22</w:t>
      </w:r>
      <w:r w:rsidR="00C26364" w:rsidRPr="00E33742">
        <w:rPr>
          <w:rFonts w:ascii="Arial Narrow" w:hAnsi="Arial Narrow"/>
          <w:color w:val="auto"/>
          <w:sz w:val="20"/>
          <w:szCs w:val="20"/>
        </w:rPr>
        <w:fldChar w:fldCharType="end"/>
      </w:r>
      <w:r w:rsidRPr="00E33742">
        <w:rPr>
          <w:rFonts w:ascii="Arial Narrow" w:hAnsi="Arial Narrow"/>
          <w:color w:val="auto"/>
          <w:sz w:val="20"/>
          <w:szCs w:val="20"/>
        </w:rPr>
        <w:t xml:space="preserve"> - Završeni stanovi za stanovanje, Kontinentalna Hrvatska, Republika Hrvatska, 2010. - 2014. godina</w:t>
      </w:r>
      <w:bookmarkEnd w:id="72"/>
    </w:p>
    <w:tbl>
      <w:tblPr>
        <w:tblStyle w:val="Tablicareetke4-isticanje11"/>
        <w:tblW w:w="5000" w:type="pct"/>
        <w:tblLook w:val="04A0" w:firstRow="1" w:lastRow="0" w:firstColumn="1" w:lastColumn="0" w:noHBand="0" w:noVBand="1"/>
      </w:tblPr>
      <w:tblGrid>
        <w:gridCol w:w="3011"/>
        <w:gridCol w:w="1210"/>
        <w:gridCol w:w="1210"/>
        <w:gridCol w:w="1210"/>
        <w:gridCol w:w="1211"/>
        <w:gridCol w:w="1210"/>
      </w:tblGrid>
      <w:tr w:rsidR="00E30722" w:rsidRPr="00E33742" w14:paraId="23802C23" w14:textId="77777777" w:rsidTr="00E307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noWrap/>
            <w:vAlign w:val="center"/>
            <w:hideMark/>
          </w:tcPr>
          <w:p w14:paraId="62245E0D" w14:textId="77777777" w:rsidR="00E30722" w:rsidRPr="00E33742" w:rsidRDefault="00E30722" w:rsidP="00E30722">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Županija</w:t>
            </w:r>
          </w:p>
        </w:tc>
        <w:tc>
          <w:tcPr>
            <w:tcW w:w="668" w:type="pct"/>
            <w:noWrap/>
            <w:vAlign w:val="center"/>
            <w:hideMark/>
          </w:tcPr>
          <w:p w14:paraId="28390C57" w14:textId="77777777" w:rsidR="00E30722" w:rsidRPr="00E33742" w:rsidRDefault="00E30722" w:rsidP="00E3072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 godina</w:t>
            </w:r>
          </w:p>
        </w:tc>
        <w:tc>
          <w:tcPr>
            <w:tcW w:w="668" w:type="pct"/>
            <w:noWrap/>
            <w:vAlign w:val="center"/>
            <w:hideMark/>
          </w:tcPr>
          <w:p w14:paraId="2F9B237F" w14:textId="77777777" w:rsidR="00E30722" w:rsidRPr="00E33742" w:rsidRDefault="00E30722" w:rsidP="00E3072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 godina</w:t>
            </w:r>
          </w:p>
        </w:tc>
        <w:tc>
          <w:tcPr>
            <w:tcW w:w="668" w:type="pct"/>
            <w:noWrap/>
            <w:vAlign w:val="center"/>
            <w:hideMark/>
          </w:tcPr>
          <w:p w14:paraId="6DAD9A52" w14:textId="77777777" w:rsidR="00E30722" w:rsidRPr="00E33742" w:rsidRDefault="00E30722" w:rsidP="00E3072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 godina</w:t>
            </w:r>
          </w:p>
        </w:tc>
        <w:tc>
          <w:tcPr>
            <w:tcW w:w="668" w:type="pct"/>
            <w:noWrap/>
            <w:vAlign w:val="center"/>
            <w:hideMark/>
          </w:tcPr>
          <w:p w14:paraId="38063E2A" w14:textId="77777777" w:rsidR="00E30722" w:rsidRPr="00E33742" w:rsidRDefault="00E30722" w:rsidP="00E3072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2013. godina</w:t>
            </w:r>
          </w:p>
        </w:tc>
        <w:tc>
          <w:tcPr>
            <w:tcW w:w="668" w:type="pct"/>
            <w:noWrap/>
            <w:vAlign w:val="center"/>
            <w:hideMark/>
          </w:tcPr>
          <w:p w14:paraId="628BAD31" w14:textId="77777777" w:rsidR="00E30722" w:rsidRPr="00E33742" w:rsidRDefault="00E30722" w:rsidP="00E30722">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2014. godina</w:t>
            </w:r>
          </w:p>
        </w:tc>
      </w:tr>
      <w:tr w:rsidR="00E30722" w:rsidRPr="00E33742" w14:paraId="7064E9B0"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0729ED72"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Zagrebačka</w:t>
            </w:r>
          </w:p>
        </w:tc>
        <w:tc>
          <w:tcPr>
            <w:tcW w:w="668" w:type="pct"/>
            <w:shd w:val="clear" w:color="auto" w:fill="auto"/>
            <w:noWrap/>
            <w:vAlign w:val="center"/>
            <w:hideMark/>
          </w:tcPr>
          <w:p w14:paraId="6E86E0C3"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1084</w:t>
            </w:r>
          </w:p>
        </w:tc>
        <w:tc>
          <w:tcPr>
            <w:tcW w:w="668" w:type="pct"/>
            <w:shd w:val="clear" w:color="auto" w:fill="auto"/>
            <w:noWrap/>
            <w:vAlign w:val="center"/>
            <w:hideMark/>
          </w:tcPr>
          <w:p w14:paraId="47699B7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771</w:t>
            </w:r>
          </w:p>
        </w:tc>
        <w:tc>
          <w:tcPr>
            <w:tcW w:w="668" w:type="pct"/>
            <w:shd w:val="clear" w:color="auto" w:fill="auto"/>
            <w:noWrap/>
            <w:vAlign w:val="center"/>
            <w:hideMark/>
          </w:tcPr>
          <w:p w14:paraId="397D089B"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803</w:t>
            </w:r>
          </w:p>
        </w:tc>
        <w:tc>
          <w:tcPr>
            <w:tcW w:w="668" w:type="pct"/>
            <w:shd w:val="clear" w:color="auto" w:fill="auto"/>
            <w:noWrap/>
            <w:vAlign w:val="center"/>
            <w:hideMark/>
          </w:tcPr>
          <w:p w14:paraId="0CBFF1E3"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49</w:t>
            </w:r>
          </w:p>
        </w:tc>
        <w:tc>
          <w:tcPr>
            <w:tcW w:w="668" w:type="pct"/>
            <w:shd w:val="clear" w:color="auto" w:fill="auto"/>
            <w:noWrap/>
            <w:vAlign w:val="center"/>
            <w:hideMark/>
          </w:tcPr>
          <w:p w14:paraId="3AAF413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449</w:t>
            </w:r>
          </w:p>
        </w:tc>
      </w:tr>
      <w:tr w:rsidR="00E30722" w:rsidRPr="00E33742" w14:paraId="53C142E5"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DBE5F1" w:themeFill="accent1" w:themeFillTint="33"/>
            <w:noWrap/>
            <w:vAlign w:val="center"/>
            <w:hideMark/>
          </w:tcPr>
          <w:p w14:paraId="6A65EC90"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Krapinsko-zagorska</w:t>
            </w:r>
          </w:p>
        </w:tc>
        <w:tc>
          <w:tcPr>
            <w:tcW w:w="668" w:type="pct"/>
            <w:shd w:val="clear" w:color="auto" w:fill="DBE5F1" w:themeFill="accent1" w:themeFillTint="33"/>
            <w:noWrap/>
            <w:vAlign w:val="center"/>
            <w:hideMark/>
          </w:tcPr>
          <w:p w14:paraId="6331323E"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243</w:t>
            </w:r>
          </w:p>
        </w:tc>
        <w:tc>
          <w:tcPr>
            <w:tcW w:w="668" w:type="pct"/>
            <w:shd w:val="clear" w:color="auto" w:fill="DBE5F1" w:themeFill="accent1" w:themeFillTint="33"/>
            <w:noWrap/>
            <w:vAlign w:val="center"/>
            <w:hideMark/>
          </w:tcPr>
          <w:p w14:paraId="71615DDF"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236</w:t>
            </w:r>
          </w:p>
        </w:tc>
        <w:tc>
          <w:tcPr>
            <w:tcW w:w="668" w:type="pct"/>
            <w:shd w:val="clear" w:color="auto" w:fill="DBE5F1" w:themeFill="accent1" w:themeFillTint="33"/>
            <w:noWrap/>
            <w:vAlign w:val="center"/>
            <w:hideMark/>
          </w:tcPr>
          <w:p w14:paraId="3F5B1CB0"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180</w:t>
            </w:r>
          </w:p>
        </w:tc>
        <w:tc>
          <w:tcPr>
            <w:tcW w:w="668" w:type="pct"/>
            <w:shd w:val="clear" w:color="auto" w:fill="DBE5F1" w:themeFill="accent1" w:themeFillTint="33"/>
            <w:noWrap/>
            <w:vAlign w:val="center"/>
            <w:hideMark/>
          </w:tcPr>
          <w:p w14:paraId="25685C56"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148</w:t>
            </w:r>
          </w:p>
        </w:tc>
        <w:tc>
          <w:tcPr>
            <w:tcW w:w="668" w:type="pct"/>
            <w:shd w:val="clear" w:color="auto" w:fill="DBE5F1" w:themeFill="accent1" w:themeFillTint="33"/>
            <w:noWrap/>
            <w:vAlign w:val="center"/>
            <w:hideMark/>
          </w:tcPr>
          <w:p w14:paraId="2FAB2543"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96</w:t>
            </w:r>
          </w:p>
        </w:tc>
      </w:tr>
      <w:tr w:rsidR="00E30722" w:rsidRPr="00E33742" w14:paraId="4C248B04"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383036F0"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Sisačko-</w:t>
            </w:r>
            <w:r w:rsidR="00F7507A" w:rsidRPr="00E33742">
              <w:rPr>
                <w:rFonts w:ascii="Arial Narrow" w:eastAsia="Times New Roman" w:hAnsi="Arial Narrow" w:cs="Times New Roman"/>
                <w:b w:val="0"/>
                <w:color w:val="000000"/>
                <w:sz w:val="20"/>
                <w:szCs w:val="20"/>
                <w:lang w:eastAsia="hr-HR"/>
              </w:rPr>
              <w:t>moslavačka</w:t>
            </w:r>
          </w:p>
        </w:tc>
        <w:tc>
          <w:tcPr>
            <w:tcW w:w="668" w:type="pct"/>
            <w:shd w:val="clear" w:color="auto" w:fill="auto"/>
            <w:noWrap/>
            <w:vAlign w:val="center"/>
            <w:hideMark/>
          </w:tcPr>
          <w:p w14:paraId="2CB876AC"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346</w:t>
            </w:r>
          </w:p>
        </w:tc>
        <w:tc>
          <w:tcPr>
            <w:tcW w:w="668" w:type="pct"/>
            <w:shd w:val="clear" w:color="auto" w:fill="auto"/>
            <w:noWrap/>
            <w:vAlign w:val="center"/>
            <w:hideMark/>
          </w:tcPr>
          <w:p w14:paraId="3BAD6406"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285</w:t>
            </w:r>
          </w:p>
        </w:tc>
        <w:tc>
          <w:tcPr>
            <w:tcW w:w="668" w:type="pct"/>
            <w:shd w:val="clear" w:color="auto" w:fill="auto"/>
            <w:noWrap/>
            <w:vAlign w:val="center"/>
            <w:hideMark/>
          </w:tcPr>
          <w:p w14:paraId="05E31539"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305</w:t>
            </w:r>
          </w:p>
        </w:tc>
        <w:tc>
          <w:tcPr>
            <w:tcW w:w="668" w:type="pct"/>
            <w:shd w:val="clear" w:color="auto" w:fill="auto"/>
            <w:noWrap/>
            <w:vAlign w:val="center"/>
            <w:hideMark/>
          </w:tcPr>
          <w:p w14:paraId="73B1D36B"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276</w:t>
            </w:r>
          </w:p>
        </w:tc>
        <w:tc>
          <w:tcPr>
            <w:tcW w:w="668" w:type="pct"/>
            <w:shd w:val="clear" w:color="auto" w:fill="auto"/>
            <w:noWrap/>
            <w:vAlign w:val="center"/>
            <w:hideMark/>
          </w:tcPr>
          <w:p w14:paraId="0808940E"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166</w:t>
            </w:r>
          </w:p>
        </w:tc>
      </w:tr>
      <w:tr w:rsidR="00E30722" w:rsidRPr="00E33742" w14:paraId="07047CEA"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30F5FF8E"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Karlovačka</w:t>
            </w:r>
          </w:p>
        </w:tc>
        <w:tc>
          <w:tcPr>
            <w:tcW w:w="668" w:type="pct"/>
            <w:shd w:val="clear" w:color="auto" w:fill="auto"/>
            <w:noWrap/>
            <w:vAlign w:val="center"/>
            <w:hideMark/>
          </w:tcPr>
          <w:p w14:paraId="6859C206"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123</w:t>
            </w:r>
          </w:p>
        </w:tc>
        <w:tc>
          <w:tcPr>
            <w:tcW w:w="668" w:type="pct"/>
            <w:shd w:val="clear" w:color="auto" w:fill="auto"/>
            <w:noWrap/>
            <w:vAlign w:val="center"/>
            <w:hideMark/>
          </w:tcPr>
          <w:p w14:paraId="56755F68"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139</w:t>
            </w:r>
          </w:p>
        </w:tc>
        <w:tc>
          <w:tcPr>
            <w:tcW w:w="668" w:type="pct"/>
            <w:shd w:val="clear" w:color="auto" w:fill="auto"/>
            <w:noWrap/>
            <w:vAlign w:val="center"/>
            <w:hideMark/>
          </w:tcPr>
          <w:p w14:paraId="6FDA02F4"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157</w:t>
            </w:r>
          </w:p>
        </w:tc>
        <w:tc>
          <w:tcPr>
            <w:tcW w:w="668" w:type="pct"/>
            <w:shd w:val="clear" w:color="auto" w:fill="auto"/>
            <w:noWrap/>
            <w:vAlign w:val="center"/>
            <w:hideMark/>
          </w:tcPr>
          <w:p w14:paraId="19B0333E"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184</w:t>
            </w:r>
          </w:p>
        </w:tc>
        <w:tc>
          <w:tcPr>
            <w:tcW w:w="668" w:type="pct"/>
            <w:shd w:val="clear" w:color="auto" w:fill="auto"/>
            <w:noWrap/>
            <w:vAlign w:val="center"/>
            <w:hideMark/>
          </w:tcPr>
          <w:p w14:paraId="17AA9AE2"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176</w:t>
            </w:r>
          </w:p>
        </w:tc>
      </w:tr>
      <w:tr w:rsidR="00E30722" w:rsidRPr="00E33742" w14:paraId="37796643"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5238C1F2"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Varaždinska</w:t>
            </w:r>
          </w:p>
        </w:tc>
        <w:tc>
          <w:tcPr>
            <w:tcW w:w="668" w:type="pct"/>
            <w:shd w:val="clear" w:color="auto" w:fill="auto"/>
            <w:noWrap/>
            <w:vAlign w:val="center"/>
            <w:hideMark/>
          </w:tcPr>
          <w:p w14:paraId="66754FCE"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392</w:t>
            </w:r>
          </w:p>
        </w:tc>
        <w:tc>
          <w:tcPr>
            <w:tcW w:w="668" w:type="pct"/>
            <w:shd w:val="clear" w:color="auto" w:fill="auto"/>
            <w:noWrap/>
            <w:vAlign w:val="center"/>
            <w:hideMark/>
          </w:tcPr>
          <w:p w14:paraId="3D838B7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256</w:t>
            </w:r>
          </w:p>
        </w:tc>
        <w:tc>
          <w:tcPr>
            <w:tcW w:w="668" w:type="pct"/>
            <w:shd w:val="clear" w:color="auto" w:fill="auto"/>
            <w:noWrap/>
            <w:vAlign w:val="center"/>
            <w:hideMark/>
          </w:tcPr>
          <w:p w14:paraId="7A8966AF"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265</w:t>
            </w:r>
          </w:p>
        </w:tc>
        <w:tc>
          <w:tcPr>
            <w:tcW w:w="668" w:type="pct"/>
            <w:shd w:val="clear" w:color="auto" w:fill="auto"/>
            <w:noWrap/>
            <w:vAlign w:val="center"/>
            <w:hideMark/>
          </w:tcPr>
          <w:p w14:paraId="0435325A"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192</w:t>
            </w:r>
          </w:p>
        </w:tc>
        <w:tc>
          <w:tcPr>
            <w:tcW w:w="668" w:type="pct"/>
            <w:shd w:val="clear" w:color="auto" w:fill="auto"/>
            <w:noWrap/>
            <w:vAlign w:val="center"/>
            <w:hideMark/>
          </w:tcPr>
          <w:p w14:paraId="07D95408"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236</w:t>
            </w:r>
          </w:p>
        </w:tc>
      </w:tr>
      <w:tr w:rsidR="00E30722" w:rsidRPr="00E33742" w14:paraId="215BFEAD"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4754EA63"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Koprivničko-križevačka</w:t>
            </w:r>
          </w:p>
        </w:tc>
        <w:tc>
          <w:tcPr>
            <w:tcW w:w="668" w:type="pct"/>
            <w:shd w:val="clear" w:color="auto" w:fill="auto"/>
            <w:noWrap/>
            <w:vAlign w:val="center"/>
            <w:hideMark/>
          </w:tcPr>
          <w:p w14:paraId="1FB0ADD6"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146</w:t>
            </w:r>
          </w:p>
        </w:tc>
        <w:tc>
          <w:tcPr>
            <w:tcW w:w="668" w:type="pct"/>
            <w:shd w:val="clear" w:color="auto" w:fill="auto"/>
            <w:noWrap/>
            <w:vAlign w:val="center"/>
            <w:hideMark/>
          </w:tcPr>
          <w:p w14:paraId="5809A45C"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211</w:t>
            </w:r>
          </w:p>
        </w:tc>
        <w:tc>
          <w:tcPr>
            <w:tcW w:w="668" w:type="pct"/>
            <w:shd w:val="clear" w:color="auto" w:fill="auto"/>
            <w:noWrap/>
            <w:vAlign w:val="center"/>
            <w:hideMark/>
          </w:tcPr>
          <w:p w14:paraId="04F3516A"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133</w:t>
            </w:r>
          </w:p>
        </w:tc>
        <w:tc>
          <w:tcPr>
            <w:tcW w:w="668" w:type="pct"/>
            <w:shd w:val="clear" w:color="auto" w:fill="auto"/>
            <w:noWrap/>
            <w:vAlign w:val="center"/>
            <w:hideMark/>
          </w:tcPr>
          <w:p w14:paraId="058709E1"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121</w:t>
            </w:r>
          </w:p>
        </w:tc>
        <w:tc>
          <w:tcPr>
            <w:tcW w:w="668" w:type="pct"/>
            <w:shd w:val="clear" w:color="auto" w:fill="auto"/>
            <w:noWrap/>
            <w:vAlign w:val="center"/>
            <w:hideMark/>
          </w:tcPr>
          <w:p w14:paraId="2892C353"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111</w:t>
            </w:r>
          </w:p>
        </w:tc>
      </w:tr>
      <w:tr w:rsidR="00E30722" w:rsidRPr="00E33742" w14:paraId="67A1F0EC"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6145FD2D"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Bjelovarsko-bilogorska</w:t>
            </w:r>
          </w:p>
        </w:tc>
        <w:tc>
          <w:tcPr>
            <w:tcW w:w="668" w:type="pct"/>
            <w:shd w:val="clear" w:color="auto" w:fill="auto"/>
            <w:noWrap/>
            <w:vAlign w:val="center"/>
            <w:hideMark/>
          </w:tcPr>
          <w:p w14:paraId="550E886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338</w:t>
            </w:r>
          </w:p>
        </w:tc>
        <w:tc>
          <w:tcPr>
            <w:tcW w:w="668" w:type="pct"/>
            <w:shd w:val="clear" w:color="auto" w:fill="auto"/>
            <w:noWrap/>
            <w:vAlign w:val="center"/>
            <w:hideMark/>
          </w:tcPr>
          <w:p w14:paraId="2992D3B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182</w:t>
            </w:r>
          </w:p>
        </w:tc>
        <w:tc>
          <w:tcPr>
            <w:tcW w:w="668" w:type="pct"/>
            <w:shd w:val="clear" w:color="auto" w:fill="auto"/>
            <w:noWrap/>
            <w:vAlign w:val="center"/>
            <w:hideMark/>
          </w:tcPr>
          <w:p w14:paraId="00D0211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153</w:t>
            </w:r>
          </w:p>
        </w:tc>
        <w:tc>
          <w:tcPr>
            <w:tcW w:w="668" w:type="pct"/>
            <w:shd w:val="clear" w:color="auto" w:fill="auto"/>
            <w:noWrap/>
            <w:vAlign w:val="center"/>
            <w:hideMark/>
          </w:tcPr>
          <w:p w14:paraId="4B91550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170</w:t>
            </w:r>
          </w:p>
        </w:tc>
        <w:tc>
          <w:tcPr>
            <w:tcW w:w="668" w:type="pct"/>
            <w:shd w:val="clear" w:color="auto" w:fill="auto"/>
            <w:noWrap/>
            <w:vAlign w:val="center"/>
            <w:hideMark/>
          </w:tcPr>
          <w:p w14:paraId="2176DA50"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168</w:t>
            </w:r>
          </w:p>
        </w:tc>
      </w:tr>
      <w:tr w:rsidR="00E30722" w:rsidRPr="00E33742" w14:paraId="682873DA"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4AA480F9"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Virovitičko-podravska</w:t>
            </w:r>
          </w:p>
        </w:tc>
        <w:tc>
          <w:tcPr>
            <w:tcW w:w="668" w:type="pct"/>
            <w:shd w:val="clear" w:color="auto" w:fill="auto"/>
            <w:noWrap/>
            <w:vAlign w:val="center"/>
            <w:hideMark/>
          </w:tcPr>
          <w:p w14:paraId="23F4B83C"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149</w:t>
            </w:r>
          </w:p>
        </w:tc>
        <w:tc>
          <w:tcPr>
            <w:tcW w:w="668" w:type="pct"/>
            <w:shd w:val="clear" w:color="auto" w:fill="auto"/>
            <w:noWrap/>
            <w:vAlign w:val="center"/>
            <w:hideMark/>
          </w:tcPr>
          <w:p w14:paraId="7E4C9F39"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139</w:t>
            </w:r>
          </w:p>
        </w:tc>
        <w:tc>
          <w:tcPr>
            <w:tcW w:w="668" w:type="pct"/>
            <w:shd w:val="clear" w:color="auto" w:fill="auto"/>
            <w:noWrap/>
            <w:vAlign w:val="center"/>
            <w:hideMark/>
          </w:tcPr>
          <w:p w14:paraId="5C854E35"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144</w:t>
            </w:r>
          </w:p>
        </w:tc>
        <w:tc>
          <w:tcPr>
            <w:tcW w:w="668" w:type="pct"/>
            <w:shd w:val="clear" w:color="auto" w:fill="auto"/>
            <w:noWrap/>
            <w:vAlign w:val="center"/>
            <w:hideMark/>
          </w:tcPr>
          <w:p w14:paraId="011634E1"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93</w:t>
            </w:r>
          </w:p>
        </w:tc>
        <w:tc>
          <w:tcPr>
            <w:tcW w:w="668" w:type="pct"/>
            <w:shd w:val="clear" w:color="auto" w:fill="auto"/>
            <w:noWrap/>
            <w:vAlign w:val="center"/>
            <w:hideMark/>
          </w:tcPr>
          <w:p w14:paraId="4BF74540"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39</w:t>
            </w:r>
          </w:p>
        </w:tc>
      </w:tr>
      <w:tr w:rsidR="00E30722" w:rsidRPr="00E33742" w14:paraId="79AF5267"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72F1620F"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Požeško-slavonska</w:t>
            </w:r>
          </w:p>
        </w:tc>
        <w:tc>
          <w:tcPr>
            <w:tcW w:w="668" w:type="pct"/>
            <w:shd w:val="clear" w:color="auto" w:fill="auto"/>
            <w:noWrap/>
            <w:vAlign w:val="center"/>
            <w:hideMark/>
          </w:tcPr>
          <w:p w14:paraId="314BE0EC"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124</w:t>
            </w:r>
          </w:p>
        </w:tc>
        <w:tc>
          <w:tcPr>
            <w:tcW w:w="668" w:type="pct"/>
            <w:shd w:val="clear" w:color="auto" w:fill="auto"/>
            <w:noWrap/>
            <w:vAlign w:val="center"/>
            <w:hideMark/>
          </w:tcPr>
          <w:p w14:paraId="470080CC"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176</w:t>
            </w:r>
          </w:p>
        </w:tc>
        <w:tc>
          <w:tcPr>
            <w:tcW w:w="668" w:type="pct"/>
            <w:shd w:val="clear" w:color="auto" w:fill="auto"/>
            <w:noWrap/>
            <w:vAlign w:val="center"/>
            <w:hideMark/>
          </w:tcPr>
          <w:p w14:paraId="7959DB63"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78</w:t>
            </w:r>
          </w:p>
        </w:tc>
        <w:tc>
          <w:tcPr>
            <w:tcW w:w="668" w:type="pct"/>
            <w:shd w:val="clear" w:color="auto" w:fill="auto"/>
            <w:noWrap/>
            <w:vAlign w:val="center"/>
            <w:hideMark/>
          </w:tcPr>
          <w:p w14:paraId="07425789"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64</w:t>
            </w:r>
          </w:p>
        </w:tc>
        <w:tc>
          <w:tcPr>
            <w:tcW w:w="668" w:type="pct"/>
            <w:shd w:val="clear" w:color="auto" w:fill="auto"/>
            <w:noWrap/>
            <w:vAlign w:val="center"/>
            <w:hideMark/>
          </w:tcPr>
          <w:p w14:paraId="1724CBE8"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101</w:t>
            </w:r>
          </w:p>
        </w:tc>
      </w:tr>
      <w:tr w:rsidR="00E30722" w:rsidRPr="00E33742" w14:paraId="54340CDA"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55F9326D"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Brodsko-posavska</w:t>
            </w:r>
          </w:p>
        </w:tc>
        <w:tc>
          <w:tcPr>
            <w:tcW w:w="668" w:type="pct"/>
            <w:shd w:val="clear" w:color="auto" w:fill="auto"/>
            <w:noWrap/>
            <w:vAlign w:val="center"/>
            <w:hideMark/>
          </w:tcPr>
          <w:p w14:paraId="541066EC"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431</w:t>
            </w:r>
          </w:p>
        </w:tc>
        <w:tc>
          <w:tcPr>
            <w:tcW w:w="668" w:type="pct"/>
            <w:shd w:val="clear" w:color="auto" w:fill="auto"/>
            <w:noWrap/>
            <w:vAlign w:val="center"/>
            <w:hideMark/>
          </w:tcPr>
          <w:p w14:paraId="14495815"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378</w:t>
            </w:r>
          </w:p>
        </w:tc>
        <w:tc>
          <w:tcPr>
            <w:tcW w:w="668" w:type="pct"/>
            <w:shd w:val="clear" w:color="auto" w:fill="auto"/>
            <w:noWrap/>
            <w:vAlign w:val="center"/>
            <w:hideMark/>
          </w:tcPr>
          <w:p w14:paraId="5CC4EA21"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213</w:t>
            </w:r>
          </w:p>
        </w:tc>
        <w:tc>
          <w:tcPr>
            <w:tcW w:w="668" w:type="pct"/>
            <w:shd w:val="clear" w:color="auto" w:fill="auto"/>
            <w:noWrap/>
            <w:vAlign w:val="center"/>
            <w:hideMark/>
          </w:tcPr>
          <w:p w14:paraId="0956DF4A"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336</w:t>
            </w:r>
          </w:p>
        </w:tc>
        <w:tc>
          <w:tcPr>
            <w:tcW w:w="668" w:type="pct"/>
            <w:shd w:val="clear" w:color="auto" w:fill="auto"/>
            <w:noWrap/>
            <w:vAlign w:val="center"/>
            <w:hideMark/>
          </w:tcPr>
          <w:p w14:paraId="64C0D18D"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156</w:t>
            </w:r>
          </w:p>
        </w:tc>
      </w:tr>
      <w:tr w:rsidR="00E30722" w:rsidRPr="00E33742" w14:paraId="55DFDB76"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6BDDDFFC"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Osječko-baranjska</w:t>
            </w:r>
          </w:p>
        </w:tc>
        <w:tc>
          <w:tcPr>
            <w:tcW w:w="668" w:type="pct"/>
            <w:shd w:val="clear" w:color="auto" w:fill="auto"/>
            <w:noWrap/>
            <w:vAlign w:val="center"/>
            <w:hideMark/>
          </w:tcPr>
          <w:p w14:paraId="39E6A9C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845</w:t>
            </w:r>
          </w:p>
        </w:tc>
        <w:tc>
          <w:tcPr>
            <w:tcW w:w="668" w:type="pct"/>
            <w:shd w:val="clear" w:color="auto" w:fill="auto"/>
            <w:noWrap/>
            <w:vAlign w:val="center"/>
            <w:hideMark/>
          </w:tcPr>
          <w:p w14:paraId="610B1778"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603</w:t>
            </w:r>
          </w:p>
        </w:tc>
        <w:tc>
          <w:tcPr>
            <w:tcW w:w="668" w:type="pct"/>
            <w:shd w:val="clear" w:color="auto" w:fill="auto"/>
            <w:noWrap/>
            <w:vAlign w:val="center"/>
            <w:hideMark/>
          </w:tcPr>
          <w:p w14:paraId="019045F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406</w:t>
            </w:r>
          </w:p>
        </w:tc>
        <w:tc>
          <w:tcPr>
            <w:tcW w:w="668" w:type="pct"/>
            <w:shd w:val="clear" w:color="auto" w:fill="auto"/>
            <w:noWrap/>
            <w:vAlign w:val="center"/>
            <w:hideMark/>
          </w:tcPr>
          <w:p w14:paraId="16D7DEE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398</w:t>
            </w:r>
          </w:p>
        </w:tc>
        <w:tc>
          <w:tcPr>
            <w:tcW w:w="668" w:type="pct"/>
            <w:shd w:val="clear" w:color="auto" w:fill="auto"/>
            <w:noWrap/>
            <w:vAlign w:val="center"/>
            <w:hideMark/>
          </w:tcPr>
          <w:p w14:paraId="728E3DA5"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534</w:t>
            </w:r>
          </w:p>
        </w:tc>
      </w:tr>
      <w:tr w:rsidR="00E30722" w:rsidRPr="00E33742" w14:paraId="66BE9E0D"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07F3317C"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Vukovarsko-srijemska</w:t>
            </w:r>
          </w:p>
        </w:tc>
        <w:tc>
          <w:tcPr>
            <w:tcW w:w="668" w:type="pct"/>
            <w:shd w:val="clear" w:color="auto" w:fill="auto"/>
            <w:noWrap/>
            <w:vAlign w:val="center"/>
            <w:hideMark/>
          </w:tcPr>
          <w:p w14:paraId="17BE1FF1"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498</w:t>
            </w:r>
          </w:p>
        </w:tc>
        <w:tc>
          <w:tcPr>
            <w:tcW w:w="668" w:type="pct"/>
            <w:shd w:val="clear" w:color="auto" w:fill="auto"/>
            <w:noWrap/>
            <w:vAlign w:val="center"/>
            <w:hideMark/>
          </w:tcPr>
          <w:p w14:paraId="73DC155F"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422</w:t>
            </w:r>
          </w:p>
        </w:tc>
        <w:tc>
          <w:tcPr>
            <w:tcW w:w="668" w:type="pct"/>
            <w:shd w:val="clear" w:color="auto" w:fill="auto"/>
            <w:noWrap/>
            <w:vAlign w:val="center"/>
            <w:hideMark/>
          </w:tcPr>
          <w:p w14:paraId="5D2CDFE3"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324</w:t>
            </w:r>
          </w:p>
        </w:tc>
        <w:tc>
          <w:tcPr>
            <w:tcW w:w="668" w:type="pct"/>
            <w:shd w:val="clear" w:color="auto" w:fill="auto"/>
            <w:noWrap/>
            <w:vAlign w:val="center"/>
            <w:hideMark/>
          </w:tcPr>
          <w:p w14:paraId="1D95E367"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301</w:t>
            </w:r>
          </w:p>
        </w:tc>
        <w:tc>
          <w:tcPr>
            <w:tcW w:w="668" w:type="pct"/>
            <w:shd w:val="clear" w:color="auto" w:fill="auto"/>
            <w:noWrap/>
            <w:vAlign w:val="center"/>
            <w:hideMark/>
          </w:tcPr>
          <w:p w14:paraId="1A41BB64"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211</w:t>
            </w:r>
          </w:p>
        </w:tc>
      </w:tr>
      <w:tr w:rsidR="00E30722" w:rsidRPr="00E33742" w14:paraId="1790BC7C"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39C257CD"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Međimurska</w:t>
            </w:r>
          </w:p>
        </w:tc>
        <w:tc>
          <w:tcPr>
            <w:tcW w:w="668" w:type="pct"/>
            <w:shd w:val="clear" w:color="auto" w:fill="auto"/>
            <w:noWrap/>
            <w:vAlign w:val="center"/>
            <w:hideMark/>
          </w:tcPr>
          <w:p w14:paraId="6FAF2FB5"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342</w:t>
            </w:r>
          </w:p>
        </w:tc>
        <w:tc>
          <w:tcPr>
            <w:tcW w:w="668" w:type="pct"/>
            <w:shd w:val="clear" w:color="auto" w:fill="auto"/>
            <w:noWrap/>
            <w:vAlign w:val="center"/>
            <w:hideMark/>
          </w:tcPr>
          <w:p w14:paraId="2EC62399"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172</w:t>
            </w:r>
          </w:p>
        </w:tc>
        <w:tc>
          <w:tcPr>
            <w:tcW w:w="668" w:type="pct"/>
            <w:shd w:val="clear" w:color="auto" w:fill="auto"/>
            <w:noWrap/>
            <w:vAlign w:val="center"/>
            <w:hideMark/>
          </w:tcPr>
          <w:p w14:paraId="02506D57"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173</w:t>
            </w:r>
          </w:p>
        </w:tc>
        <w:tc>
          <w:tcPr>
            <w:tcW w:w="668" w:type="pct"/>
            <w:shd w:val="clear" w:color="auto" w:fill="auto"/>
            <w:noWrap/>
            <w:vAlign w:val="center"/>
            <w:hideMark/>
          </w:tcPr>
          <w:p w14:paraId="627F6464"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236</w:t>
            </w:r>
          </w:p>
        </w:tc>
        <w:tc>
          <w:tcPr>
            <w:tcW w:w="668" w:type="pct"/>
            <w:shd w:val="clear" w:color="auto" w:fill="auto"/>
            <w:noWrap/>
            <w:vAlign w:val="center"/>
            <w:hideMark/>
          </w:tcPr>
          <w:p w14:paraId="4C3B3C9A"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227</w:t>
            </w:r>
          </w:p>
        </w:tc>
      </w:tr>
      <w:tr w:rsidR="00E30722" w:rsidRPr="00E33742" w14:paraId="15DE82F2"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auto"/>
            <w:noWrap/>
            <w:vAlign w:val="center"/>
            <w:hideMark/>
          </w:tcPr>
          <w:p w14:paraId="269BA10A" w14:textId="77777777" w:rsidR="00E30722" w:rsidRPr="00E33742" w:rsidRDefault="00E30722" w:rsidP="00E30722">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Grad Zagreb</w:t>
            </w:r>
          </w:p>
        </w:tc>
        <w:tc>
          <w:tcPr>
            <w:tcW w:w="668" w:type="pct"/>
            <w:shd w:val="clear" w:color="auto" w:fill="auto"/>
            <w:noWrap/>
            <w:vAlign w:val="center"/>
            <w:hideMark/>
          </w:tcPr>
          <w:p w14:paraId="3B7DB4C1"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3938</w:t>
            </w:r>
          </w:p>
        </w:tc>
        <w:tc>
          <w:tcPr>
            <w:tcW w:w="668" w:type="pct"/>
            <w:shd w:val="clear" w:color="auto" w:fill="auto"/>
            <w:noWrap/>
            <w:vAlign w:val="center"/>
            <w:hideMark/>
          </w:tcPr>
          <w:p w14:paraId="608C2BD3"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2388</w:t>
            </w:r>
          </w:p>
        </w:tc>
        <w:tc>
          <w:tcPr>
            <w:tcW w:w="668" w:type="pct"/>
            <w:shd w:val="clear" w:color="auto" w:fill="auto"/>
            <w:noWrap/>
            <w:vAlign w:val="center"/>
            <w:hideMark/>
          </w:tcPr>
          <w:p w14:paraId="7C7A2413"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2729</w:t>
            </w:r>
          </w:p>
        </w:tc>
        <w:tc>
          <w:tcPr>
            <w:tcW w:w="668" w:type="pct"/>
            <w:shd w:val="clear" w:color="auto" w:fill="auto"/>
            <w:noWrap/>
            <w:vAlign w:val="center"/>
            <w:hideMark/>
          </w:tcPr>
          <w:p w14:paraId="74C6F8B7"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250</w:t>
            </w:r>
          </w:p>
        </w:tc>
        <w:tc>
          <w:tcPr>
            <w:tcW w:w="668" w:type="pct"/>
            <w:shd w:val="clear" w:color="auto" w:fill="auto"/>
            <w:noWrap/>
            <w:vAlign w:val="center"/>
            <w:hideMark/>
          </w:tcPr>
          <w:p w14:paraId="10408297"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638</w:t>
            </w:r>
          </w:p>
        </w:tc>
      </w:tr>
      <w:tr w:rsidR="00E30722" w:rsidRPr="00E33742" w14:paraId="7795D2F4" w14:textId="77777777" w:rsidTr="00E30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2" w:type="pct"/>
            <w:noWrap/>
            <w:vAlign w:val="center"/>
            <w:hideMark/>
          </w:tcPr>
          <w:p w14:paraId="14523836" w14:textId="77777777" w:rsidR="00E30722" w:rsidRPr="00E33742" w:rsidRDefault="00E30722" w:rsidP="00E30722">
            <w:pPr>
              <w:jc w:val="center"/>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KONTINENTALNA HRVATSKA</w:t>
            </w:r>
          </w:p>
        </w:tc>
        <w:tc>
          <w:tcPr>
            <w:tcW w:w="668" w:type="pct"/>
            <w:noWrap/>
            <w:vAlign w:val="center"/>
            <w:hideMark/>
          </w:tcPr>
          <w:p w14:paraId="31432F3C"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8999</w:t>
            </w:r>
          </w:p>
        </w:tc>
        <w:tc>
          <w:tcPr>
            <w:tcW w:w="668" w:type="pct"/>
            <w:noWrap/>
            <w:vAlign w:val="center"/>
            <w:hideMark/>
          </w:tcPr>
          <w:p w14:paraId="7977CC70"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6358</w:t>
            </w:r>
          </w:p>
        </w:tc>
        <w:tc>
          <w:tcPr>
            <w:tcW w:w="668" w:type="pct"/>
            <w:noWrap/>
            <w:vAlign w:val="center"/>
            <w:hideMark/>
          </w:tcPr>
          <w:p w14:paraId="03EAD502"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6063</w:t>
            </w:r>
          </w:p>
        </w:tc>
        <w:tc>
          <w:tcPr>
            <w:tcW w:w="668" w:type="pct"/>
            <w:noWrap/>
            <w:vAlign w:val="center"/>
            <w:hideMark/>
          </w:tcPr>
          <w:p w14:paraId="62FA6BFD"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2818</w:t>
            </w:r>
          </w:p>
        </w:tc>
        <w:tc>
          <w:tcPr>
            <w:tcW w:w="668" w:type="pct"/>
            <w:noWrap/>
            <w:vAlign w:val="center"/>
            <w:hideMark/>
          </w:tcPr>
          <w:p w14:paraId="3C0DC6F1" w14:textId="77777777" w:rsidR="00E30722" w:rsidRPr="00E33742" w:rsidRDefault="00E30722" w:rsidP="00E3072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3308</w:t>
            </w:r>
          </w:p>
        </w:tc>
      </w:tr>
      <w:tr w:rsidR="00E30722" w:rsidRPr="00E33742" w14:paraId="7FF5AF86" w14:textId="77777777" w:rsidTr="00E30722">
        <w:trPr>
          <w:trHeight w:val="300"/>
        </w:trPr>
        <w:tc>
          <w:tcPr>
            <w:cnfStyle w:val="001000000000" w:firstRow="0" w:lastRow="0" w:firstColumn="1" w:lastColumn="0" w:oddVBand="0" w:evenVBand="0" w:oddHBand="0" w:evenHBand="0" w:firstRowFirstColumn="0" w:firstRowLastColumn="0" w:lastRowFirstColumn="0" w:lastRowLastColumn="0"/>
            <w:tcW w:w="1662" w:type="pct"/>
            <w:shd w:val="clear" w:color="auto" w:fill="DBE5F1" w:themeFill="accent1" w:themeFillTint="33"/>
            <w:noWrap/>
            <w:vAlign w:val="center"/>
            <w:hideMark/>
          </w:tcPr>
          <w:p w14:paraId="49CADED0" w14:textId="77777777" w:rsidR="00E30722" w:rsidRPr="00E33742" w:rsidRDefault="00E30722" w:rsidP="00E30722">
            <w:pPr>
              <w:jc w:val="center"/>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REPUBLIKA HRVATSKA</w:t>
            </w:r>
          </w:p>
        </w:tc>
        <w:tc>
          <w:tcPr>
            <w:tcW w:w="668" w:type="pct"/>
            <w:shd w:val="clear" w:color="auto" w:fill="DBE5F1" w:themeFill="accent1" w:themeFillTint="33"/>
            <w:noWrap/>
            <w:vAlign w:val="center"/>
            <w:hideMark/>
          </w:tcPr>
          <w:p w14:paraId="06D2BB4A"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14814</w:t>
            </w:r>
          </w:p>
        </w:tc>
        <w:tc>
          <w:tcPr>
            <w:tcW w:w="668" w:type="pct"/>
            <w:shd w:val="clear" w:color="auto" w:fill="DBE5F1" w:themeFill="accent1" w:themeFillTint="33"/>
            <w:noWrap/>
            <w:vAlign w:val="center"/>
            <w:hideMark/>
          </w:tcPr>
          <w:p w14:paraId="5D67C4AC"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12284</w:t>
            </w:r>
          </w:p>
        </w:tc>
        <w:tc>
          <w:tcPr>
            <w:tcW w:w="668" w:type="pct"/>
            <w:shd w:val="clear" w:color="auto" w:fill="DBE5F1" w:themeFill="accent1" w:themeFillTint="33"/>
            <w:noWrap/>
            <w:vAlign w:val="center"/>
            <w:hideMark/>
          </w:tcPr>
          <w:p w14:paraId="70F0DC90"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11710</w:t>
            </w:r>
          </w:p>
        </w:tc>
        <w:tc>
          <w:tcPr>
            <w:tcW w:w="668" w:type="pct"/>
            <w:shd w:val="clear" w:color="auto" w:fill="DBE5F1" w:themeFill="accent1" w:themeFillTint="33"/>
            <w:noWrap/>
            <w:vAlign w:val="center"/>
            <w:hideMark/>
          </w:tcPr>
          <w:p w14:paraId="634A7799"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10090</w:t>
            </w:r>
          </w:p>
        </w:tc>
        <w:tc>
          <w:tcPr>
            <w:tcW w:w="668" w:type="pct"/>
            <w:shd w:val="clear" w:color="auto" w:fill="DBE5F1" w:themeFill="accent1" w:themeFillTint="33"/>
            <w:noWrap/>
            <w:vAlign w:val="center"/>
            <w:hideMark/>
          </w:tcPr>
          <w:p w14:paraId="3ADB0904" w14:textId="77777777" w:rsidR="00E30722" w:rsidRPr="00E33742" w:rsidRDefault="00E30722" w:rsidP="00E3072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sz w:val="20"/>
                <w:szCs w:val="20"/>
                <w:lang w:eastAsia="hr-HR"/>
              </w:rPr>
            </w:pPr>
            <w:r w:rsidRPr="00E33742">
              <w:rPr>
                <w:rFonts w:ascii="Arial Narrow" w:eastAsia="Times New Roman" w:hAnsi="Arial Narrow" w:cs="Times New Roman"/>
                <w:b/>
                <w:color w:val="000000"/>
                <w:sz w:val="20"/>
                <w:szCs w:val="20"/>
                <w:lang w:eastAsia="hr-HR"/>
              </w:rPr>
              <w:t>7805</w:t>
            </w:r>
          </w:p>
        </w:tc>
      </w:tr>
    </w:tbl>
    <w:p w14:paraId="0F5B960D" w14:textId="77777777" w:rsidR="005B4C53" w:rsidRPr="00E33742" w:rsidRDefault="00E30722" w:rsidP="005B4C53">
      <w:pPr>
        <w:jc w:val="both"/>
        <w:rPr>
          <w:rFonts w:ascii="Arial Narrow" w:hAnsi="Arial Narrow"/>
          <w:sz w:val="16"/>
        </w:rPr>
      </w:pPr>
      <w:r w:rsidRPr="00E33742">
        <w:rPr>
          <w:rFonts w:ascii="Arial Narrow" w:hAnsi="Arial Narrow"/>
          <w:sz w:val="16"/>
        </w:rPr>
        <w:t>Izvor: DZS, Statistička priopćenja, Završene zgrade i stanovi, 2010. – 2014. godina</w:t>
      </w:r>
    </w:p>
    <w:p w14:paraId="479839A1" w14:textId="77777777" w:rsidR="005B4C53" w:rsidRPr="00E33742" w:rsidRDefault="004D4ACA" w:rsidP="004D4ACA">
      <w:pPr>
        <w:jc w:val="both"/>
        <w:rPr>
          <w:rFonts w:ascii="Arial Narrow" w:hAnsi="Arial Narrow"/>
        </w:rPr>
      </w:pPr>
      <w:r w:rsidRPr="00E33742">
        <w:rPr>
          <w:rFonts w:ascii="Arial Narrow" w:hAnsi="Arial Narrow"/>
        </w:rPr>
        <w:t xml:space="preserve">Najviše završenih stanova u Kontinentalnoj Hrvatskoj je u Gradu Zagrebu, Osječko-baranjskoj županiji i Zagrebačkoj županiji. Krapinsko-zagorska županija nalazi se na pretposljednjem mjestu po broju završenih stanova za stanovanje u Kontinentalnoj Hrvatskoj, a ispred Virovitičko-podravske županije (podaci za 2014. godinu). </w:t>
      </w:r>
    </w:p>
    <w:p w14:paraId="35E7A537" w14:textId="77777777" w:rsidR="00B713DF" w:rsidRPr="00E33742" w:rsidRDefault="00B713DF" w:rsidP="00CC78B0">
      <w:pPr>
        <w:pStyle w:val="Opisslike"/>
        <w:keepNext/>
        <w:jc w:val="center"/>
        <w:rPr>
          <w:rFonts w:ascii="Arial Narrow" w:hAnsi="Arial Narrow"/>
          <w:color w:val="auto"/>
          <w:sz w:val="20"/>
        </w:rPr>
      </w:pPr>
      <w:bookmarkStart w:id="73" w:name="_Toc452530432"/>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23</w:t>
      </w:r>
      <w:r w:rsidR="00C26364" w:rsidRPr="00E33742">
        <w:rPr>
          <w:rFonts w:ascii="Arial Narrow" w:hAnsi="Arial Narrow"/>
          <w:color w:val="auto"/>
          <w:sz w:val="20"/>
        </w:rPr>
        <w:fldChar w:fldCharType="end"/>
      </w:r>
      <w:r w:rsidRPr="00E33742">
        <w:rPr>
          <w:rFonts w:ascii="Arial Narrow" w:hAnsi="Arial Narrow"/>
          <w:color w:val="auto"/>
          <w:sz w:val="20"/>
        </w:rPr>
        <w:t xml:space="preserve"> - Prosječan broj stanovnika po završenom stanu, </w:t>
      </w:r>
      <w:r w:rsidR="004604CE" w:rsidRPr="00E33742">
        <w:rPr>
          <w:rFonts w:ascii="Arial Narrow" w:hAnsi="Arial Narrow"/>
          <w:color w:val="auto"/>
          <w:sz w:val="20"/>
        </w:rPr>
        <w:t>K</w:t>
      </w:r>
      <w:r w:rsidRPr="00E33742">
        <w:rPr>
          <w:rFonts w:ascii="Arial Narrow" w:hAnsi="Arial Narrow"/>
          <w:color w:val="auto"/>
          <w:sz w:val="20"/>
        </w:rPr>
        <w:t>ontinentalna Hrvatska i Republika Hrvatska, 2014. godina</w:t>
      </w:r>
      <w:bookmarkEnd w:id="73"/>
    </w:p>
    <w:tbl>
      <w:tblPr>
        <w:tblStyle w:val="Tablicareetke4-isticanje11"/>
        <w:tblW w:w="5000" w:type="pct"/>
        <w:tblLook w:val="04A0" w:firstRow="1" w:lastRow="0" w:firstColumn="1" w:lastColumn="0" w:noHBand="0" w:noVBand="1"/>
      </w:tblPr>
      <w:tblGrid>
        <w:gridCol w:w="2829"/>
        <w:gridCol w:w="2077"/>
        <w:gridCol w:w="2077"/>
        <w:gridCol w:w="2079"/>
      </w:tblGrid>
      <w:tr w:rsidR="00B713DF" w:rsidRPr="00E33742" w14:paraId="3AC5C468" w14:textId="77777777" w:rsidTr="00B713DF">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61" w:type="pct"/>
            <w:noWrap/>
            <w:vAlign w:val="center"/>
            <w:hideMark/>
          </w:tcPr>
          <w:p w14:paraId="12B9ECA6" w14:textId="77777777" w:rsidR="004D4ACA" w:rsidRPr="00E33742" w:rsidRDefault="004D4ACA" w:rsidP="00B713DF">
            <w:pPr>
              <w:jc w:val="center"/>
              <w:rPr>
                <w:rFonts w:ascii="Arial Narrow" w:eastAsia="Times New Roman" w:hAnsi="Arial Narrow" w:cs="Times New Roman"/>
                <w:lang w:eastAsia="hr-HR"/>
              </w:rPr>
            </w:pPr>
            <w:r w:rsidRPr="00E33742">
              <w:rPr>
                <w:rFonts w:ascii="Arial Narrow" w:eastAsia="Times New Roman" w:hAnsi="Arial Narrow" w:cs="Times New Roman"/>
                <w:lang w:eastAsia="hr-HR"/>
              </w:rPr>
              <w:t>Županija</w:t>
            </w:r>
          </w:p>
        </w:tc>
        <w:tc>
          <w:tcPr>
            <w:tcW w:w="1146" w:type="pct"/>
            <w:vAlign w:val="center"/>
            <w:hideMark/>
          </w:tcPr>
          <w:p w14:paraId="01B86297" w14:textId="77777777" w:rsidR="004D4ACA" w:rsidRPr="00E33742" w:rsidRDefault="00A525D7" w:rsidP="00B713D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Z</w:t>
            </w:r>
            <w:r w:rsidR="004D4ACA" w:rsidRPr="00E33742">
              <w:rPr>
                <w:rFonts w:ascii="Arial Narrow" w:eastAsia="Times New Roman" w:hAnsi="Arial Narrow" w:cs="Times New Roman"/>
                <w:lang w:eastAsia="hr-HR"/>
              </w:rPr>
              <w:t>avršeni stanovi za stalno stanovanje u 2014. godini</w:t>
            </w:r>
          </w:p>
        </w:tc>
        <w:tc>
          <w:tcPr>
            <w:tcW w:w="1146" w:type="pct"/>
            <w:vAlign w:val="center"/>
            <w:hideMark/>
          </w:tcPr>
          <w:p w14:paraId="19AAFCDF" w14:textId="77777777" w:rsidR="004D4ACA" w:rsidRPr="00E33742" w:rsidRDefault="00A525D7" w:rsidP="00B713D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P</w:t>
            </w:r>
            <w:r w:rsidR="004D4ACA" w:rsidRPr="00E33742">
              <w:rPr>
                <w:rFonts w:ascii="Arial Narrow" w:eastAsia="Times New Roman" w:hAnsi="Arial Narrow" w:cs="Times New Roman"/>
                <w:lang w:eastAsia="hr-HR"/>
              </w:rPr>
              <w:t>rocjena broja stanovnika 2014. godine</w:t>
            </w:r>
          </w:p>
        </w:tc>
        <w:tc>
          <w:tcPr>
            <w:tcW w:w="1147" w:type="pct"/>
            <w:vAlign w:val="center"/>
            <w:hideMark/>
          </w:tcPr>
          <w:p w14:paraId="4FB3AB77" w14:textId="77777777" w:rsidR="004D4ACA" w:rsidRPr="00E33742" w:rsidRDefault="00A525D7" w:rsidP="00B713D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P</w:t>
            </w:r>
            <w:r w:rsidR="004D4ACA" w:rsidRPr="00E33742">
              <w:rPr>
                <w:rFonts w:ascii="Arial Narrow" w:eastAsia="Times New Roman" w:hAnsi="Arial Narrow" w:cs="Times New Roman"/>
                <w:lang w:eastAsia="hr-HR"/>
              </w:rPr>
              <w:t>rosječan broj stanovnika po završenom stanu</w:t>
            </w:r>
          </w:p>
        </w:tc>
      </w:tr>
      <w:tr w:rsidR="00B713DF" w:rsidRPr="00E33742" w14:paraId="30853CBD"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500C8AE5"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Zagrebačka</w:t>
            </w:r>
          </w:p>
        </w:tc>
        <w:tc>
          <w:tcPr>
            <w:tcW w:w="1146" w:type="pct"/>
            <w:shd w:val="clear" w:color="auto" w:fill="FFFFFF" w:themeFill="background1"/>
            <w:noWrap/>
            <w:vAlign w:val="center"/>
            <w:hideMark/>
          </w:tcPr>
          <w:p w14:paraId="0C39471D"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449</w:t>
            </w:r>
          </w:p>
        </w:tc>
        <w:tc>
          <w:tcPr>
            <w:tcW w:w="1146" w:type="pct"/>
            <w:shd w:val="clear" w:color="auto" w:fill="FFFFFF" w:themeFill="background1"/>
            <w:noWrap/>
            <w:vAlign w:val="center"/>
            <w:hideMark/>
          </w:tcPr>
          <w:p w14:paraId="0C69E7CC"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318</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453</w:t>
            </w:r>
          </w:p>
        </w:tc>
        <w:tc>
          <w:tcPr>
            <w:tcW w:w="1147" w:type="pct"/>
            <w:shd w:val="clear" w:color="auto" w:fill="FFFFFF" w:themeFill="background1"/>
            <w:noWrap/>
            <w:vAlign w:val="center"/>
            <w:hideMark/>
          </w:tcPr>
          <w:p w14:paraId="55EE42CB"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709,2</w:t>
            </w:r>
          </w:p>
        </w:tc>
      </w:tr>
      <w:tr w:rsidR="00B713DF" w:rsidRPr="00E33742" w14:paraId="35A284BA"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DBE5F1" w:themeFill="accent1" w:themeFillTint="33"/>
            <w:noWrap/>
            <w:vAlign w:val="center"/>
            <w:hideMark/>
          </w:tcPr>
          <w:p w14:paraId="0277F415"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Krapinsko-zagorska</w:t>
            </w:r>
          </w:p>
        </w:tc>
        <w:tc>
          <w:tcPr>
            <w:tcW w:w="1146" w:type="pct"/>
            <w:shd w:val="clear" w:color="auto" w:fill="DBE5F1" w:themeFill="accent1" w:themeFillTint="33"/>
            <w:noWrap/>
            <w:vAlign w:val="center"/>
            <w:hideMark/>
          </w:tcPr>
          <w:p w14:paraId="4EDB7FCD"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96</w:t>
            </w:r>
          </w:p>
        </w:tc>
        <w:tc>
          <w:tcPr>
            <w:tcW w:w="1146" w:type="pct"/>
            <w:shd w:val="clear" w:color="auto" w:fill="DBE5F1" w:themeFill="accent1" w:themeFillTint="33"/>
            <w:noWrap/>
            <w:vAlign w:val="center"/>
            <w:hideMark/>
          </w:tcPr>
          <w:p w14:paraId="55C2C1D3"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129</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967</w:t>
            </w:r>
          </w:p>
        </w:tc>
        <w:tc>
          <w:tcPr>
            <w:tcW w:w="1147" w:type="pct"/>
            <w:shd w:val="clear" w:color="auto" w:fill="DBE5F1" w:themeFill="accent1" w:themeFillTint="33"/>
            <w:noWrap/>
            <w:vAlign w:val="center"/>
            <w:hideMark/>
          </w:tcPr>
          <w:p w14:paraId="2B92B124"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1353,8</w:t>
            </w:r>
          </w:p>
        </w:tc>
      </w:tr>
      <w:tr w:rsidR="00B713DF" w:rsidRPr="00E33742" w14:paraId="01F8FAA0"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36CA9476"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Sisačko-</w:t>
            </w:r>
            <w:r w:rsidR="00F7507A" w:rsidRPr="00E33742">
              <w:rPr>
                <w:rFonts w:ascii="Arial Narrow" w:eastAsia="Times New Roman" w:hAnsi="Arial Narrow" w:cs="Times New Roman"/>
                <w:b w:val="0"/>
                <w:color w:val="000000"/>
                <w:lang w:eastAsia="hr-HR"/>
              </w:rPr>
              <w:t>moslavačka</w:t>
            </w:r>
          </w:p>
        </w:tc>
        <w:tc>
          <w:tcPr>
            <w:tcW w:w="1146" w:type="pct"/>
            <w:shd w:val="clear" w:color="auto" w:fill="FFFFFF" w:themeFill="background1"/>
            <w:noWrap/>
            <w:vAlign w:val="center"/>
            <w:hideMark/>
          </w:tcPr>
          <w:p w14:paraId="14AE31E3"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166</w:t>
            </w:r>
          </w:p>
        </w:tc>
        <w:tc>
          <w:tcPr>
            <w:tcW w:w="1146" w:type="pct"/>
            <w:shd w:val="clear" w:color="auto" w:fill="FFFFFF" w:themeFill="background1"/>
            <w:noWrap/>
            <w:vAlign w:val="center"/>
            <w:hideMark/>
          </w:tcPr>
          <w:p w14:paraId="79BC7BB9"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163</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975</w:t>
            </w:r>
          </w:p>
        </w:tc>
        <w:tc>
          <w:tcPr>
            <w:tcW w:w="1147" w:type="pct"/>
            <w:shd w:val="clear" w:color="auto" w:fill="FFFFFF" w:themeFill="background1"/>
            <w:noWrap/>
            <w:vAlign w:val="center"/>
            <w:hideMark/>
          </w:tcPr>
          <w:p w14:paraId="4EE35321"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987,8</w:t>
            </w:r>
          </w:p>
        </w:tc>
      </w:tr>
      <w:tr w:rsidR="00B713DF" w:rsidRPr="00E33742" w14:paraId="0B3C9DFA"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47B3733D"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Karlovačka</w:t>
            </w:r>
          </w:p>
        </w:tc>
        <w:tc>
          <w:tcPr>
            <w:tcW w:w="1146" w:type="pct"/>
            <w:shd w:val="clear" w:color="auto" w:fill="FFFFFF" w:themeFill="background1"/>
            <w:noWrap/>
            <w:vAlign w:val="center"/>
            <w:hideMark/>
          </w:tcPr>
          <w:p w14:paraId="4A58BDF5"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176</w:t>
            </w:r>
          </w:p>
        </w:tc>
        <w:tc>
          <w:tcPr>
            <w:tcW w:w="1146" w:type="pct"/>
            <w:shd w:val="clear" w:color="auto" w:fill="FFFFFF" w:themeFill="background1"/>
            <w:noWrap/>
            <w:vAlign w:val="center"/>
            <w:hideMark/>
          </w:tcPr>
          <w:p w14:paraId="497C45D5"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124</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127</w:t>
            </w:r>
          </w:p>
        </w:tc>
        <w:tc>
          <w:tcPr>
            <w:tcW w:w="1147" w:type="pct"/>
            <w:shd w:val="clear" w:color="auto" w:fill="FFFFFF" w:themeFill="background1"/>
            <w:noWrap/>
            <w:vAlign w:val="center"/>
            <w:hideMark/>
          </w:tcPr>
          <w:p w14:paraId="3F8FD073"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705,3</w:t>
            </w:r>
          </w:p>
        </w:tc>
      </w:tr>
      <w:tr w:rsidR="00B713DF" w:rsidRPr="00E33742" w14:paraId="24C6A7D3"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2F853D43"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Varaždinska</w:t>
            </w:r>
          </w:p>
        </w:tc>
        <w:tc>
          <w:tcPr>
            <w:tcW w:w="1146" w:type="pct"/>
            <w:shd w:val="clear" w:color="auto" w:fill="FFFFFF" w:themeFill="background1"/>
            <w:noWrap/>
            <w:vAlign w:val="center"/>
            <w:hideMark/>
          </w:tcPr>
          <w:p w14:paraId="258C0B15"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236</w:t>
            </w:r>
          </w:p>
        </w:tc>
        <w:tc>
          <w:tcPr>
            <w:tcW w:w="1146" w:type="pct"/>
            <w:shd w:val="clear" w:color="auto" w:fill="FFFFFF" w:themeFill="background1"/>
            <w:noWrap/>
            <w:vAlign w:val="center"/>
            <w:hideMark/>
          </w:tcPr>
          <w:p w14:paraId="0891F302"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173</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454</w:t>
            </w:r>
          </w:p>
        </w:tc>
        <w:tc>
          <w:tcPr>
            <w:tcW w:w="1147" w:type="pct"/>
            <w:shd w:val="clear" w:color="auto" w:fill="FFFFFF" w:themeFill="background1"/>
            <w:noWrap/>
            <w:vAlign w:val="center"/>
            <w:hideMark/>
          </w:tcPr>
          <w:p w14:paraId="6224470D"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735,0</w:t>
            </w:r>
          </w:p>
        </w:tc>
      </w:tr>
      <w:tr w:rsidR="00B713DF" w:rsidRPr="00E33742" w14:paraId="0F9F8FCD"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742104EB"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Koprivničko-križevačka</w:t>
            </w:r>
          </w:p>
        </w:tc>
        <w:tc>
          <w:tcPr>
            <w:tcW w:w="1146" w:type="pct"/>
            <w:shd w:val="clear" w:color="auto" w:fill="FFFFFF" w:themeFill="background1"/>
            <w:noWrap/>
            <w:vAlign w:val="center"/>
            <w:hideMark/>
          </w:tcPr>
          <w:p w14:paraId="31C69F36"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111</w:t>
            </w:r>
          </w:p>
        </w:tc>
        <w:tc>
          <w:tcPr>
            <w:tcW w:w="1146" w:type="pct"/>
            <w:shd w:val="clear" w:color="auto" w:fill="FFFFFF" w:themeFill="background1"/>
            <w:noWrap/>
            <w:vAlign w:val="center"/>
            <w:hideMark/>
          </w:tcPr>
          <w:p w14:paraId="2BD6AD90"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113</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688</w:t>
            </w:r>
          </w:p>
        </w:tc>
        <w:tc>
          <w:tcPr>
            <w:tcW w:w="1147" w:type="pct"/>
            <w:shd w:val="clear" w:color="auto" w:fill="FFFFFF" w:themeFill="background1"/>
            <w:noWrap/>
            <w:vAlign w:val="center"/>
            <w:hideMark/>
          </w:tcPr>
          <w:p w14:paraId="65CD4A12"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1024,2</w:t>
            </w:r>
          </w:p>
        </w:tc>
      </w:tr>
      <w:tr w:rsidR="00B713DF" w:rsidRPr="00E33742" w14:paraId="20615B1F"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775C573A"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Bjelovarsko-bilogorska</w:t>
            </w:r>
          </w:p>
        </w:tc>
        <w:tc>
          <w:tcPr>
            <w:tcW w:w="1146" w:type="pct"/>
            <w:shd w:val="clear" w:color="auto" w:fill="FFFFFF" w:themeFill="background1"/>
            <w:noWrap/>
            <w:vAlign w:val="center"/>
            <w:hideMark/>
          </w:tcPr>
          <w:p w14:paraId="2C8B4F45"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168</w:t>
            </w:r>
          </w:p>
        </w:tc>
        <w:tc>
          <w:tcPr>
            <w:tcW w:w="1146" w:type="pct"/>
            <w:shd w:val="clear" w:color="auto" w:fill="FFFFFF" w:themeFill="background1"/>
            <w:noWrap/>
            <w:vAlign w:val="center"/>
            <w:hideMark/>
          </w:tcPr>
          <w:p w14:paraId="776CE600"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115</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536</w:t>
            </w:r>
          </w:p>
        </w:tc>
        <w:tc>
          <w:tcPr>
            <w:tcW w:w="1147" w:type="pct"/>
            <w:shd w:val="clear" w:color="auto" w:fill="FFFFFF" w:themeFill="background1"/>
            <w:noWrap/>
            <w:vAlign w:val="center"/>
            <w:hideMark/>
          </w:tcPr>
          <w:p w14:paraId="27C08955"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687,7</w:t>
            </w:r>
          </w:p>
        </w:tc>
      </w:tr>
      <w:tr w:rsidR="00B713DF" w:rsidRPr="00E33742" w14:paraId="22B6E719"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51F1748D"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Virovitičko-podravska</w:t>
            </w:r>
          </w:p>
        </w:tc>
        <w:tc>
          <w:tcPr>
            <w:tcW w:w="1146" w:type="pct"/>
            <w:shd w:val="clear" w:color="auto" w:fill="FFFFFF" w:themeFill="background1"/>
            <w:noWrap/>
            <w:vAlign w:val="center"/>
            <w:hideMark/>
          </w:tcPr>
          <w:p w14:paraId="37111938"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39</w:t>
            </w:r>
          </w:p>
        </w:tc>
        <w:tc>
          <w:tcPr>
            <w:tcW w:w="1146" w:type="pct"/>
            <w:shd w:val="clear" w:color="auto" w:fill="FFFFFF" w:themeFill="background1"/>
            <w:noWrap/>
            <w:vAlign w:val="center"/>
            <w:hideMark/>
          </w:tcPr>
          <w:p w14:paraId="26014493"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82</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162</w:t>
            </w:r>
          </w:p>
        </w:tc>
        <w:tc>
          <w:tcPr>
            <w:tcW w:w="1147" w:type="pct"/>
            <w:shd w:val="clear" w:color="auto" w:fill="FFFFFF" w:themeFill="background1"/>
            <w:noWrap/>
            <w:vAlign w:val="center"/>
            <w:hideMark/>
          </w:tcPr>
          <w:p w14:paraId="19B07CF8"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2106,7</w:t>
            </w:r>
          </w:p>
        </w:tc>
      </w:tr>
      <w:tr w:rsidR="00B713DF" w:rsidRPr="00E33742" w14:paraId="5246C941"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5DCC7BFA"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Požeško-slavonska</w:t>
            </w:r>
          </w:p>
        </w:tc>
        <w:tc>
          <w:tcPr>
            <w:tcW w:w="1146" w:type="pct"/>
            <w:shd w:val="clear" w:color="auto" w:fill="FFFFFF" w:themeFill="background1"/>
            <w:noWrap/>
            <w:vAlign w:val="center"/>
            <w:hideMark/>
          </w:tcPr>
          <w:p w14:paraId="08BD141E"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101</w:t>
            </w:r>
          </w:p>
        </w:tc>
        <w:tc>
          <w:tcPr>
            <w:tcW w:w="1146" w:type="pct"/>
            <w:shd w:val="clear" w:color="auto" w:fill="FFFFFF" w:themeFill="background1"/>
            <w:noWrap/>
            <w:vAlign w:val="center"/>
            <w:hideMark/>
          </w:tcPr>
          <w:p w14:paraId="58B984C2"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74</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991</w:t>
            </w:r>
          </w:p>
        </w:tc>
        <w:tc>
          <w:tcPr>
            <w:tcW w:w="1147" w:type="pct"/>
            <w:shd w:val="clear" w:color="auto" w:fill="FFFFFF" w:themeFill="background1"/>
            <w:noWrap/>
            <w:vAlign w:val="center"/>
            <w:hideMark/>
          </w:tcPr>
          <w:p w14:paraId="6026F9B7"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742,5</w:t>
            </w:r>
          </w:p>
        </w:tc>
      </w:tr>
      <w:tr w:rsidR="00B713DF" w:rsidRPr="00E33742" w14:paraId="3A2970B4"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00A3B269"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Brodsko-posavska</w:t>
            </w:r>
          </w:p>
        </w:tc>
        <w:tc>
          <w:tcPr>
            <w:tcW w:w="1146" w:type="pct"/>
            <w:shd w:val="clear" w:color="auto" w:fill="FFFFFF" w:themeFill="background1"/>
            <w:noWrap/>
            <w:vAlign w:val="center"/>
            <w:hideMark/>
          </w:tcPr>
          <w:p w14:paraId="230019EC"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156</w:t>
            </w:r>
          </w:p>
        </w:tc>
        <w:tc>
          <w:tcPr>
            <w:tcW w:w="1146" w:type="pct"/>
            <w:shd w:val="clear" w:color="auto" w:fill="FFFFFF" w:themeFill="background1"/>
            <w:noWrap/>
            <w:vAlign w:val="center"/>
            <w:hideMark/>
          </w:tcPr>
          <w:p w14:paraId="55EF39EB"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154</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082</w:t>
            </w:r>
          </w:p>
        </w:tc>
        <w:tc>
          <w:tcPr>
            <w:tcW w:w="1147" w:type="pct"/>
            <w:shd w:val="clear" w:color="auto" w:fill="FFFFFF" w:themeFill="background1"/>
            <w:noWrap/>
            <w:vAlign w:val="center"/>
            <w:hideMark/>
          </w:tcPr>
          <w:p w14:paraId="558DC0C7"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987,7</w:t>
            </w:r>
          </w:p>
        </w:tc>
      </w:tr>
      <w:tr w:rsidR="00B713DF" w:rsidRPr="00E33742" w14:paraId="0297F9C7"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62D57E22"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Osječko-baranjska</w:t>
            </w:r>
          </w:p>
        </w:tc>
        <w:tc>
          <w:tcPr>
            <w:tcW w:w="1146" w:type="pct"/>
            <w:shd w:val="clear" w:color="auto" w:fill="FFFFFF" w:themeFill="background1"/>
            <w:noWrap/>
            <w:vAlign w:val="center"/>
            <w:hideMark/>
          </w:tcPr>
          <w:p w14:paraId="3354C8E7"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534</w:t>
            </w:r>
          </w:p>
        </w:tc>
        <w:tc>
          <w:tcPr>
            <w:tcW w:w="1146" w:type="pct"/>
            <w:shd w:val="clear" w:color="auto" w:fill="FFFFFF" w:themeFill="background1"/>
            <w:noWrap/>
            <w:vAlign w:val="center"/>
            <w:hideMark/>
          </w:tcPr>
          <w:p w14:paraId="56AC04A2"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298</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272</w:t>
            </w:r>
          </w:p>
        </w:tc>
        <w:tc>
          <w:tcPr>
            <w:tcW w:w="1147" w:type="pct"/>
            <w:shd w:val="clear" w:color="auto" w:fill="FFFFFF" w:themeFill="background1"/>
            <w:noWrap/>
            <w:vAlign w:val="center"/>
            <w:hideMark/>
          </w:tcPr>
          <w:p w14:paraId="203A95F7"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558,6</w:t>
            </w:r>
          </w:p>
        </w:tc>
      </w:tr>
      <w:tr w:rsidR="00B713DF" w:rsidRPr="00E33742" w14:paraId="21221CBE"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1B5600FE"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Vukovarsko-srijemska</w:t>
            </w:r>
          </w:p>
        </w:tc>
        <w:tc>
          <w:tcPr>
            <w:tcW w:w="1146" w:type="pct"/>
            <w:shd w:val="clear" w:color="auto" w:fill="FFFFFF" w:themeFill="background1"/>
            <w:noWrap/>
            <w:vAlign w:val="center"/>
            <w:hideMark/>
          </w:tcPr>
          <w:p w14:paraId="4D70BE82"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211</w:t>
            </w:r>
          </w:p>
        </w:tc>
        <w:tc>
          <w:tcPr>
            <w:tcW w:w="1146" w:type="pct"/>
            <w:shd w:val="clear" w:color="auto" w:fill="FFFFFF" w:themeFill="background1"/>
            <w:noWrap/>
            <w:vAlign w:val="center"/>
            <w:hideMark/>
          </w:tcPr>
          <w:p w14:paraId="79494E79"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173</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441</w:t>
            </w:r>
          </w:p>
        </w:tc>
        <w:tc>
          <w:tcPr>
            <w:tcW w:w="1147" w:type="pct"/>
            <w:shd w:val="clear" w:color="auto" w:fill="FFFFFF" w:themeFill="background1"/>
            <w:noWrap/>
            <w:vAlign w:val="center"/>
            <w:hideMark/>
          </w:tcPr>
          <w:p w14:paraId="0C548294"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822,0</w:t>
            </w:r>
          </w:p>
        </w:tc>
      </w:tr>
      <w:tr w:rsidR="00B713DF" w:rsidRPr="00E33742" w14:paraId="0011EF89"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34B5689C"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Međimurska</w:t>
            </w:r>
          </w:p>
        </w:tc>
        <w:tc>
          <w:tcPr>
            <w:tcW w:w="1146" w:type="pct"/>
            <w:shd w:val="clear" w:color="auto" w:fill="FFFFFF" w:themeFill="background1"/>
            <w:noWrap/>
            <w:vAlign w:val="center"/>
            <w:hideMark/>
          </w:tcPr>
          <w:p w14:paraId="2E7AFC5E"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227</w:t>
            </w:r>
          </w:p>
        </w:tc>
        <w:tc>
          <w:tcPr>
            <w:tcW w:w="1146" w:type="pct"/>
            <w:shd w:val="clear" w:color="auto" w:fill="FFFFFF" w:themeFill="background1"/>
            <w:noWrap/>
            <w:vAlign w:val="center"/>
            <w:hideMark/>
          </w:tcPr>
          <w:p w14:paraId="3F3077DE"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113</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159</w:t>
            </w:r>
          </w:p>
        </w:tc>
        <w:tc>
          <w:tcPr>
            <w:tcW w:w="1147" w:type="pct"/>
            <w:shd w:val="clear" w:color="auto" w:fill="FFFFFF" w:themeFill="background1"/>
            <w:noWrap/>
            <w:vAlign w:val="center"/>
            <w:hideMark/>
          </w:tcPr>
          <w:p w14:paraId="417351B2"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498,5</w:t>
            </w:r>
          </w:p>
        </w:tc>
      </w:tr>
      <w:tr w:rsidR="00B713DF" w:rsidRPr="00E33742" w14:paraId="485EA491"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FFFFFF" w:themeFill="background1"/>
            <w:noWrap/>
            <w:vAlign w:val="center"/>
            <w:hideMark/>
          </w:tcPr>
          <w:p w14:paraId="4B1F1464" w14:textId="77777777" w:rsidR="004D4ACA" w:rsidRPr="00E33742" w:rsidRDefault="004D4ACA" w:rsidP="00B713DF">
            <w:pPr>
              <w:jc w:val="center"/>
              <w:rPr>
                <w:rFonts w:ascii="Arial Narrow" w:eastAsia="Times New Roman" w:hAnsi="Arial Narrow" w:cs="Times New Roman"/>
                <w:b w:val="0"/>
                <w:color w:val="000000"/>
                <w:lang w:eastAsia="hr-HR"/>
              </w:rPr>
            </w:pPr>
            <w:r w:rsidRPr="00E33742">
              <w:rPr>
                <w:rFonts w:ascii="Arial Narrow" w:eastAsia="Times New Roman" w:hAnsi="Arial Narrow" w:cs="Times New Roman"/>
                <w:b w:val="0"/>
                <w:color w:val="000000"/>
                <w:lang w:eastAsia="hr-HR"/>
              </w:rPr>
              <w:t>Grad Zagreb</w:t>
            </w:r>
          </w:p>
        </w:tc>
        <w:tc>
          <w:tcPr>
            <w:tcW w:w="1146" w:type="pct"/>
            <w:shd w:val="clear" w:color="auto" w:fill="FFFFFF" w:themeFill="background1"/>
            <w:noWrap/>
            <w:vAlign w:val="center"/>
            <w:hideMark/>
          </w:tcPr>
          <w:p w14:paraId="025E0DF6"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638</w:t>
            </w:r>
          </w:p>
        </w:tc>
        <w:tc>
          <w:tcPr>
            <w:tcW w:w="1146" w:type="pct"/>
            <w:shd w:val="clear" w:color="auto" w:fill="FFFFFF" w:themeFill="background1"/>
            <w:noWrap/>
            <w:vAlign w:val="center"/>
            <w:hideMark/>
          </w:tcPr>
          <w:p w14:paraId="6D4A3802"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798</w:t>
            </w:r>
            <w:r w:rsidR="00B713DF" w:rsidRPr="00E33742">
              <w:rPr>
                <w:rFonts w:ascii="Arial Narrow" w:eastAsia="Times New Roman" w:hAnsi="Arial Narrow" w:cs="Times New Roman"/>
                <w:color w:val="000000"/>
                <w:lang w:eastAsia="hr-HR"/>
              </w:rPr>
              <w:t>.</w:t>
            </w:r>
            <w:r w:rsidRPr="00E33742">
              <w:rPr>
                <w:rFonts w:ascii="Arial Narrow" w:eastAsia="Times New Roman" w:hAnsi="Arial Narrow" w:cs="Times New Roman"/>
                <w:color w:val="000000"/>
                <w:lang w:eastAsia="hr-HR"/>
              </w:rPr>
              <w:t>424</w:t>
            </w:r>
          </w:p>
        </w:tc>
        <w:tc>
          <w:tcPr>
            <w:tcW w:w="1147" w:type="pct"/>
            <w:shd w:val="clear" w:color="auto" w:fill="FFFFFF" w:themeFill="background1"/>
            <w:noWrap/>
            <w:vAlign w:val="center"/>
            <w:hideMark/>
          </w:tcPr>
          <w:p w14:paraId="535393EC"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1251,4</w:t>
            </w:r>
          </w:p>
        </w:tc>
      </w:tr>
      <w:tr w:rsidR="00B713DF" w:rsidRPr="00E33742" w14:paraId="028E0981" w14:textId="77777777" w:rsidTr="00B713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pct"/>
            <w:noWrap/>
            <w:vAlign w:val="center"/>
            <w:hideMark/>
          </w:tcPr>
          <w:p w14:paraId="71DC34BA" w14:textId="77777777" w:rsidR="004D4ACA" w:rsidRPr="00E33742" w:rsidRDefault="004D4ACA" w:rsidP="00B713DF">
            <w:pPr>
              <w:jc w:val="center"/>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KONTINENTALNA HRVATSKA</w:t>
            </w:r>
          </w:p>
        </w:tc>
        <w:tc>
          <w:tcPr>
            <w:tcW w:w="1146" w:type="pct"/>
            <w:noWrap/>
            <w:vAlign w:val="center"/>
            <w:hideMark/>
          </w:tcPr>
          <w:p w14:paraId="27DFAC8C"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3308</w:t>
            </w:r>
          </w:p>
        </w:tc>
        <w:tc>
          <w:tcPr>
            <w:tcW w:w="1146" w:type="pct"/>
            <w:noWrap/>
            <w:vAlign w:val="center"/>
            <w:hideMark/>
          </w:tcPr>
          <w:p w14:paraId="4AEB3CC4"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2</w:t>
            </w:r>
            <w:r w:rsidR="00B713DF" w:rsidRPr="00E33742">
              <w:rPr>
                <w:rFonts w:ascii="Arial Narrow" w:eastAsia="Times New Roman" w:hAnsi="Arial Narrow" w:cs="Times New Roman"/>
                <w:b/>
                <w:color w:val="000000"/>
                <w:lang w:eastAsia="hr-HR"/>
              </w:rPr>
              <w:t>.</w:t>
            </w:r>
            <w:r w:rsidRPr="00E33742">
              <w:rPr>
                <w:rFonts w:ascii="Arial Narrow" w:eastAsia="Times New Roman" w:hAnsi="Arial Narrow" w:cs="Times New Roman"/>
                <w:b/>
                <w:color w:val="000000"/>
                <w:lang w:eastAsia="hr-HR"/>
              </w:rPr>
              <w:t>833</w:t>
            </w:r>
            <w:r w:rsidR="00B713DF" w:rsidRPr="00E33742">
              <w:rPr>
                <w:rFonts w:ascii="Arial Narrow" w:eastAsia="Times New Roman" w:hAnsi="Arial Narrow" w:cs="Times New Roman"/>
                <w:b/>
                <w:color w:val="000000"/>
                <w:lang w:eastAsia="hr-HR"/>
              </w:rPr>
              <w:t>.</w:t>
            </w:r>
            <w:r w:rsidRPr="00E33742">
              <w:rPr>
                <w:rFonts w:ascii="Arial Narrow" w:eastAsia="Times New Roman" w:hAnsi="Arial Narrow" w:cs="Times New Roman"/>
                <w:b/>
                <w:color w:val="000000"/>
                <w:lang w:eastAsia="hr-HR"/>
              </w:rPr>
              <w:t>731</w:t>
            </w:r>
          </w:p>
        </w:tc>
        <w:tc>
          <w:tcPr>
            <w:tcW w:w="1147" w:type="pct"/>
            <w:noWrap/>
            <w:vAlign w:val="center"/>
            <w:hideMark/>
          </w:tcPr>
          <w:p w14:paraId="3D87171A" w14:textId="77777777" w:rsidR="004D4ACA" w:rsidRPr="00E33742" w:rsidRDefault="004D4ACA" w:rsidP="00B713D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856,6</w:t>
            </w:r>
          </w:p>
        </w:tc>
      </w:tr>
      <w:tr w:rsidR="00B713DF" w:rsidRPr="00E33742" w14:paraId="61CC57FA" w14:textId="77777777" w:rsidTr="00B713DF">
        <w:trPr>
          <w:trHeight w:val="300"/>
        </w:trPr>
        <w:tc>
          <w:tcPr>
            <w:cnfStyle w:val="001000000000" w:firstRow="0" w:lastRow="0" w:firstColumn="1" w:lastColumn="0" w:oddVBand="0" w:evenVBand="0" w:oddHBand="0" w:evenHBand="0" w:firstRowFirstColumn="0" w:firstRowLastColumn="0" w:lastRowFirstColumn="0" w:lastRowLastColumn="0"/>
            <w:tcW w:w="1561" w:type="pct"/>
            <w:shd w:val="clear" w:color="auto" w:fill="DBE5F1" w:themeFill="accent1" w:themeFillTint="33"/>
            <w:noWrap/>
            <w:vAlign w:val="center"/>
            <w:hideMark/>
          </w:tcPr>
          <w:p w14:paraId="1E0F512A" w14:textId="77777777" w:rsidR="004D4ACA" w:rsidRPr="00E33742" w:rsidRDefault="004D4ACA" w:rsidP="00B713DF">
            <w:pPr>
              <w:jc w:val="center"/>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REPUBLIKA HRVATSKA</w:t>
            </w:r>
          </w:p>
        </w:tc>
        <w:tc>
          <w:tcPr>
            <w:tcW w:w="1146" w:type="pct"/>
            <w:shd w:val="clear" w:color="auto" w:fill="DBE5F1" w:themeFill="accent1" w:themeFillTint="33"/>
            <w:noWrap/>
            <w:vAlign w:val="center"/>
            <w:hideMark/>
          </w:tcPr>
          <w:p w14:paraId="4CA96DAF"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7805</w:t>
            </w:r>
          </w:p>
        </w:tc>
        <w:tc>
          <w:tcPr>
            <w:tcW w:w="1146" w:type="pct"/>
            <w:shd w:val="clear" w:color="auto" w:fill="DBE5F1" w:themeFill="accent1" w:themeFillTint="33"/>
            <w:noWrap/>
            <w:vAlign w:val="center"/>
            <w:hideMark/>
          </w:tcPr>
          <w:p w14:paraId="1AE1B09D"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4</w:t>
            </w:r>
            <w:r w:rsidR="00B713DF" w:rsidRPr="00E33742">
              <w:rPr>
                <w:rFonts w:ascii="Arial Narrow" w:eastAsia="Times New Roman" w:hAnsi="Arial Narrow" w:cs="Times New Roman"/>
                <w:b/>
                <w:color w:val="000000"/>
                <w:lang w:eastAsia="hr-HR"/>
              </w:rPr>
              <w:t>.</w:t>
            </w:r>
            <w:r w:rsidRPr="00E33742">
              <w:rPr>
                <w:rFonts w:ascii="Arial Narrow" w:eastAsia="Times New Roman" w:hAnsi="Arial Narrow" w:cs="Times New Roman"/>
                <w:b/>
                <w:color w:val="000000"/>
                <w:lang w:eastAsia="hr-HR"/>
              </w:rPr>
              <w:t>238</w:t>
            </w:r>
            <w:r w:rsidR="00B713DF" w:rsidRPr="00E33742">
              <w:rPr>
                <w:rFonts w:ascii="Arial Narrow" w:eastAsia="Times New Roman" w:hAnsi="Arial Narrow" w:cs="Times New Roman"/>
                <w:b/>
                <w:color w:val="000000"/>
                <w:lang w:eastAsia="hr-HR"/>
              </w:rPr>
              <w:t>.</w:t>
            </w:r>
            <w:r w:rsidRPr="00E33742">
              <w:rPr>
                <w:rFonts w:ascii="Arial Narrow" w:eastAsia="Times New Roman" w:hAnsi="Arial Narrow" w:cs="Times New Roman"/>
                <w:b/>
                <w:color w:val="000000"/>
                <w:lang w:eastAsia="hr-HR"/>
              </w:rPr>
              <w:t>389</w:t>
            </w:r>
          </w:p>
        </w:tc>
        <w:tc>
          <w:tcPr>
            <w:tcW w:w="1147" w:type="pct"/>
            <w:shd w:val="clear" w:color="auto" w:fill="DBE5F1" w:themeFill="accent1" w:themeFillTint="33"/>
            <w:noWrap/>
            <w:vAlign w:val="center"/>
            <w:hideMark/>
          </w:tcPr>
          <w:p w14:paraId="5F4128F0" w14:textId="77777777" w:rsidR="004D4ACA" w:rsidRPr="00E33742" w:rsidRDefault="004D4ACA" w:rsidP="00B713D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000000"/>
                <w:lang w:eastAsia="hr-HR"/>
              </w:rPr>
            </w:pPr>
            <w:r w:rsidRPr="00E33742">
              <w:rPr>
                <w:rFonts w:ascii="Arial Narrow" w:eastAsia="Times New Roman" w:hAnsi="Arial Narrow" w:cs="Times New Roman"/>
                <w:b/>
                <w:color w:val="000000"/>
                <w:lang w:eastAsia="hr-HR"/>
              </w:rPr>
              <w:t>543,0</w:t>
            </w:r>
          </w:p>
        </w:tc>
      </w:tr>
    </w:tbl>
    <w:p w14:paraId="7757F506" w14:textId="77777777" w:rsidR="004D4ACA" w:rsidRPr="00E33742" w:rsidRDefault="00B713DF" w:rsidP="004D4ACA">
      <w:pPr>
        <w:jc w:val="both"/>
        <w:rPr>
          <w:rFonts w:ascii="Arial Narrow" w:hAnsi="Arial Narrow"/>
          <w:sz w:val="16"/>
        </w:rPr>
      </w:pPr>
      <w:r w:rsidRPr="00E33742">
        <w:rPr>
          <w:rFonts w:ascii="Arial Narrow" w:hAnsi="Arial Narrow"/>
          <w:sz w:val="16"/>
        </w:rPr>
        <w:t>Izvor: DZS, Statistička priopćenja, Završene zgrade i stanovi, Procjene stanovništva Republike Hrvatske, 2014. godina</w:t>
      </w:r>
    </w:p>
    <w:p w14:paraId="045FD3E8" w14:textId="77777777" w:rsidR="00CC78B0" w:rsidRPr="00E33742" w:rsidRDefault="00B713DF" w:rsidP="004D4ACA">
      <w:pPr>
        <w:jc w:val="both"/>
        <w:rPr>
          <w:rFonts w:ascii="Arial Narrow" w:hAnsi="Arial Narrow"/>
          <w:sz w:val="20"/>
        </w:rPr>
      </w:pPr>
      <w:r w:rsidRPr="00E33742">
        <w:rPr>
          <w:rFonts w:ascii="Arial Narrow" w:hAnsi="Arial Narrow"/>
          <w:sz w:val="20"/>
        </w:rPr>
        <w:lastRenderedPageBreak/>
        <w:t xml:space="preserve">Najmanji broj stanovnika po stambenoj jedinici zabilježen je u Međimurskoj županiji, a najveći broj u Virovitičko-podravskoj županiji. Nakon Virovitičko-podravske županije u Krapinsko-zagorskoj županiji je </w:t>
      </w:r>
      <w:r w:rsidR="00F7507A" w:rsidRPr="00E33742">
        <w:rPr>
          <w:rFonts w:ascii="Arial Narrow" w:hAnsi="Arial Narrow"/>
          <w:sz w:val="20"/>
        </w:rPr>
        <w:t>zabilježen</w:t>
      </w:r>
      <w:r w:rsidRPr="00E33742">
        <w:rPr>
          <w:rFonts w:ascii="Arial Narrow" w:hAnsi="Arial Narrow"/>
          <w:sz w:val="20"/>
        </w:rPr>
        <w:t xml:space="preserve"> drugi po redu najveći prosječan broj stanovnika po završeno</w:t>
      </w:r>
      <w:r w:rsidR="008F6443" w:rsidRPr="00E33742">
        <w:rPr>
          <w:rFonts w:ascii="Arial Narrow" w:hAnsi="Arial Narrow"/>
          <w:sz w:val="20"/>
        </w:rPr>
        <w:t>m</w:t>
      </w:r>
      <w:r w:rsidRPr="00E33742">
        <w:rPr>
          <w:rFonts w:ascii="Arial Narrow" w:hAnsi="Arial Narrow"/>
          <w:sz w:val="20"/>
        </w:rPr>
        <w:t xml:space="preserve"> stanu, a slijede Grad Zagreb i Koprivničko-križevačka županija. U Krapinsko-zagorskoj županiji prosječan broj stanovnika po završenom stanu odskače za </w:t>
      </w:r>
      <w:r w:rsidR="00CC78B0" w:rsidRPr="00E33742">
        <w:rPr>
          <w:rFonts w:ascii="Arial Narrow" w:hAnsi="Arial Narrow"/>
          <w:sz w:val="20"/>
        </w:rPr>
        <w:t xml:space="preserve">57% od prosječnog broja za Kontinentalnu Hrvatsku. </w:t>
      </w:r>
    </w:p>
    <w:p w14:paraId="6B510DF9" w14:textId="77777777" w:rsidR="00E4413F" w:rsidRPr="00E33742" w:rsidRDefault="00E4413F" w:rsidP="004D4ACA">
      <w:pPr>
        <w:jc w:val="both"/>
        <w:rPr>
          <w:rFonts w:ascii="Arial Narrow" w:hAnsi="Arial Narrow"/>
          <w:sz w:val="20"/>
        </w:rPr>
      </w:pPr>
      <w:r w:rsidRPr="00E33742">
        <w:rPr>
          <w:rFonts w:ascii="Arial Narrow" w:hAnsi="Arial Narrow"/>
          <w:sz w:val="20"/>
        </w:rPr>
        <w:t xml:space="preserve">U promatranom razdoblju 2010. – 2014. </w:t>
      </w:r>
      <w:r w:rsidR="008F6443" w:rsidRPr="00E33742">
        <w:rPr>
          <w:rFonts w:ascii="Arial Narrow" w:hAnsi="Arial Narrow"/>
          <w:sz w:val="20"/>
        </w:rPr>
        <w:t xml:space="preserve">godine </w:t>
      </w:r>
      <w:r w:rsidRPr="00E33742">
        <w:rPr>
          <w:rFonts w:ascii="Arial Narrow" w:hAnsi="Arial Narrow"/>
          <w:sz w:val="20"/>
        </w:rPr>
        <w:t xml:space="preserve">izdano je ukupno 23666 odobrenja za </w:t>
      </w:r>
      <w:r w:rsidR="00F7507A" w:rsidRPr="00E33742">
        <w:rPr>
          <w:rFonts w:ascii="Arial Narrow" w:hAnsi="Arial Narrow"/>
          <w:sz w:val="20"/>
        </w:rPr>
        <w:t>građenje</w:t>
      </w:r>
      <w:r w:rsidRPr="00E33742">
        <w:rPr>
          <w:rFonts w:ascii="Arial Narrow" w:hAnsi="Arial Narrow"/>
          <w:sz w:val="20"/>
        </w:rPr>
        <w:t xml:space="preserve"> stanova u Kontinentalnoj Hrvatskoj, a prosječno je godišnje građeno 4733 stanova. U Krapinsko-zagorskoj županiji u istom </w:t>
      </w:r>
      <w:r w:rsidR="00F7507A" w:rsidRPr="00E33742">
        <w:rPr>
          <w:rFonts w:ascii="Arial Narrow" w:hAnsi="Arial Narrow"/>
          <w:sz w:val="20"/>
        </w:rPr>
        <w:t>razdoblju</w:t>
      </w:r>
      <w:r w:rsidRPr="00E33742">
        <w:rPr>
          <w:rFonts w:ascii="Arial Narrow" w:hAnsi="Arial Narrow"/>
          <w:sz w:val="20"/>
        </w:rPr>
        <w:t xml:space="preserve"> izdano je 605 </w:t>
      </w:r>
      <w:r w:rsidR="00F7507A" w:rsidRPr="00E33742">
        <w:rPr>
          <w:rFonts w:ascii="Arial Narrow" w:hAnsi="Arial Narrow"/>
          <w:sz w:val="20"/>
        </w:rPr>
        <w:t>odobrenja</w:t>
      </w:r>
      <w:r w:rsidRPr="00E33742">
        <w:rPr>
          <w:rFonts w:ascii="Arial Narrow" w:hAnsi="Arial Narrow"/>
          <w:sz w:val="20"/>
        </w:rPr>
        <w:t xml:space="preserve"> za građenje, odnosno prosječno 121 godišnje</w:t>
      </w:r>
      <w:r w:rsidR="00A24EB9" w:rsidRPr="00E33742">
        <w:rPr>
          <w:rFonts w:ascii="Arial Narrow" w:hAnsi="Arial Narrow"/>
          <w:sz w:val="20"/>
        </w:rPr>
        <w:t xml:space="preserve"> što je znatno manje od prosjeka Kontinentalne Hrvatske. </w:t>
      </w:r>
    </w:p>
    <w:p w14:paraId="1F91E71F" w14:textId="77777777" w:rsidR="00E4413F" w:rsidRPr="00E33742" w:rsidRDefault="00E4413F" w:rsidP="00E4413F">
      <w:pPr>
        <w:jc w:val="center"/>
        <w:rPr>
          <w:rFonts w:ascii="Arial Narrow" w:hAnsi="Arial Narrow"/>
          <w:b/>
          <w:sz w:val="20"/>
        </w:rPr>
      </w:pPr>
      <w:bookmarkStart w:id="74" w:name="_Toc452530433"/>
      <w:r w:rsidRPr="00E33742">
        <w:rPr>
          <w:rFonts w:ascii="Arial Narrow" w:hAnsi="Arial Narrow"/>
          <w:b/>
          <w:sz w:val="20"/>
        </w:rPr>
        <w:t xml:space="preserve">Tabela </w:t>
      </w:r>
      <w:r w:rsidR="00C26364" w:rsidRPr="00E33742">
        <w:rPr>
          <w:rFonts w:ascii="Arial Narrow" w:hAnsi="Arial Narrow"/>
          <w:b/>
          <w:sz w:val="20"/>
        </w:rPr>
        <w:fldChar w:fldCharType="begin"/>
      </w:r>
      <w:r w:rsidR="00C26364" w:rsidRPr="00E33742">
        <w:rPr>
          <w:rFonts w:ascii="Arial Narrow" w:hAnsi="Arial Narrow"/>
          <w:b/>
          <w:sz w:val="20"/>
        </w:rPr>
        <w:instrText xml:space="preserve"> SEQ Tabela \* ARABIC </w:instrText>
      </w:r>
      <w:r w:rsidR="00C26364" w:rsidRPr="00E33742">
        <w:rPr>
          <w:rFonts w:ascii="Arial Narrow" w:hAnsi="Arial Narrow"/>
          <w:b/>
          <w:sz w:val="20"/>
        </w:rPr>
        <w:fldChar w:fldCharType="separate"/>
      </w:r>
      <w:r w:rsidR="00213D0C">
        <w:rPr>
          <w:rFonts w:ascii="Arial Narrow" w:hAnsi="Arial Narrow"/>
          <w:b/>
          <w:noProof/>
          <w:sz w:val="20"/>
        </w:rPr>
        <w:t>24</w:t>
      </w:r>
      <w:r w:rsidR="00C26364" w:rsidRPr="00E33742">
        <w:rPr>
          <w:rFonts w:ascii="Arial Narrow" w:hAnsi="Arial Narrow"/>
          <w:b/>
          <w:sz w:val="20"/>
        </w:rPr>
        <w:fldChar w:fldCharType="end"/>
      </w:r>
      <w:r w:rsidRPr="00E33742">
        <w:rPr>
          <w:rFonts w:ascii="Arial Narrow" w:hAnsi="Arial Narrow"/>
          <w:b/>
          <w:sz w:val="20"/>
        </w:rPr>
        <w:t xml:space="preserve"> - Stanovi za koje su izdana odobrenja za građenje, Kontinentalna Hrvatska, Republika Hrvatska, 2010. - 2014. godina</w:t>
      </w:r>
      <w:bookmarkEnd w:id="74"/>
    </w:p>
    <w:tbl>
      <w:tblPr>
        <w:tblStyle w:val="Tablicareetke4-isticanje11"/>
        <w:tblW w:w="5000" w:type="pct"/>
        <w:tblLook w:val="04A0" w:firstRow="1" w:lastRow="0" w:firstColumn="1" w:lastColumn="0" w:noHBand="0" w:noVBand="1"/>
      </w:tblPr>
      <w:tblGrid>
        <w:gridCol w:w="3009"/>
        <w:gridCol w:w="1210"/>
        <w:gridCol w:w="1211"/>
        <w:gridCol w:w="1211"/>
        <w:gridCol w:w="1211"/>
        <w:gridCol w:w="1210"/>
      </w:tblGrid>
      <w:tr w:rsidR="00E4413F" w:rsidRPr="00E33742" w14:paraId="32553A2E" w14:textId="77777777" w:rsidTr="00E441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noWrap/>
            <w:vAlign w:val="center"/>
            <w:hideMark/>
          </w:tcPr>
          <w:p w14:paraId="3B5C45D6" w14:textId="77777777" w:rsidR="00E4413F" w:rsidRPr="00E33742" w:rsidRDefault="00E4413F" w:rsidP="00E4413F">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Županija</w:t>
            </w:r>
          </w:p>
        </w:tc>
        <w:tc>
          <w:tcPr>
            <w:tcW w:w="668" w:type="pct"/>
            <w:noWrap/>
            <w:vAlign w:val="center"/>
            <w:hideMark/>
          </w:tcPr>
          <w:p w14:paraId="5DEFF7B6" w14:textId="77777777" w:rsidR="00E4413F" w:rsidRPr="00E33742" w:rsidRDefault="00E4413F" w:rsidP="00E4413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 godina</w:t>
            </w:r>
          </w:p>
        </w:tc>
        <w:tc>
          <w:tcPr>
            <w:tcW w:w="668" w:type="pct"/>
            <w:noWrap/>
            <w:vAlign w:val="center"/>
            <w:hideMark/>
          </w:tcPr>
          <w:p w14:paraId="59FEDA35" w14:textId="77777777" w:rsidR="00E4413F" w:rsidRPr="00E33742" w:rsidRDefault="00E4413F" w:rsidP="00E4413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 godina</w:t>
            </w:r>
          </w:p>
        </w:tc>
        <w:tc>
          <w:tcPr>
            <w:tcW w:w="668" w:type="pct"/>
            <w:noWrap/>
            <w:vAlign w:val="center"/>
            <w:hideMark/>
          </w:tcPr>
          <w:p w14:paraId="2105FBF9" w14:textId="77777777" w:rsidR="00E4413F" w:rsidRPr="00E33742" w:rsidRDefault="00E4413F" w:rsidP="00E4413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 godina</w:t>
            </w:r>
          </w:p>
        </w:tc>
        <w:tc>
          <w:tcPr>
            <w:tcW w:w="668" w:type="pct"/>
            <w:noWrap/>
            <w:vAlign w:val="center"/>
            <w:hideMark/>
          </w:tcPr>
          <w:p w14:paraId="7DA03554" w14:textId="77777777" w:rsidR="00E4413F" w:rsidRPr="00E33742" w:rsidRDefault="00E4413F" w:rsidP="00E4413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2013. godina</w:t>
            </w:r>
          </w:p>
        </w:tc>
        <w:tc>
          <w:tcPr>
            <w:tcW w:w="668" w:type="pct"/>
            <w:noWrap/>
            <w:vAlign w:val="center"/>
            <w:hideMark/>
          </w:tcPr>
          <w:p w14:paraId="062AC85D" w14:textId="77777777" w:rsidR="00E4413F" w:rsidRPr="00E33742" w:rsidRDefault="00E4413F" w:rsidP="00E4413F">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2014. godina</w:t>
            </w:r>
          </w:p>
        </w:tc>
      </w:tr>
      <w:tr w:rsidR="00E4413F" w:rsidRPr="00E33742" w14:paraId="4FB8C42D"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0AA5B880"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Zagrebačka</w:t>
            </w:r>
          </w:p>
        </w:tc>
        <w:tc>
          <w:tcPr>
            <w:tcW w:w="668" w:type="pct"/>
            <w:shd w:val="clear" w:color="auto" w:fill="FFFFFF" w:themeFill="background1"/>
            <w:noWrap/>
            <w:vAlign w:val="center"/>
            <w:hideMark/>
          </w:tcPr>
          <w:p w14:paraId="12A3CC6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815</w:t>
            </w:r>
          </w:p>
        </w:tc>
        <w:tc>
          <w:tcPr>
            <w:tcW w:w="668" w:type="pct"/>
            <w:shd w:val="clear" w:color="auto" w:fill="FFFFFF" w:themeFill="background1"/>
            <w:noWrap/>
            <w:vAlign w:val="center"/>
            <w:hideMark/>
          </w:tcPr>
          <w:p w14:paraId="30E59DAE"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710</w:t>
            </w:r>
          </w:p>
        </w:tc>
        <w:tc>
          <w:tcPr>
            <w:tcW w:w="668" w:type="pct"/>
            <w:shd w:val="clear" w:color="auto" w:fill="FFFFFF" w:themeFill="background1"/>
            <w:noWrap/>
            <w:vAlign w:val="center"/>
            <w:hideMark/>
          </w:tcPr>
          <w:p w14:paraId="73DEE543"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598</w:t>
            </w:r>
          </w:p>
        </w:tc>
        <w:tc>
          <w:tcPr>
            <w:tcW w:w="668" w:type="pct"/>
            <w:shd w:val="clear" w:color="auto" w:fill="FFFFFF" w:themeFill="background1"/>
            <w:noWrap/>
            <w:vAlign w:val="center"/>
            <w:hideMark/>
          </w:tcPr>
          <w:p w14:paraId="490E3F5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345</w:t>
            </w:r>
          </w:p>
        </w:tc>
        <w:tc>
          <w:tcPr>
            <w:tcW w:w="668" w:type="pct"/>
            <w:shd w:val="clear" w:color="auto" w:fill="FFFFFF" w:themeFill="background1"/>
            <w:noWrap/>
            <w:vAlign w:val="center"/>
            <w:hideMark/>
          </w:tcPr>
          <w:p w14:paraId="42A1AEB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269</w:t>
            </w:r>
          </w:p>
        </w:tc>
      </w:tr>
      <w:tr w:rsidR="00E4413F" w:rsidRPr="00E33742" w14:paraId="4D287763"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DBE5F1" w:themeFill="accent1" w:themeFillTint="33"/>
            <w:noWrap/>
            <w:vAlign w:val="center"/>
            <w:hideMark/>
          </w:tcPr>
          <w:p w14:paraId="7E4ACB6F"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Krapinsko-zagorska</w:t>
            </w:r>
          </w:p>
        </w:tc>
        <w:tc>
          <w:tcPr>
            <w:tcW w:w="668" w:type="pct"/>
            <w:shd w:val="clear" w:color="auto" w:fill="DBE5F1" w:themeFill="accent1" w:themeFillTint="33"/>
            <w:noWrap/>
            <w:vAlign w:val="center"/>
            <w:hideMark/>
          </w:tcPr>
          <w:p w14:paraId="166B6068"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152</w:t>
            </w:r>
          </w:p>
        </w:tc>
        <w:tc>
          <w:tcPr>
            <w:tcW w:w="668" w:type="pct"/>
            <w:shd w:val="clear" w:color="auto" w:fill="DBE5F1" w:themeFill="accent1" w:themeFillTint="33"/>
            <w:noWrap/>
            <w:vAlign w:val="center"/>
            <w:hideMark/>
          </w:tcPr>
          <w:p w14:paraId="305E2BA8"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140</w:t>
            </w:r>
          </w:p>
        </w:tc>
        <w:tc>
          <w:tcPr>
            <w:tcW w:w="668" w:type="pct"/>
            <w:shd w:val="clear" w:color="auto" w:fill="DBE5F1" w:themeFill="accent1" w:themeFillTint="33"/>
            <w:noWrap/>
            <w:vAlign w:val="center"/>
            <w:hideMark/>
          </w:tcPr>
          <w:p w14:paraId="27BD9683"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152</w:t>
            </w:r>
          </w:p>
        </w:tc>
        <w:tc>
          <w:tcPr>
            <w:tcW w:w="668" w:type="pct"/>
            <w:shd w:val="clear" w:color="auto" w:fill="DBE5F1" w:themeFill="accent1" w:themeFillTint="33"/>
            <w:noWrap/>
            <w:vAlign w:val="center"/>
            <w:hideMark/>
          </w:tcPr>
          <w:p w14:paraId="2F43E832"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77</w:t>
            </w:r>
          </w:p>
        </w:tc>
        <w:tc>
          <w:tcPr>
            <w:tcW w:w="668" w:type="pct"/>
            <w:shd w:val="clear" w:color="auto" w:fill="DBE5F1" w:themeFill="accent1" w:themeFillTint="33"/>
            <w:noWrap/>
            <w:vAlign w:val="center"/>
            <w:hideMark/>
          </w:tcPr>
          <w:p w14:paraId="5B2FA060"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84</w:t>
            </w:r>
          </w:p>
        </w:tc>
      </w:tr>
      <w:tr w:rsidR="00E4413F" w:rsidRPr="00E33742" w14:paraId="1D6F23EF"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2478FC1D"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Sisačko-</w:t>
            </w:r>
            <w:r w:rsidR="00F7507A" w:rsidRPr="00E33742">
              <w:rPr>
                <w:rFonts w:ascii="Arial Narrow" w:eastAsia="Times New Roman" w:hAnsi="Arial Narrow" w:cs="Times New Roman"/>
                <w:b w:val="0"/>
                <w:color w:val="000000"/>
                <w:sz w:val="20"/>
                <w:szCs w:val="20"/>
                <w:lang w:eastAsia="hr-HR"/>
              </w:rPr>
              <w:t>moslavačka</w:t>
            </w:r>
          </w:p>
        </w:tc>
        <w:tc>
          <w:tcPr>
            <w:tcW w:w="668" w:type="pct"/>
            <w:shd w:val="clear" w:color="auto" w:fill="FFFFFF" w:themeFill="background1"/>
            <w:noWrap/>
            <w:vAlign w:val="center"/>
            <w:hideMark/>
          </w:tcPr>
          <w:p w14:paraId="506CB4A2"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285</w:t>
            </w:r>
          </w:p>
        </w:tc>
        <w:tc>
          <w:tcPr>
            <w:tcW w:w="668" w:type="pct"/>
            <w:shd w:val="clear" w:color="auto" w:fill="FFFFFF" w:themeFill="background1"/>
            <w:noWrap/>
            <w:vAlign w:val="center"/>
            <w:hideMark/>
          </w:tcPr>
          <w:p w14:paraId="755A8B5B"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284</w:t>
            </w:r>
          </w:p>
        </w:tc>
        <w:tc>
          <w:tcPr>
            <w:tcW w:w="668" w:type="pct"/>
            <w:shd w:val="clear" w:color="auto" w:fill="FFFFFF" w:themeFill="background1"/>
            <w:noWrap/>
            <w:vAlign w:val="center"/>
            <w:hideMark/>
          </w:tcPr>
          <w:p w14:paraId="2DA12077"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191</w:t>
            </w:r>
          </w:p>
        </w:tc>
        <w:tc>
          <w:tcPr>
            <w:tcW w:w="668" w:type="pct"/>
            <w:shd w:val="clear" w:color="auto" w:fill="FFFFFF" w:themeFill="background1"/>
            <w:noWrap/>
            <w:vAlign w:val="center"/>
            <w:hideMark/>
          </w:tcPr>
          <w:p w14:paraId="19673931"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268</w:t>
            </w:r>
          </w:p>
        </w:tc>
        <w:tc>
          <w:tcPr>
            <w:tcW w:w="668" w:type="pct"/>
            <w:shd w:val="clear" w:color="auto" w:fill="FFFFFF" w:themeFill="background1"/>
            <w:noWrap/>
            <w:vAlign w:val="center"/>
            <w:hideMark/>
          </w:tcPr>
          <w:p w14:paraId="2809DCFA"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73</w:t>
            </w:r>
          </w:p>
        </w:tc>
      </w:tr>
      <w:tr w:rsidR="00E4413F" w:rsidRPr="00E33742" w14:paraId="2FF26FF1"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4BC25BBE"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Karlovačka</w:t>
            </w:r>
          </w:p>
        </w:tc>
        <w:tc>
          <w:tcPr>
            <w:tcW w:w="668" w:type="pct"/>
            <w:shd w:val="clear" w:color="auto" w:fill="FFFFFF" w:themeFill="background1"/>
            <w:noWrap/>
            <w:vAlign w:val="center"/>
            <w:hideMark/>
          </w:tcPr>
          <w:p w14:paraId="7A4672A5"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227</w:t>
            </w:r>
          </w:p>
        </w:tc>
        <w:tc>
          <w:tcPr>
            <w:tcW w:w="668" w:type="pct"/>
            <w:shd w:val="clear" w:color="auto" w:fill="FFFFFF" w:themeFill="background1"/>
            <w:noWrap/>
            <w:vAlign w:val="center"/>
            <w:hideMark/>
          </w:tcPr>
          <w:p w14:paraId="7BA90FFC"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130</w:t>
            </w:r>
          </w:p>
        </w:tc>
        <w:tc>
          <w:tcPr>
            <w:tcW w:w="668" w:type="pct"/>
            <w:shd w:val="clear" w:color="auto" w:fill="FFFFFF" w:themeFill="background1"/>
            <w:noWrap/>
            <w:vAlign w:val="center"/>
            <w:hideMark/>
          </w:tcPr>
          <w:p w14:paraId="1FD7340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159</w:t>
            </w:r>
          </w:p>
        </w:tc>
        <w:tc>
          <w:tcPr>
            <w:tcW w:w="668" w:type="pct"/>
            <w:shd w:val="clear" w:color="auto" w:fill="FFFFFF" w:themeFill="background1"/>
            <w:noWrap/>
            <w:vAlign w:val="center"/>
            <w:hideMark/>
          </w:tcPr>
          <w:p w14:paraId="1DF4BA28"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178</w:t>
            </w:r>
          </w:p>
        </w:tc>
        <w:tc>
          <w:tcPr>
            <w:tcW w:w="668" w:type="pct"/>
            <w:shd w:val="clear" w:color="auto" w:fill="FFFFFF" w:themeFill="background1"/>
            <w:noWrap/>
            <w:vAlign w:val="center"/>
            <w:hideMark/>
          </w:tcPr>
          <w:p w14:paraId="5096456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119</w:t>
            </w:r>
          </w:p>
        </w:tc>
      </w:tr>
      <w:tr w:rsidR="00E4413F" w:rsidRPr="00E33742" w14:paraId="0C0B55F7"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02BD485F"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Varaždinska</w:t>
            </w:r>
          </w:p>
        </w:tc>
        <w:tc>
          <w:tcPr>
            <w:tcW w:w="668" w:type="pct"/>
            <w:shd w:val="clear" w:color="auto" w:fill="FFFFFF" w:themeFill="background1"/>
            <w:noWrap/>
            <w:vAlign w:val="center"/>
            <w:hideMark/>
          </w:tcPr>
          <w:p w14:paraId="328E137E"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468</w:t>
            </w:r>
          </w:p>
        </w:tc>
        <w:tc>
          <w:tcPr>
            <w:tcW w:w="668" w:type="pct"/>
            <w:shd w:val="clear" w:color="auto" w:fill="FFFFFF" w:themeFill="background1"/>
            <w:noWrap/>
            <w:vAlign w:val="center"/>
            <w:hideMark/>
          </w:tcPr>
          <w:p w14:paraId="0F8E9E5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446</w:t>
            </w:r>
          </w:p>
        </w:tc>
        <w:tc>
          <w:tcPr>
            <w:tcW w:w="668" w:type="pct"/>
            <w:shd w:val="clear" w:color="auto" w:fill="FFFFFF" w:themeFill="background1"/>
            <w:noWrap/>
            <w:vAlign w:val="center"/>
            <w:hideMark/>
          </w:tcPr>
          <w:p w14:paraId="6D5D7114"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145</w:t>
            </w:r>
          </w:p>
        </w:tc>
        <w:tc>
          <w:tcPr>
            <w:tcW w:w="668" w:type="pct"/>
            <w:shd w:val="clear" w:color="auto" w:fill="FFFFFF" w:themeFill="background1"/>
            <w:noWrap/>
            <w:vAlign w:val="center"/>
            <w:hideMark/>
          </w:tcPr>
          <w:p w14:paraId="34C807AC"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185</w:t>
            </w:r>
          </w:p>
        </w:tc>
        <w:tc>
          <w:tcPr>
            <w:tcW w:w="668" w:type="pct"/>
            <w:shd w:val="clear" w:color="auto" w:fill="FFFFFF" w:themeFill="background1"/>
            <w:noWrap/>
            <w:vAlign w:val="center"/>
            <w:hideMark/>
          </w:tcPr>
          <w:p w14:paraId="78DB319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232</w:t>
            </w:r>
          </w:p>
        </w:tc>
      </w:tr>
      <w:tr w:rsidR="00E4413F" w:rsidRPr="00E33742" w14:paraId="6DEEFE73"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29ED9702"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Koprivničko-križevačka</w:t>
            </w:r>
          </w:p>
        </w:tc>
        <w:tc>
          <w:tcPr>
            <w:tcW w:w="668" w:type="pct"/>
            <w:shd w:val="clear" w:color="auto" w:fill="FFFFFF" w:themeFill="background1"/>
            <w:noWrap/>
            <w:vAlign w:val="center"/>
            <w:hideMark/>
          </w:tcPr>
          <w:p w14:paraId="1AC6FCFF"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204</w:t>
            </w:r>
          </w:p>
        </w:tc>
        <w:tc>
          <w:tcPr>
            <w:tcW w:w="668" w:type="pct"/>
            <w:shd w:val="clear" w:color="auto" w:fill="FFFFFF" w:themeFill="background1"/>
            <w:noWrap/>
            <w:vAlign w:val="center"/>
            <w:hideMark/>
          </w:tcPr>
          <w:p w14:paraId="5EE4913C"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182</w:t>
            </w:r>
          </w:p>
        </w:tc>
        <w:tc>
          <w:tcPr>
            <w:tcW w:w="668" w:type="pct"/>
            <w:shd w:val="clear" w:color="auto" w:fill="FFFFFF" w:themeFill="background1"/>
            <w:noWrap/>
            <w:vAlign w:val="center"/>
            <w:hideMark/>
          </w:tcPr>
          <w:p w14:paraId="01A49965"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80</w:t>
            </w:r>
          </w:p>
        </w:tc>
        <w:tc>
          <w:tcPr>
            <w:tcW w:w="668" w:type="pct"/>
            <w:shd w:val="clear" w:color="auto" w:fill="FFFFFF" w:themeFill="background1"/>
            <w:noWrap/>
            <w:vAlign w:val="center"/>
            <w:hideMark/>
          </w:tcPr>
          <w:p w14:paraId="229D6F11"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83</w:t>
            </w:r>
          </w:p>
        </w:tc>
        <w:tc>
          <w:tcPr>
            <w:tcW w:w="668" w:type="pct"/>
            <w:shd w:val="clear" w:color="auto" w:fill="FFFFFF" w:themeFill="background1"/>
            <w:noWrap/>
            <w:vAlign w:val="center"/>
            <w:hideMark/>
          </w:tcPr>
          <w:p w14:paraId="0CBA9B93"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85</w:t>
            </w:r>
          </w:p>
        </w:tc>
      </w:tr>
      <w:tr w:rsidR="00E4413F" w:rsidRPr="00E33742" w14:paraId="49750A8B"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04A47223"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Bjelovarsko-bilogorska</w:t>
            </w:r>
          </w:p>
        </w:tc>
        <w:tc>
          <w:tcPr>
            <w:tcW w:w="668" w:type="pct"/>
            <w:shd w:val="clear" w:color="auto" w:fill="FFFFFF" w:themeFill="background1"/>
            <w:noWrap/>
            <w:vAlign w:val="center"/>
            <w:hideMark/>
          </w:tcPr>
          <w:p w14:paraId="33BB573F"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195</w:t>
            </w:r>
          </w:p>
        </w:tc>
        <w:tc>
          <w:tcPr>
            <w:tcW w:w="668" w:type="pct"/>
            <w:shd w:val="clear" w:color="auto" w:fill="FFFFFF" w:themeFill="background1"/>
            <w:noWrap/>
            <w:vAlign w:val="center"/>
            <w:hideMark/>
          </w:tcPr>
          <w:p w14:paraId="350EDE02"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230</w:t>
            </w:r>
          </w:p>
        </w:tc>
        <w:tc>
          <w:tcPr>
            <w:tcW w:w="668" w:type="pct"/>
            <w:shd w:val="clear" w:color="auto" w:fill="FFFFFF" w:themeFill="background1"/>
            <w:noWrap/>
            <w:vAlign w:val="center"/>
            <w:hideMark/>
          </w:tcPr>
          <w:p w14:paraId="1667CF91"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142</w:t>
            </w:r>
          </w:p>
        </w:tc>
        <w:tc>
          <w:tcPr>
            <w:tcW w:w="668" w:type="pct"/>
            <w:shd w:val="clear" w:color="auto" w:fill="FFFFFF" w:themeFill="background1"/>
            <w:noWrap/>
            <w:vAlign w:val="center"/>
            <w:hideMark/>
          </w:tcPr>
          <w:p w14:paraId="2792A32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99</w:t>
            </w:r>
          </w:p>
        </w:tc>
        <w:tc>
          <w:tcPr>
            <w:tcW w:w="668" w:type="pct"/>
            <w:shd w:val="clear" w:color="auto" w:fill="FFFFFF" w:themeFill="background1"/>
            <w:noWrap/>
            <w:vAlign w:val="center"/>
            <w:hideMark/>
          </w:tcPr>
          <w:p w14:paraId="3F8AC35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90</w:t>
            </w:r>
          </w:p>
        </w:tc>
      </w:tr>
      <w:tr w:rsidR="00E4413F" w:rsidRPr="00E33742" w14:paraId="399706D4"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2A224ED7"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Virovitičko-podravska</w:t>
            </w:r>
          </w:p>
        </w:tc>
        <w:tc>
          <w:tcPr>
            <w:tcW w:w="668" w:type="pct"/>
            <w:shd w:val="clear" w:color="auto" w:fill="FFFFFF" w:themeFill="background1"/>
            <w:noWrap/>
            <w:vAlign w:val="center"/>
            <w:hideMark/>
          </w:tcPr>
          <w:p w14:paraId="01374781"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168</w:t>
            </w:r>
          </w:p>
        </w:tc>
        <w:tc>
          <w:tcPr>
            <w:tcW w:w="668" w:type="pct"/>
            <w:shd w:val="clear" w:color="auto" w:fill="FFFFFF" w:themeFill="background1"/>
            <w:noWrap/>
            <w:vAlign w:val="center"/>
            <w:hideMark/>
          </w:tcPr>
          <w:p w14:paraId="40BED896"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157</w:t>
            </w:r>
          </w:p>
        </w:tc>
        <w:tc>
          <w:tcPr>
            <w:tcW w:w="668" w:type="pct"/>
            <w:shd w:val="clear" w:color="auto" w:fill="FFFFFF" w:themeFill="background1"/>
            <w:noWrap/>
            <w:vAlign w:val="center"/>
            <w:hideMark/>
          </w:tcPr>
          <w:p w14:paraId="7487B939"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78</w:t>
            </w:r>
          </w:p>
        </w:tc>
        <w:tc>
          <w:tcPr>
            <w:tcW w:w="668" w:type="pct"/>
            <w:shd w:val="clear" w:color="auto" w:fill="FFFFFF" w:themeFill="background1"/>
            <w:noWrap/>
            <w:vAlign w:val="center"/>
            <w:hideMark/>
          </w:tcPr>
          <w:p w14:paraId="15D9B6FF"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37</w:t>
            </w:r>
          </w:p>
        </w:tc>
        <w:tc>
          <w:tcPr>
            <w:tcW w:w="668" w:type="pct"/>
            <w:shd w:val="clear" w:color="auto" w:fill="FFFFFF" w:themeFill="background1"/>
            <w:noWrap/>
            <w:vAlign w:val="center"/>
            <w:hideMark/>
          </w:tcPr>
          <w:p w14:paraId="5C4E0EB4"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52</w:t>
            </w:r>
          </w:p>
        </w:tc>
      </w:tr>
      <w:tr w:rsidR="00E4413F" w:rsidRPr="00E33742" w14:paraId="638728A7"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71EDBB05"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Požeško-slavonska</w:t>
            </w:r>
          </w:p>
        </w:tc>
        <w:tc>
          <w:tcPr>
            <w:tcW w:w="668" w:type="pct"/>
            <w:shd w:val="clear" w:color="auto" w:fill="FFFFFF" w:themeFill="background1"/>
            <w:noWrap/>
            <w:vAlign w:val="center"/>
            <w:hideMark/>
          </w:tcPr>
          <w:p w14:paraId="482C9E03"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144</w:t>
            </w:r>
          </w:p>
        </w:tc>
        <w:tc>
          <w:tcPr>
            <w:tcW w:w="668" w:type="pct"/>
            <w:shd w:val="clear" w:color="auto" w:fill="FFFFFF" w:themeFill="background1"/>
            <w:noWrap/>
            <w:vAlign w:val="center"/>
            <w:hideMark/>
          </w:tcPr>
          <w:p w14:paraId="72B6A1D8"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161</w:t>
            </w:r>
          </w:p>
        </w:tc>
        <w:tc>
          <w:tcPr>
            <w:tcW w:w="668" w:type="pct"/>
            <w:shd w:val="clear" w:color="auto" w:fill="FFFFFF" w:themeFill="background1"/>
            <w:noWrap/>
            <w:vAlign w:val="center"/>
            <w:hideMark/>
          </w:tcPr>
          <w:p w14:paraId="636BC39E"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76</w:t>
            </w:r>
          </w:p>
        </w:tc>
        <w:tc>
          <w:tcPr>
            <w:tcW w:w="668" w:type="pct"/>
            <w:shd w:val="clear" w:color="auto" w:fill="FFFFFF" w:themeFill="background1"/>
            <w:noWrap/>
            <w:vAlign w:val="center"/>
            <w:hideMark/>
          </w:tcPr>
          <w:p w14:paraId="383C70D2"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56</w:t>
            </w:r>
          </w:p>
        </w:tc>
        <w:tc>
          <w:tcPr>
            <w:tcW w:w="668" w:type="pct"/>
            <w:shd w:val="clear" w:color="auto" w:fill="FFFFFF" w:themeFill="background1"/>
            <w:noWrap/>
            <w:vAlign w:val="center"/>
            <w:hideMark/>
          </w:tcPr>
          <w:p w14:paraId="01C0FBC3"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73</w:t>
            </w:r>
          </w:p>
        </w:tc>
      </w:tr>
      <w:tr w:rsidR="00E4413F" w:rsidRPr="00E33742" w14:paraId="5A7BE2A4"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532F6D14"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Brodsko-posavska</w:t>
            </w:r>
          </w:p>
        </w:tc>
        <w:tc>
          <w:tcPr>
            <w:tcW w:w="668" w:type="pct"/>
            <w:shd w:val="clear" w:color="auto" w:fill="FFFFFF" w:themeFill="background1"/>
            <w:noWrap/>
            <w:vAlign w:val="center"/>
            <w:hideMark/>
          </w:tcPr>
          <w:p w14:paraId="5D788403"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285</w:t>
            </w:r>
          </w:p>
        </w:tc>
        <w:tc>
          <w:tcPr>
            <w:tcW w:w="668" w:type="pct"/>
            <w:shd w:val="clear" w:color="auto" w:fill="FFFFFF" w:themeFill="background1"/>
            <w:noWrap/>
            <w:vAlign w:val="center"/>
            <w:hideMark/>
          </w:tcPr>
          <w:p w14:paraId="736D4892"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309</w:t>
            </w:r>
          </w:p>
        </w:tc>
        <w:tc>
          <w:tcPr>
            <w:tcW w:w="668" w:type="pct"/>
            <w:shd w:val="clear" w:color="auto" w:fill="FFFFFF" w:themeFill="background1"/>
            <w:noWrap/>
            <w:vAlign w:val="center"/>
            <w:hideMark/>
          </w:tcPr>
          <w:p w14:paraId="4285EEF1"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228</w:t>
            </w:r>
          </w:p>
        </w:tc>
        <w:tc>
          <w:tcPr>
            <w:tcW w:w="668" w:type="pct"/>
            <w:shd w:val="clear" w:color="auto" w:fill="FFFFFF" w:themeFill="background1"/>
            <w:noWrap/>
            <w:vAlign w:val="center"/>
            <w:hideMark/>
          </w:tcPr>
          <w:p w14:paraId="272C6E97"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102</w:t>
            </w:r>
          </w:p>
        </w:tc>
        <w:tc>
          <w:tcPr>
            <w:tcW w:w="668" w:type="pct"/>
            <w:shd w:val="clear" w:color="auto" w:fill="FFFFFF" w:themeFill="background1"/>
            <w:noWrap/>
            <w:vAlign w:val="center"/>
            <w:hideMark/>
          </w:tcPr>
          <w:p w14:paraId="6E9B64E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159</w:t>
            </w:r>
          </w:p>
        </w:tc>
      </w:tr>
      <w:tr w:rsidR="00E4413F" w:rsidRPr="00E33742" w14:paraId="476D7A0C"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5DB281DF"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Osječko-baranjska</w:t>
            </w:r>
          </w:p>
        </w:tc>
        <w:tc>
          <w:tcPr>
            <w:tcW w:w="668" w:type="pct"/>
            <w:shd w:val="clear" w:color="auto" w:fill="FFFFFF" w:themeFill="background1"/>
            <w:noWrap/>
            <w:vAlign w:val="center"/>
            <w:hideMark/>
          </w:tcPr>
          <w:p w14:paraId="242D2F1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662</w:t>
            </w:r>
          </w:p>
        </w:tc>
        <w:tc>
          <w:tcPr>
            <w:tcW w:w="668" w:type="pct"/>
            <w:shd w:val="clear" w:color="auto" w:fill="FFFFFF" w:themeFill="background1"/>
            <w:noWrap/>
            <w:vAlign w:val="center"/>
            <w:hideMark/>
          </w:tcPr>
          <w:p w14:paraId="747542F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501</w:t>
            </w:r>
          </w:p>
        </w:tc>
        <w:tc>
          <w:tcPr>
            <w:tcW w:w="668" w:type="pct"/>
            <w:shd w:val="clear" w:color="auto" w:fill="FFFFFF" w:themeFill="background1"/>
            <w:noWrap/>
            <w:vAlign w:val="center"/>
            <w:hideMark/>
          </w:tcPr>
          <w:p w14:paraId="519749AF"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692</w:t>
            </w:r>
          </w:p>
        </w:tc>
        <w:tc>
          <w:tcPr>
            <w:tcW w:w="668" w:type="pct"/>
            <w:shd w:val="clear" w:color="auto" w:fill="FFFFFF" w:themeFill="background1"/>
            <w:noWrap/>
            <w:vAlign w:val="center"/>
            <w:hideMark/>
          </w:tcPr>
          <w:p w14:paraId="33F2A8E6"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237</w:t>
            </w:r>
          </w:p>
        </w:tc>
        <w:tc>
          <w:tcPr>
            <w:tcW w:w="668" w:type="pct"/>
            <w:shd w:val="clear" w:color="auto" w:fill="FFFFFF" w:themeFill="background1"/>
            <w:noWrap/>
            <w:vAlign w:val="center"/>
            <w:hideMark/>
          </w:tcPr>
          <w:p w14:paraId="7F464FB9"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194</w:t>
            </w:r>
          </w:p>
        </w:tc>
      </w:tr>
      <w:tr w:rsidR="00E4413F" w:rsidRPr="00E33742" w14:paraId="5818292D"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4DEFF25A"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Vukovarsko-srijemska</w:t>
            </w:r>
          </w:p>
        </w:tc>
        <w:tc>
          <w:tcPr>
            <w:tcW w:w="668" w:type="pct"/>
            <w:shd w:val="clear" w:color="auto" w:fill="FFFFFF" w:themeFill="background1"/>
            <w:noWrap/>
            <w:vAlign w:val="center"/>
            <w:hideMark/>
          </w:tcPr>
          <w:p w14:paraId="0931584A"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426</w:t>
            </w:r>
          </w:p>
        </w:tc>
        <w:tc>
          <w:tcPr>
            <w:tcW w:w="668" w:type="pct"/>
            <w:shd w:val="clear" w:color="auto" w:fill="FFFFFF" w:themeFill="background1"/>
            <w:noWrap/>
            <w:vAlign w:val="center"/>
            <w:hideMark/>
          </w:tcPr>
          <w:p w14:paraId="4514D072"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656</w:t>
            </w:r>
          </w:p>
        </w:tc>
        <w:tc>
          <w:tcPr>
            <w:tcW w:w="668" w:type="pct"/>
            <w:shd w:val="clear" w:color="auto" w:fill="FFFFFF" w:themeFill="background1"/>
            <w:noWrap/>
            <w:vAlign w:val="center"/>
            <w:hideMark/>
          </w:tcPr>
          <w:p w14:paraId="4A8D7CC8"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215</w:t>
            </w:r>
          </w:p>
        </w:tc>
        <w:tc>
          <w:tcPr>
            <w:tcW w:w="668" w:type="pct"/>
            <w:shd w:val="clear" w:color="auto" w:fill="FFFFFF" w:themeFill="background1"/>
            <w:noWrap/>
            <w:vAlign w:val="center"/>
            <w:hideMark/>
          </w:tcPr>
          <w:p w14:paraId="30F8D68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113</w:t>
            </w:r>
          </w:p>
        </w:tc>
        <w:tc>
          <w:tcPr>
            <w:tcW w:w="668" w:type="pct"/>
            <w:shd w:val="clear" w:color="auto" w:fill="FFFFFF" w:themeFill="background1"/>
            <w:noWrap/>
            <w:vAlign w:val="center"/>
            <w:hideMark/>
          </w:tcPr>
          <w:p w14:paraId="554BCD84"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236</w:t>
            </w:r>
          </w:p>
        </w:tc>
      </w:tr>
      <w:tr w:rsidR="00E4413F" w:rsidRPr="00E33742" w14:paraId="26BA000F"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31F09697"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Međimurska</w:t>
            </w:r>
          </w:p>
        </w:tc>
        <w:tc>
          <w:tcPr>
            <w:tcW w:w="668" w:type="pct"/>
            <w:shd w:val="clear" w:color="auto" w:fill="FFFFFF" w:themeFill="background1"/>
            <w:noWrap/>
            <w:vAlign w:val="center"/>
            <w:hideMark/>
          </w:tcPr>
          <w:p w14:paraId="75CDE044"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188</w:t>
            </w:r>
          </w:p>
        </w:tc>
        <w:tc>
          <w:tcPr>
            <w:tcW w:w="668" w:type="pct"/>
            <w:shd w:val="clear" w:color="auto" w:fill="FFFFFF" w:themeFill="background1"/>
            <w:noWrap/>
            <w:vAlign w:val="center"/>
            <w:hideMark/>
          </w:tcPr>
          <w:p w14:paraId="7621807E"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197</w:t>
            </w:r>
          </w:p>
        </w:tc>
        <w:tc>
          <w:tcPr>
            <w:tcW w:w="668" w:type="pct"/>
            <w:shd w:val="clear" w:color="auto" w:fill="FFFFFF" w:themeFill="background1"/>
            <w:noWrap/>
            <w:vAlign w:val="center"/>
            <w:hideMark/>
          </w:tcPr>
          <w:p w14:paraId="7E4B6246"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144</w:t>
            </w:r>
          </w:p>
        </w:tc>
        <w:tc>
          <w:tcPr>
            <w:tcW w:w="668" w:type="pct"/>
            <w:shd w:val="clear" w:color="auto" w:fill="FFFFFF" w:themeFill="background1"/>
            <w:noWrap/>
            <w:vAlign w:val="center"/>
            <w:hideMark/>
          </w:tcPr>
          <w:p w14:paraId="2D06050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228</w:t>
            </w:r>
          </w:p>
        </w:tc>
        <w:tc>
          <w:tcPr>
            <w:tcW w:w="668" w:type="pct"/>
            <w:shd w:val="clear" w:color="auto" w:fill="FFFFFF" w:themeFill="background1"/>
            <w:noWrap/>
            <w:vAlign w:val="center"/>
            <w:hideMark/>
          </w:tcPr>
          <w:p w14:paraId="5AFC93AB"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155</w:t>
            </w:r>
          </w:p>
        </w:tc>
      </w:tr>
      <w:tr w:rsidR="00E4413F" w:rsidRPr="00E33742" w14:paraId="7307BE9E"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FFFFFF" w:themeFill="background1"/>
            <w:noWrap/>
            <w:vAlign w:val="center"/>
            <w:hideMark/>
          </w:tcPr>
          <w:p w14:paraId="48A0F95E" w14:textId="77777777" w:rsidR="00E4413F" w:rsidRPr="00E33742" w:rsidRDefault="00E4413F" w:rsidP="00E4413F">
            <w:pPr>
              <w:jc w:val="center"/>
              <w:rPr>
                <w:rFonts w:ascii="Arial Narrow" w:eastAsia="Times New Roman" w:hAnsi="Arial Narrow" w:cs="Times New Roman"/>
                <w:b w:val="0"/>
                <w:color w:val="000000"/>
                <w:sz w:val="20"/>
                <w:szCs w:val="20"/>
                <w:lang w:eastAsia="hr-HR"/>
              </w:rPr>
            </w:pPr>
            <w:r w:rsidRPr="00E33742">
              <w:rPr>
                <w:rFonts w:ascii="Arial Narrow" w:eastAsia="Times New Roman" w:hAnsi="Arial Narrow" w:cs="Times New Roman"/>
                <w:b w:val="0"/>
                <w:color w:val="000000"/>
                <w:sz w:val="20"/>
                <w:szCs w:val="20"/>
                <w:lang w:eastAsia="hr-HR"/>
              </w:rPr>
              <w:t>Grad Zagreb</w:t>
            </w:r>
          </w:p>
        </w:tc>
        <w:tc>
          <w:tcPr>
            <w:tcW w:w="668" w:type="pct"/>
            <w:shd w:val="clear" w:color="auto" w:fill="FFFFFF" w:themeFill="background1"/>
            <w:noWrap/>
            <w:vAlign w:val="center"/>
            <w:hideMark/>
          </w:tcPr>
          <w:p w14:paraId="628B74A5"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2283</w:t>
            </w:r>
          </w:p>
        </w:tc>
        <w:tc>
          <w:tcPr>
            <w:tcW w:w="668" w:type="pct"/>
            <w:shd w:val="clear" w:color="auto" w:fill="FFFFFF" w:themeFill="background1"/>
            <w:noWrap/>
            <w:vAlign w:val="center"/>
            <w:hideMark/>
          </w:tcPr>
          <w:p w14:paraId="1B06D48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2272</w:t>
            </w:r>
          </w:p>
        </w:tc>
        <w:tc>
          <w:tcPr>
            <w:tcW w:w="668" w:type="pct"/>
            <w:shd w:val="clear" w:color="auto" w:fill="FFFFFF" w:themeFill="background1"/>
            <w:noWrap/>
            <w:vAlign w:val="center"/>
            <w:hideMark/>
          </w:tcPr>
          <w:p w14:paraId="701513AA"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1605</w:t>
            </w:r>
          </w:p>
        </w:tc>
        <w:tc>
          <w:tcPr>
            <w:tcW w:w="668" w:type="pct"/>
            <w:shd w:val="clear" w:color="auto" w:fill="FFFFFF" w:themeFill="background1"/>
            <w:noWrap/>
            <w:vAlign w:val="center"/>
            <w:hideMark/>
          </w:tcPr>
          <w:p w14:paraId="73A056EB"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1163</w:t>
            </w:r>
          </w:p>
        </w:tc>
        <w:tc>
          <w:tcPr>
            <w:tcW w:w="668" w:type="pct"/>
            <w:shd w:val="clear" w:color="auto" w:fill="FFFFFF" w:themeFill="background1"/>
            <w:noWrap/>
            <w:vAlign w:val="center"/>
            <w:hideMark/>
          </w:tcPr>
          <w:p w14:paraId="69336071"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1292</w:t>
            </w:r>
          </w:p>
        </w:tc>
      </w:tr>
      <w:tr w:rsidR="00E4413F" w:rsidRPr="00E33742" w14:paraId="247147D0" w14:textId="77777777" w:rsidTr="00E441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1" w:type="pct"/>
            <w:noWrap/>
            <w:vAlign w:val="center"/>
            <w:hideMark/>
          </w:tcPr>
          <w:p w14:paraId="0B289F00" w14:textId="77777777" w:rsidR="00E4413F" w:rsidRPr="00E33742" w:rsidRDefault="00E4413F" w:rsidP="00E4413F">
            <w:pPr>
              <w:jc w:val="center"/>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KONTINENTALNA HRVATSKA</w:t>
            </w:r>
          </w:p>
        </w:tc>
        <w:tc>
          <w:tcPr>
            <w:tcW w:w="668" w:type="pct"/>
            <w:noWrap/>
            <w:vAlign w:val="center"/>
            <w:hideMark/>
          </w:tcPr>
          <w:p w14:paraId="3068702F"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6502</w:t>
            </w:r>
          </w:p>
        </w:tc>
        <w:tc>
          <w:tcPr>
            <w:tcW w:w="668" w:type="pct"/>
            <w:noWrap/>
            <w:vAlign w:val="center"/>
            <w:hideMark/>
          </w:tcPr>
          <w:p w14:paraId="31A482DB"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6375</w:t>
            </w:r>
          </w:p>
        </w:tc>
        <w:tc>
          <w:tcPr>
            <w:tcW w:w="668" w:type="pct"/>
            <w:noWrap/>
            <w:vAlign w:val="center"/>
            <w:hideMark/>
          </w:tcPr>
          <w:p w14:paraId="0F3CE5DA"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4505</w:t>
            </w:r>
          </w:p>
        </w:tc>
        <w:tc>
          <w:tcPr>
            <w:tcW w:w="668" w:type="pct"/>
            <w:noWrap/>
            <w:vAlign w:val="center"/>
            <w:hideMark/>
          </w:tcPr>
          <w:p w14:paraId="2E4A8AF4"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3171</w:t>
            </w:r>
          </w:p>
        </w:tc>
        <w:tc>
          <w:tcPr>
            <w:tcW w:w="668" w:type="pct"/>
            <w:noWrap/>
            <w:vAlign w:val="center"/>
            <w:hideMark/>
          </w:tcPr>
          <w:p w14:paraId="7CC1734D" w14:textId="77777777" w:rsidR="00E4413F" w:rsidRPr="00E33742" w:rsidRDefault="00E4413F" w:rsidP="00E4413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3113</w:t>
            </w:r>
          </w:p>
        </w:tc>
      </w:tr>
      <w:tr w:rsidR="00E4413F" w:rsidRPr="00E33742" w14:paraId="6A4ACA04" w14:textId="77777777" w:rsidTr="00E4413F">
        <w:trPr>
          <w:trHeight w:val="300"/>
        </w:trPr>
        <w:tc>
          <w:tcPr>
            <w:cnfStyle w:val="001000000000" w:firstRow="0" w:lastRow="0" w:firstColumn="1" w:lastColumn="0" w:oddVBand="0" w:evenVBand="0" w:oddHBand="0" w:evenHBand="0" w:firstRowFirstColumn="0" w:firstRowLastColumn="0" w:lastRowFirstColumn="0" w:lastRowLastColumn="0"/>
            <w:tcW w:w="1661" w:type="pct"/>
            <w:shd w:val="clear" w:color="auto" w:fill="DBE5F1" w:themeFill="accent1" w:themeFillTint="33"/>
            <w:noWrap/>
            <w:vAlign w:val="center"/>
            <w:hideMark/>
          </w:tcPr>
          <w:p w14:paraId="28DCAD56" w14:textId="77777777" w:rsidR="00E4413F" w:rsidRPr="00E33742" w:rsidRDefault="00E4413F" w:rsidP="00E4413F">
            <w:pPr>
              <w:jc w:val="center"/>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REPUBLIKA HRVATSKA</w:t>
            </w:r>
          </w:p>
        </w:tc>
        <w:tc>
          <w:tcPr>
            <w:tcW w:w="668" w:type="pct"/>
            <w:shd w:val="clear" w:color="auto" w:fill="DBE5F1" w:themeFill="accent1" w:themeFillTint="33"/>
            <w:noWrap/>
            <w:vAlign w:val="center"/>
            <w:hideMark/>
          </w:tcPr>
          <w:p w14:paraId="34F28D9E"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13378</w:t>
            </w:r>
          </w:p>
        </w:tc>
        <w:tc>
          <w:tcPr>
            <w:tcW w:w="668" w:type="pct"/>
            <w:shd w:val="clear" w:color="auto" w:fill="DBE5F1" w:themeFill="accent1" w:themeFillTint="33"/>
            <w:noWrap/>
            <w:vAlign w:val="center"/>
            <w:hideMark/>
          </w:tcPr>
          <w:p w14:paraId="582FA3EA"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13470</w:t>
            </w:r>
          </w:p>
        </w:tc>
        <w:tc>
          <w:tcPr>
            <w:tcW w:w="668" w:type="pct"/>
            <w:shd w:val="clear" w:color="auto" w:fill="DBE5F1" w:themeFill="accent1" w:themeFillTint="33"/>
            <w:noWrap/>
            <w:vAlign w:val="center"/>
            <w:hideMark/>
          </w:tcPr>
          <w:p w14:paraId="36B026B8"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9742</w:t>
            </w:r>
          </w:p>
        </w:tc>
        <w:tc>
          <w:tcPr>
            <w:tcW w:w="668" w:type="pct"/>
            <w:shd w:val="clear" w:color="auto" w:fill="DBE5F1" w:themeFill="accent1" w:themeFillTint="33"/>
            <w:noWrap/>
            <w:vAlign w:val="center"/>
            <w:hideMark/>
          </w:tcPr>
          <w:p w14:paraId="1ECA2B1A"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4573</w:t>
            </w:r>
          </w:p>
        </w:tc>
        <w:tc>
          <w:tcPr>
            <w:tcW w:w="668" w:type="pct"/>
            <w:shd w:val="clear" w:color="auto" w:fill="DBE5F1" w:themeFill="accent1" w:themeFillTint="33"/>
            <w:noWrap/>
            <w:vAlign w:val="center"/>
            <w:hideMark/>
          </w:tcPr>
          <w:p w14:paraId="4CE43825" w14:textId="77777777" w:rsidR="00E4413F" w:rsidRPr="00E33742" w:rsidRDefault="00E4413F" w:rsidP="00E4413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7743</w:t>
            </w:r>
          </w:p>
        </w:tc>
      </w:tr>
    </w:tbl>
    <w:p w14:paraId="5234EED8" w14:textId="77777777" w:rsidR="00E4413F" w:rsidRPr="00E33742" w:rsidRDefault="00E4413F" w:rsidP="00E4413F">
      <w:pPr>
        <w:jc w:val="both"/>
        <w:rPr>
          <w:rFonts w:ascii="Arial Narrow" w:hAnsi="Arial Narrow"/>
          <w:sz w:val="16"/>
        </w:rPr>
      </w:pPr>
      <w:r w:rsidRPr="00E33742">
        <w:rPr>
          <w:rFonts w:ascii="Arial Narrow" w:hAnsi="Arial Narrow"/>
          <w:sz w:val="16"/>
        </w:rPr>
        <w:t xml:space="preserve">Izvor: DZS, Statistička priopćenja, Izdana odobrenja za građenje, 2010. – 2015. </w:t>
      </w:r>
    </w:p>
    <w:p w14:paraId="53BBA3D1" w14:textId="77777777" w:rsidR="00B713DF" w:rsidRPr="00E33742" w:rsidRDefault="00B713DF" w:rsidP="004D4ACA">
      <w:pPr>
        <w:jc w:val="both"/>
        <w:rPr>
          <w:rFonts w:ascii="Arial Narrow" w:hAnsi="Arial Narrow"/>
          <w:sz w:val="20"/>
        </w:rPr>
      </w:pPr>
    </w:p>
    <w:p w14:paraId="6088707A" w14:textId="77777777" w:rsidR="00AF44D3" w:rsidRPr="00E33742" w:rsidRDefault="001D33A5" w:rsidP="00032D62">
      <w:pPr>
        <w:pStyle w:val="Naslov1"/>
        <w:numPr>
          <w:ilvl w:val="0"/>
          <w:numId w:val="91"/>
        </w:numPr>
        <w:rPr>
          <w:rFonts w:ascii="Arial Narrow" w:hAnsi="Arial Narrow"/>
        </w:rPr>
      </w:pPr>
      <w:bookmarkStart w:id="75" w:name="_Toc452530001"/>
      <w:r w:rsidRPr="00E33742">
        <w:rPr>
          <w:rFonts w:ascii="Arial Narrow" w:hAnsi="Arial Narrow"/>
        </w:rPr>
        <w:t>Obrazovanje</w:t>
      </w:r>
      <w:bookmarkEnd w:id="75"/>
    </w:p>
    <w:p w14:paraId="6D4FD335" w14:textId="77777777" w:rsidR="00AF44D3" w:rsidRPr="00E33742" w:rsidRDefault="00AF44D3" w:rsidP="00A24FCC">
      <w:pPr>
        <w:pStyle w:val="Naslov2"/>
        <w:numPr>
          <w:ilvl w:val="1"/>
          <w:numId w:val="8"/>
        </w:numPr>
        <w:spacing w:after="240"/>
        <w:ind w:left="1134"/>
        <w:rPr>
          <w:rFonts w:ascii="Arial Narrow" w:hAnsi="Arial Narrow"/>
          <w:sz w:val="24"/>
        </w:rPr>
      </w:pPr>
      <w:bookmarkStart w:id="76" w:name="_Toc391903977"/>
      <w:bookmarkStart w:id="77" w:name="_Toc452530002"/>
      <w:r w:rsidRPr="00E33742">
        <w:rPr>
          <w:rFonts w:ascii="Arial Narrow" w:hAnsi="Arial Narrow"/>
          <w:sz w:val="24"/>
        </w:rPr>
        <w:t>Obrazovna struktura</w:t>
      </w:r>
      <w:bookmarkEnd w:id="76"/>
      <w:bookmarkEnd w:id="77"/>
    </w:p>
    <w:p w14:paraId="2A667EC2" w14:textId="77777777" w:rsidR="00AF44D3" w:rsidRPr="00E33742" w:rsidRDefault="00AF44D3" w:rsidP="00AF44D3">
      <w:pPr>
        <w:jc w:val="both"/>
        <w:rPr>
          <w:rFonts w:ascii="Arial Narrow" w:hAnsi="Arial Narrow"/>
        </w:rPr>
      </w:pPr>
      <w:r w:rsidRPr="00E33742">
        <w:rPr>
          <w:rFonts w:ascii="Arial Narrow" w:hAnsi="Arial Narrow"/>
        </w:rPr>
        <w:t xml:space="preserve">Obrazovna struktura jedna je od bitnih značajki stanovništva neke regije ili zemlje. Struktura u kojoj nema nepismenih osoba, a istodobno postoji mnogo stručne radne snage, pogotovo visokoobrazovane, temelj je za dobar gospodarski, kulturni i socijalni razvoj. Obrazovna struktura stanovništva Krapinsko-zagorske županije ukazuje na najveći udio osoba sa završenim trogodišnjim i četverogodišnjim tehničkim školama (47,60%). Značajan udio čine osobe </w:t>
      </w:r>
      <w:r w:rsidR="008F6443" w:rsidRPr="00E33742">
        <w:rPr>
          <w:rFonts w:ascii="Arial Narrow" w:hAnsi="Arial Narrow"/>
        </w:rPr>
        <w:t xml:space="preserve">čija </w:t>
      </w:r>
      <w:r w:rsidRPr="00E33742">
        <w:rPr>
          <w:rFonts w:ascii="Arial Narrow" w:hAnsi="Arial Narrow"/>
        </w:rPr>
        <w:t xml:space="preserve">je najveća razina obrazovanja osnovna škola (40,29%) dok je 2,87% ljudi sa završenom gimnazijom. Fakultetski obrazovane osobe čine samo 9,17% stanovništva. U taj broj uključeni su i magistri i doktori znanosti. Spomenuti podaci pokazuju kako je u Krapinsko-zagorskoj županiji malen broj visokoobrazovane radne snage te bi raznim obrazovnim reformama i mjerama stimuliranja visokog obrazovanja udio takvih osoba trebalo povećati.    </w:t>
      </w:r>
    </w:p>
    <w:p w14:paraId="39199E89" w14:textId="77777777" w:rsidR="00AF44D3" w:rsidRPr="00E33742" w:rsidRDefault="00AF44D3" w:rsidP="00AF44D3">
      <w:pPr>
        <w:pStyle w:val="Opisslike"/>
        <w:keepNext/>
        <w:jc w:val="center"/>
        <w:rPr>
          <w:rFonts w:ascii="Arial Narrow" w:hAnsi="Arial Narrow"/>
          <w:color w:val="auto"/>
          <w:sz w:val="20"/>
        </w:rPr>
      </w:pPr>
      <w:bookmarkStart w:id="78" w:name="_Toc452530497"/>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10</w:t>
      </w:r>
      <w:r w:rsidRPr="00E33742">
        <w:rPr>
          <w:rFonts w:ascii="Arial Narrow" w:hAnsi="Arial Narrow"/>
          <w:color w:val="auto"/>
          <w:sz w:val="20"/>
        </w:rPr>
        <w:fldChar w:fldCharType="end"/>
      </w:r>
      <w:r w:rsidRPr="00E33742">
        <w:rPr>
          <w:rFonts w:ascii="Arial Narrow" w:hAnsi="Arial Narrow"/>
          <w:color w:val="auto"/>
          <w:sz w:val="20"/>
        </w:rPr>
        <w:t xml:space="preserve"> - Obrazovna struktura stanovništva Krapinsko-zagorske županije</w:t>
      </w:r>
      <w:bookmarkEnd w:id="78"/>
    </w:p>
    <w:p w14:paraId="26E3C13E" w14:textId="77777777" w:rsidR="00AF44D3" w:rsidRPr="00E33742" w:rsidRDefault="00AF44D3" w:rsidP="00AF44D3">
      <w:pPr>
        <w:keepNext/>
        <w:spacing w:after="0"/>
        <w:jc w:val="center"/>
      </w:pPr>
      <w:r w:rsidRPr="00E33742">
        <w:rPr>
          <w:noProof/>
          <w:lang w:eastAsia="hr-HR"/>
        </w:rPr>
        <w:drawing>
          <wp:inline distT="0" distB="0" distL="0" distR="0" wp14:anchorId="5DF1D28B" wp14:editId="2127024E">
            <wp:extent cx="5760720" cy="3086144"/>
            <wp:effectExtent l="0" t="0" r="1143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792857" w14:textId="77777777" w:rsidR="00AF44D3" w:rsidRPr="00E33742" w:rsidRDefault="00AF44D3" w:rsidP="00AF44D3">
      <w:pPr>
        <w:spacing w:after="0"/>
        <w:ind w:right="1134"/>
        <w:jc w:val="both"/>
        <w:rPr>
          <w:rFonts w:ascii="Arial Narrow" w:hAnsi="Arial Narrow"/>
          <w:color w:val="000000" w:themeColor="text1"/>
          <w:sz w:val="18"/>
          <w:szCs w:val="16"/>
        </w:rPr>
      </w:pPr>
      <w:r w:rsidRPr="00E33742">
        <w:rPr>
          <w:rFonts w:ascii="Arial Narrow" w:hAnsi="Arial Narrow"/>
          <w:color w:val="000000" w:themeColor="text1"/>
          <w:sz w:val="18"/>
          <w:szCs w:val="16"/>
        </w:rPr>
        <w:t>Izvor: DZS, Stanovništvo staro 15 i više godina prema najvišoj završenoj školi, obrazovnim područjima i spolu, Popis 2011, Zagreb</w:t>
      </w:r>
    </w:p>
    <w:p w14:paraId="650D49A6" w14:textId="77777777" w:rsidR="00AF44D3" w:rsidRPr="00E33742" w:rsidRDefault="00AF44D3" w:rsidP="00AF44D3">
      <w:pPr>
        <w:spacing w:after="0"/>
        <w:ind w:left="1134" w:right="1134"/>
        <w:jc w:val="both"/>
        <w:rPr>
          <w:rFonts w:ascii="Arial Narrow" w:hAnsi="Arial Narrow"/>
          <w:color w:val="000000" w:themeColor="text1"/>
          <w:sz w:val="18"/>
          <w:szCs w:val="16"/>
        </w:rPr>
      </w:pPr>
    </w:p>
    <w:p w14:paraId="49CF6069" w14:textId="77777777" w:rsidR="00AF44D3" w:rsidRPr="00E33742" w:rsidRDefault="00AF44D3" w:rsidP="00A24FCC">
      <w:pPr>
        <w:pStyle w:val="Naslov2"/>
        <w:numPr>
          <w:ilvl w:val="1"/>
          <w:numId w:val="8"/>
        </w:numPr>
        <w:spacing w:after="240"/>
        <w:ind w:left="1134"/>
        <w:rPr>
          <w:rFonts w:ascii="Arial Narrow" w:hAnsi="Arial Narrow"/>
          <w:sz w:val="24"/>
        </w:rPr>
      </w:pPr>
      <w:bookmarkStart w:id="79" w:name="_Toc391903978"/>
      <w:bookmarkStart w:id="80" w:name="_Toc452530003"/>
      <w:r w:rsidRPr="00E33742">
        <w:rPr>
          <w:rFonts w:ascii="Arial Narrow" w:hAnsi="Arial Narrow"/>
          <w:sz w:val="24"/>
        </w:rPr>
        <w:t>Predškolsko obrazovanje</w:t>
      </w:r>
      <w:bookmarkEnd w:id="79"/>
      <w:bookmarkEnd w:id="80"/>
      <w:r w:rsidRPr="00E33742">
        <w:rPr>
          <w:rFonts w:ascii="Arial Narrow" w:hAnsi="Arial Narrow"/>
          <w:sz w:val="24"/>
        </w:rPr>
        <w:t xml:space="preserve"> </w:t>
      </w:r>
    </w:p>
    <w:p w14:paraId="33B286B2"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Mreža dječjih vrtića </w:t>
      </w:r>
      <w:r w:rsidR="00E15C6F" w:rsidRPr="00E33742">
        <w:rPr>
          <w:rFonts w:ascii="Arial Narrow" w:hAnsi="Arial Narrow" w:cstheme="minorHAnsi"/>
          <w:shd w:val="clear" w:color="auto" w:fill="FFFFFF"/>
        </w:rPr>
        <w:t>Krapinsko–z</w:t>
      </w:r>
      <w:r w:rsidRPr="00E33742">
        <w:rPr>
          <w:rFonts w:ascii="Arial Narrow" w:hAnsi="Arial Narrow" w:cstheme="minorHAnsi"/>
          <w:shd w:val="clear" w:color="auto" w:fill="FFFFFF"/>
        </w:rPr>
        <w:t>agorske županije u pedagoškoj godini 2014./2015. obuhvaća 21 dječji vrtić te 10 drugih pravnih osoba koje ostvaruju programe predškolskog odgoja</w:t>
      </w:r>
      <w:r w:rsidR="008F6443" w:rsidRPr="00E33742">
        <w:rPr>
          <w:rFonts w:ascii="Arial Narrow" w:hAnsi="Arial Narrow" w:cstheme="minorHAnsi"/>
          <w:shd w:val="clear" w:color="auto" w:fill="FFFFFF"/>
        </w:rPr>
        <w:t xml:space="preserve"> </w:t>
      </w:r>
      <w:r w:rsidRPr="00E33742">
        <w:rPr>
          <w:rFonts w:ascii="Arial Narrow" w:hAnsi="Arial Narrow" w:cstheme="minorHAnsi"/>
          <w:shd w:val="clear" w:color="auto" w:fill="FFFFFF"/>
        </w:rPr>
        <w:t xml:space="preserve">(osnovne škole, igraonice u knjižnicama te druge zdravstvene kulturne, sportske ustanove i udruge koje su ostvarivale programe predškolskog odgoja). Dva su privatna vrtića u Krapini i jedan u Oroslavju. Problem predškolskog obrazovanja je njihov premali broj te prostorna ograničenost ustanova </w:t>
      </w:r>
      <w:r w:rsidR="008F6443" w:rsidRPr="00E33742">
        <w:rPr>
          <w:rFonts w:ascii="Arial Narrow" w:hAnsi="Arial Narrow" w:cstheme="minorHAnsi"/>
          <w:shd w:val="clear" w:color="auto" w:fill="FFFFFF"/>
        </w:rPr>
        <w:t xml:space="preserve">s </w:t>
      </w:r>
      <w:r w:rsidRPr="00E33742">
        <w:rPr>
          <w:rFonts w:ascii="Arial Narrow" w:hAnsi="Arial Narrow" w:cstheme="minorHAnsi"/>
          <w:shd w:val="clear" w:color="auto" w:fill="FFFFFF"/>
        </w:rPr>
        <w:t>obzirom na broj djece. Prema podacima za 2014.</w:t>
      </w:r>
      <w:r w:rsidR="00F7507A" w:rsidRPr="00E33742">
        <w:rPr>
          <w:rFonts w:ascii="Arial Narrow" w:hAnsi="Arial Narrow" w:cstheme="minorHAnsi"/>
          <w:shd w:val="clear" w:color="auto" w:fill="FFFFFF"/>
        </w:rPr>
        <w:t xml:space="preserve"> </w:t>
      </w:r>
      <w:r w:rsidRPr="00E33742">
        <w:rPr>
          <w:rFonts w:ascii="Arial Narrow" w:hAnsi="Arial Narrow" w:cstheme="minorHAnsi"/>
          <w:shd w:val="clear" w:color="auto" w:fill="FFFFFF"/>
        </w:rPr>
        <w:t xml:space="preserve">godinu, u 19 vrtića postoje i jasličke grupe s ukupno 397 djece. Svi vrtići provode redoviti, 10-satni program, a od dodatnih programa provode se kraći programi ranog učenja jezika, programi ritmike, sportski programi i drugo. Osnivači – jedinice lokalne samouprave – sufinanciraju (u veći slučajeva riječ je o 50-postotnom iznosu) ekonomsku cijenu redovnog programa vrtića. </w:t>
      </w:r>
      <w:r w:rsidR="008F6443" w:rsidRPr="00E33742">
        <w:rPr>
          <w:rFonts w:ascii="Arial Narrow" w:hAnsi="Arial Narrow" w:cstheme="minorHAnsi"/>
          <w:shd w:val="clear" w:color="auto" w:fill="FFFFFF"/>
        </w:rPr>
        <w:t xml:space="preserve"> </w:t>
      </w:r>
    </w:p>
    <w:p w14:paraId="62E61961"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U pedagoškoj godini 2014./2015. </w:t>
      </w:r>
      <w:r w:rsidRPr="00E33742">
        <w:rPr>
          <w:rFonts w:ascii="Arial Narrow" w:hAnsi="Arial Narrow" w:cstheme="minorHAnsi"/>
          <w:b/>
          <w:shd w:val="clear" w:color="auto" w:fill="FFFFFF"/>
        </w:rPr>
        <w:t xml:space="preserve">broj djece po dječjem vrtiću iznosi </w:t>
      </w:r>
      <w:r w:rsidRPr="00E33742">
        <w:rPr>
          <w:rFonts w:ascii="Arial Narrow" w:hAnsi="Arial Narrow" w:cstheme="minorHAnsi"/>
          <w:shd w:val="clear" w:color="auto" w:fill="FFFFFF"/>
        </w:rPr>
        <w:t xml:space="preserve">118. Na razini Kontinentalne Hrvatske (ukupno 902 vrtića i drugih pravnih osoba koje se bave predškolskim </w:t>
      </w:r>
      <w:r w:rsidR="00F7507A" w:rsidRPr="00E33742">
        <w:rPr>
          <w:rFonts w:ascii="Arial Narrow" w:hAnsi="Arial Narrow" w:cstheme="minorHAnsi"/>
          <w:shd w:val="clear" w:color="auto" w:fill="FFFFFF"/>
        </w:rPr>
        <w:t>odgojem</w:t>
      </w:r>
      <w:r w:rsidRPr="00E33742">
        <w:rPr>
          <w:rFonts w:ascii="Arial Narrow" w:hAnsi="Arial Narrow" w:cstheme="minorHAnsi"/>
          <w:shd w:val="clear" w:color="auto" w:fill="FFFFFF"/>
        </w:rPr>
        <w:t>), prosječan broj djece po dječjem vrtiću iznosi 99, a za Republiku Hrvatsku taj pokazatelj iznosi 84.</w:t>
      </w:r>
      <w:r w:rsidR="008F6443" w:rsidRPr="00E33742">
        <w:rPr>
          <w:rFonts w:ascii="Arial Narrow" w:hAnsi="Arial Narrow" w:cstheme="minorHAnsi"/>
          <w:shd w:val="clear" w:color="auto" w:fill="FFFFFF"/>
        </w:rPr>
        <w:t xml:space="preserve"> </w:t>
      </w:r>
    </w:p>
    <w:p w14:paraId="3068795A"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U odnosu na broj odgajatelja, </w:t>
      </w:r>
      <w:r w:rsidRPr="00E33742">
        <w:rPr>
          <w:rFonts w:ascii="Arial Narrow" w:hAnsi="Arial Narrow" w:cstheme="minorHAnsi"/>
          <w:b/>
          <w:shd w:val="clear" w:color="auto" w:fill="FFFFFF"/>
        </w:rPr>
        <w:t>broj djece po odgajatelju</w:t>
      </w:r>
      <w:r w:rsidRPr="00E33742">
        <w:rPr>
          <w:rFonts w:ascii="Arial Narrow" w:hAnsi="Arial Narrow" w:cstheme="minorHAnsi"/>
          <w:shd w:val="clear" w:color="auto" w:fill="FFFFFF"/>
        </w:rPr>
        <w:t xml:space="preserve"> u Krapinsko-zagorskoj županiji u pedagoškoj godini 2014./2015. iznosi 17 (Kontinentalna Hrvatska = 11, Republika Hrvatska = 12). Državni pedagoški standard propisuje dva odgojitelja u grupi po maksimalno 25 djece što znači da bi trebalo povećati broj odgajatelja u ustanovama predškolskog odgoja u Krapinsko-zagorskoj županiji kako bi se udovoljilo pedagoškim standardima. </w:t>
      </w:r>
    </w:p>
    <w:p w14:paraId="330446BD" w14:textId="77777777" w:rsidR="001D33A5" w:rsidRPr="00E33742" w:rsidRDefault="001D33A5" w:rsidP="001D33A5">
      <w:pPr>
        <w:pStyle w:val="Opisslike"/>
        <w:jc w:val="center"/>
        <w:rPr>
          <w:rFonts w:ascii="Arial Narrow" w:hAnsi="Arial Narrow"/>
          <w:color w:val="auto"/>
          <w:sz w:val="20"/>
        </w:rPr>
      </w:pPr>
      <w:bookmarkStart w:id="81" w:name="_Toc45253043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25</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djece upisane u dječje vrtiće, Krapinsko-zagorska županija, Kontinentalna Hrvatska i Republika Hrvatska u šk. godinama 2010./2011. – 2014./2015. godina</w:t>
      </w:r>
      <w:bookmarkEnd w:id="81"/>
    </w:p>
    <w:tbl>
      <w:tblPr>
        <w:tblStyle w:val="Tamnatablicareetke5-isticanje110"/>
        <w:tblW w:w="5981" w:type="pct"/>
        <w:tblInd w:w="-884" w:type="dxa"/>
        <w:tblLayout w:type="fixed"/>
        <w:tblLook w:val="04A0" w:firstRow="1" w:lastRow="0" w:firstColumn="1" w:lastColumn="0" w:noHBand="0" w:noVBand="1"/>
      </w:tblPr>
      <w:tblGrid>
        <w:gridCol w:w="1349"/>
        <w:gridCol w:w="945"/>
        <w:gridCol w:w="952"/>
        <w:gridCol w:w="950"/>
        <w:gridCol w:w="950"/>
        <w:gridCol w:w="950"/>
        <w:gridCol w:w="947"/>
        <w:gridCol w:w="950"/>
        <w:gridCol w:w="950"/>
        <w:gridCol w:w="950"/>
        <w:gridCol w:w="947"/>
      </w:tblGrid>
      <w:tr w:rsidR="00AF44D3" w:rsidRPr="00E33742" w14:paraId="4E2E6B91" w14:textId="77777777" w:rsidTr="000D1C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pct"/>
            <w:noWrap/>
            <w:vAlign w:val="center"/>
            <w:hideMark/>
          </w:tcPr>
          <w:p w14:paraId="461AA0B8" w14:textId="77777777" w:rsidR="00AF44D3" w:rsidRPr="00E33742" w:rsidRDefault="00AF44D3" w:rsidP="000D1CEB">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Školska godina</w:t>
            </w:r>
          </w:p>
        </w:tc>
        <w:tc>
          <w:tcPr>
            <w:tcW w:w="875" w:type="pct"/>
            <w:gridSpan w:val="2"/>
            <w:tcBorders>
              <w:bottom w:val="nil"/>
            </w:tcBorders>
            <w:noWrap/>
            <w:vAlign w:val="center"/>
            <w:hideMark/>
          </w:tcPr>
          <w:p w14:paraId="06948771" w14:textId="77777777" w:rsidR="00AF44D3" w:rsidRPr="00E33742" w:rsidRDefault="00AF44D3"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2010./2011.</w:t>
            </w:r>
          </w:p>
        </w:tc>
        <w:tc>
          <w:tcPr>
            <w:tcW w:w="876" w:type="pct"/>
            <w:gridSpan w:val="2"/>
            <w:tcBorders>
              <w:bottom w:val="nil"/>
            </w:tcBorders>
            <w:noWrap/>
            <w:vAlign w:val="center"/>
            <w:hideMark/>
          </w:tcPr>
          <w:p w14:paraId="0B1CB04D" w14:textId="77777777" w:rsidR="00AF44D3" w:rsidRPr="00E33742" w:rsidRDefault="00AF44D3"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2011./2012.</w:t>
            </w:r>
          </w:p>
        </w:tc>
        <w:tc>
          <w:tcPr>
            <w:tcW w:w="875" w:type="pct"/>
            <w:gridSpan w:val="2"/>
            <w:tcBorders>
              <w:bottom w:val="nil"/>
            </w:tcBorders>
            <w:noWrap/>
            <w:vAlign w:val="center"/>
            <w:hideMark/>
          </w:tcPr>
          <w:p w14:paraId="66A440ED" w14:textId="77777777" w:rsidR="00AF44D3" w:rsidRPr="00E33742" w:rsidRDefault="00AF44D3"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2012/2013.</w:t>
            </w:r>
          </w:p>
        </w:tc>
        <w:tc>
          <w:tcPr>
            <w:tcW w:w="876" w:type="pct"/>
            <w:gridSpan w:val="2"/>
            <w:tcBorders>
              <w:bottom w:val="nil"/>
            </w:tcBorders>
            <w:noWrap/>
            <w:vAlign w:val="center"/>
            <w:hideMark/>
          </w:tcPr>
          <w:p w14:paraId="465BC4D3" w14:textId="77777777" w:rsidR="00AF44D3" w:rsidRPr="00E33742" w:rsidRDefault="00AF44D3"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2013./2014.</w:t>
            </w:r>
          </w:p>
        </w:tc>
        <w:tc>
          <w:tcPr>
            <w:tcW w:w="875" w:type="pct"/>
            <w:gridSpan w:val="2"/>
            <w:tcBorders>
              <w:bottom w:val="nil"/>
            </w:tcBorders>
            <w:noWrap/>
            <w:vAlign w:val="center"/>
            <w:hideMark/>
          </w:tcPr>
          <w:p w14:paraId="499AAEBD" w14:textId="77777777" w:rsidR="00AF44D3" w:rsidRPr="00E33742" w:rsidRDefault="00AF44D3"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2014./2015.</w:t>
            </w:r>
          </w:p>
        </w:tc>
      </w:tr>
      <w:tr w:rsidR="00AF44D3" w:rsidRPr="00E33742" w14:paraId="3E69E310" w14:textId="77777777" w:rsidTr="000D1C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pct"/>
            <w:tcBorders>
              <w:right w:val="nil"/>
            </w:tcBorders>
            <w:noWrap/>
            <w:vAlign w:val="center"/>
            <w:hideMark/>
          </w:tcPr>
          <w:p w14:paraId="65E16A85" w14:textId="77777777" w:rsidR="00AF44D3" w:rsidRPr="00E33742" w:rsidRDefault="00AF44D3" w:rsidP="000D1CEB">
            <w:pPr>
              <w:jc w:val="center"/>
              <w:rPr>
                <w:rFonts w:ascii="Arial Narrow" w:eastAsia="Times New Roman" w:hAnsi="Arial Narrow" w:cs="Times New Roman"/>
                <w:b w:val="0"/>
                <w:color w:val="auto"/>
                <w:sz w:val="20"/>
                <w:szCs w:val="20"/>
                <w:lang w:eastAsia="hr-HR"/>
              </w:rPr>
            </w:pPr>
            <w:r w:rsidRPr="00E33742">
              <w:rPr>
                <w:rFonts w:ascii="Arial Narrow" w:eastAsia="Times New Roman" w:hAnsi="Arial Narrow" w:cs="Times New Roman"/>
                <w:b w:val="0"/>
                <w:color w:val="auto"/>
                <w:sz w:val="20"/>
                <w:szCs w:val="20"/>
                <w:lang w:eastAsia="hr-HR"/>
              </w:rPr>
              <w:t>Pokazatelj</w:t>
            </w:r>
          </w:p>
        </w:tc>
        <w:tc>
          <w:tcPr>
            <w:tcW w:w="436" w:type="pct"/>
            <w:tcBorders>
              <w:top w:val="nil"/>
              <w:left w:val="nil"/>
              <w:bottom w:val="single" w:sz="4" w:space="0" w:color="4F81BD" w:themeColor="accent1"/>
              <w:right w:val="single" w:sz="4" w:space="0" w:color="4F81BD" w:themeColor="accent1"/>
            </w:tcBorders>
            <w:noWrap/>
            <w:vAlign w:val="center"/>
            <w:hideMark/>
          </w:tcPr>
          <w:p w14:paraId="13C07026"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Broj upisane djece</w:t>
            </w:r>
          </w:p>
        </w:tc>
        <w:tc>
          <w:tcPr>
            <w:tcW w:w="439"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589B10A2"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Odgajatelji</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4FDA04D8"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Broj upisane djece</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79F8C52E"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Odgajatelji</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57B1796F"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Broj upisane djece</w:t>
            </w:r>
          </w:p>
        </w:tc>
        <w:tc>
          <w:tcPr>
            <w:tcW w:w="437"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4E8C7DC0"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Odgajatelji</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7EC11433"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Broj upisane djece</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5030E67B"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Odgajatelji</w:t>
            </w:r>
          </w:p>
        </w:tc>
        <w:tc>
          <w:tcPr>
            <w:tcW w:w="438"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7F06E38E"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Broj upisane djece</w:t>
            </w:r>
          </w:p>
        </w:tc>
        <w:tc>
          <w:tcPr>
            <w:tcW w:w="437" w:type="pct"/>
            <w:tcBorders>
              <w:top w:val="nil"/>
              <w:left w:val="single" w:sz="4" w:space="0" w:color="4F81BD" w:themeColor="accent1"/>
              <w:bottom w:val="single" w:sz="4" w:space="0" w:color="4F81BD" w:themeColor="accent1"/>
              <w:right w:val="nil"/>
            </w:tcBorders>
            <w:noWrap/>
            <w:vAlign w:val="center"/>
            <w:hideMark/>
          </w:tcPr>
          <w:p w14:paraId="4654CDD9"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20"/>
                <w:lang w:eastAsia="hr-HR"/>
              </w:rPr>
            </w:pPr>
            <w:r w:rsidRPr="00E33742">
              <w:rPr>
                <w:rFonts w:ascii="Arial Narrow" w:eastAsia="Times New Roman" w:hAnsi="Arial Narrow" w:cs="Times New Roman"/>
                <w:color w:val="000000"/>
                <w:sz w:val="18"/>
                <w:szCs w:val="20"/>
                <w:lang w:eastAsia="hr-HR"/>
              </w:rPr>
              <w:t>Odgajatelji</w:t>
            </w:r>
          </w:p>
        </w:tc>
      </w:tr>
      <w:tr w:rsidR="00AF44D3" w:rsidRPr="00E33742" w14:paraId="29FB6B73" w14:textId="77777777" w:rsidTr="000D1CEB">
        <w:trPr>
          <w:trHeight w:val="300"/>
        </w:trPr>
        <w:tc>
          <w:tcPr>
            <w:cnfStyle w:val="001000000000" w:firstRow="0" w:lastRow="0" w:firstColumn="1" w:lastColumn="0" w:oddVBand="0" w:evenVBand="0" w:oddHBand="0" w:evenHBand="0" w:firstRowFirstColumn="0" w:firstRowLastColumn="0" w:lastRowFirstColumn="0" w:lastRowLastColumn="0"/>
            <w:tcW w:w="622" w:type="pct"/>
            <w:tcBorders>
              <w:right w:val="nil"/>
            </w:tcBorders>
            <w:noWrap/>
            <w:vAlign w:val="center"/>
            <w:hideMark/>
          </w:tcPr>
          <w:p w14:paraId="7F389F7F" w14:textId="77777777" w:rsidR="00AF44D3" w:rsidRPr="00E33742" w:rsidRDefault="00AF44D3" w:rsidP="000D1CEB">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lastRenderedPageBreak/>
              <w:t>Krapinsko-zagorska županija</w:t>
            </w:r>
          </w:p>
        </w:tc>
        <w:tc>
          <w:tcPr>
            <w:tcW w:w="43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3A4BBE4D"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2823</w:t>
            </w:r>
          </w:p>
        </w:tc>
        <w:tc>
          <w:tcPr>
            <w:tcW w:w="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6D070DC"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203</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5865615"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2815</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DA112E9"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210</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75F3FB8"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2811</w:t>
            </w:r>
          </w:p>
        </w:tc>
        <w:tc>
          <w:tcPr>
            <w:tcW w:w="43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C1C7633"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199</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AEF3BDA"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2801</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6D7CBF3"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188</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FB7F421"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3786</w:t>
            </w:r>
          </w:p>
        </w:tc>
        <w:tc>
          <w:tcPr>
            <w:tcW w:w="437"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7F1D816F"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217</w:t>
            </w:r>
          </w:p>
        </w:tc>
      </w:tr>
      <w:tr w:rsidR="00AF44D3" w:rsidRPr="00E33742" w14:paraId="2FADFBBA" w14:textId="77777777" w:rsidTr="000D1C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pct"/>
            <w:tcBorders>
              <w:right w:val="nil"/>
            </w:tcBorders>
            <w:noWrap/>
            <w:vAlign w:val="center"/>
            <w:hideMark/>
          </w:tcPr>
          <w:p w14:paraId="2D55D273" w14:textId="77777777" w:rsidR="00AF44D3" w:rsidRPr="00E33742" w:rsidRDefault="00AF44D3" w:rsidP="000D1CEB">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Republika Hrvatska</w:t>
            </w:r>
          </w:p>
        </w:tc>
        <w:tc>
          <w:tcPr>
            <w:tcW w:w="436"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50775E0B"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125166</w:t>
            </w:r>
          </w:p>
        </w:tc>
        <w:tc>
          <w:tcPr>
            <w:tcW w:w="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E5FA4CA"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10046</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641963A"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1127066</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1D2CF56E"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10466</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0D045F0"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128046</w:t>
            </w:r>
          </w:p>
        </w:tc>
        <w:tc>
          <w:tcPr>
            <w:tcW w:w="43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118053E"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10591</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18DFB70"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131037</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EF397FB"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10785</w:t>
            </w:r>
          </w:p>
        </w:tc>
        <w:tc>
          <w:tcPr>
            <w:tcW w:w="43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21A5D0A"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133764</w:t>
            </w:r>
          </w:p>
        </w:tc>
        <w:tc>
          <w:tcPr>
            <w:tcW w:w="437"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68701A4D" w14:textId="77777777" w:rsidR="00AF44D3" w:rsidRPr="00E33742" w:rsidRDefault="00AF44D3"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11215</w:t>
            </w:r>
          </w:p>
        </w:tc>
      </w:tr>
      <w:tr w:rsidR="00AF44D3" w:rsidRPr="00E33742" w14:paraId="6B52F98D" w14:textId="77777777" w:rsidTr="000D1CEB">
        <w:trPr>
          <w:trHeight w:val="300"/>
        </w:trPr>
        <w:tc>
          <w:tcPr>
            <w:cnfStyle w:val="001000000000" w:firstRow="0" w:lastRow="0" w:firstColumn="1" w:lastColumn="0" w:oddVBand="0" w:evenVBand="0" w:oddHBand="0" w:evenHBand="0" w:firstRowFirstColumn="0" w:firstRowLastColumn="0" w:lastRowFirstColumn="0" w:lastRowLastColumn="0"/>
            <w:tcW w:w="622" w:type="pct"/>
            <w:tcBorders>
              <w:right w:val="nil"/>
            </w:tcBorders>
            <w:noWrap/>
            <w:vAlign w:val="center"/>
            <w:hideMark/>
          </w:tcPr>
          <w:p w14:paraId="409EDCCC" w14:textId="77777777" w:rsidR="00AF44D3" w:rsidRPr="00E33742" w:rsidRDefault="00AF44D3" w:rsidP="000D1CEB">
            <w:pPr>
              <w:jc w:val="center"/>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Kontinentalna Hrvatska</w:t>
            </w:r>
          </w:p>
        </w:tc>
        <w:tc>
          <w:tcPr>
            <w:tcW w:w="436" w:type="pct"/>
            <w:tcBorders>
              <w:top w:val="single" w:sz="4" w:space="0" w:color="4F81BD" w:themeColor="accent1"/>
              <w:left w:val="nil"/>
              <w:bottom w:val="nil"/>
              <w:right w:val="single" w:sz="4" w:space="0" w:color="4F81BD" w:themeColor="accent1"/>
            </w:tcBorders>
            <w:shd w:val="clear" w:color="auto" w:fill="auto"/>
            <w:noWrap/>
            <w:vAlign w:val="center"/>
            <w:hideMark/>
          </w:tcPr>
          <w:p w14:paraId="298949DD"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84342</w:t>
            </w:r>
          </w:p>
        </w:tc>
        <w:tc>
          <w:tcPr>
            <w:tcW w:w="439"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12E36F44"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6636</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3A303E39"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84389</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67CFE539"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6856</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2D99B7B7"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85118</w:t>
            </w:r>
          </w:p>
        </w:tc>
        <w:tc>
          <w:tcPr>
            <w:tcW w:w="437"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7D29B28E"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6923</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43B3F1F0"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87215</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695563DE"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7038</w:t>
            </w:r>
          </w:p>
        </w:tc>
        <w:tc>
          <w:tcPr>
            <w:tcW w:w="438"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0BE53A22" w14:textId="77777777" w:rsidR="00AF44D3" w:rsidRPr="00E33742" w:rsidRDefault="00AF44D3"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89392</w:t>
            </w:r>
          </w:p>
        </w:tc>
        <w:tc>
          <w:tcPr>
            <w:tcW w:w="437" w:type="pct"/>
            <w:tcBorders>
              <w:top w:val="single" w:sz="4" w:space="0" w:color="4F81BD" w:themeColor="accent1"/>
              <w:left w:val="single" w:sz="4" w:space="0" w:color="4F81BD" w:themeColor="accent1"/>
              <w:bottom w:val="nil"/>
              <w:right w:val="nil"/>
            </w:tcBorders>
            <w:shd w:val="clear" w:color="auto" w:fill="auto"/>
            <w:noWrap/>
            <w:vAlign w:val="center"/>
            <w:hideMark/>
          </w:tcPr>
          <w:p w14:paraId="73F3CED7" w14:textId="77777777" w:rsidR="00AF44D3" w:rsidRPr="00E33742" w:rsidRDefault="00AF44D3" w:rsidP="001D33A5">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szCs w:val="20"/>
                <w:lang w:eastAsia="hr-HR"/>
              </w:rPr>
            </w:pPr>
            <w:r w:rsidRPr="00E33742">
              <w:rPr>
                <w:rFonts w:ascii="Arial Narrow" w:eastAsia="Times New Roman" w:hAnsi="Arial Narrow" w:cs="Times New Roman"/>
                <w:color w:val="000000"/>
                <w:sz w:val="20"/>
                <w:szCs w:val="20"/>
                <w:lang w:eastAsia="hr-HR"/>
              </w:rPr>
              <w:t>8124</w:t>
            </w:r>
          </w:p>
        </w:tc>
      </w:tr>
    </w:tbl>
    <w:p w14:paraId="693C8258" w14:textId="77777777" w:rsidR="00AF44D3" w:rsidRPr="00E33742" w:rsidRDefault="00AF44D3" w:rsidP="00AF44D3">
      <w:pPr>
        <w:spacing w:after="0"/>
        <w:jc w:val="both"/>
        <w:rPr>
          <w:rFonts w:ascii="Arial Narrow" w:hAnsi="Arial Narrow" w:cstheme="minorHAnsi"/>
          <w:sz w:val="16"/>
          <w:szCs w:val="18"/>
          <w:shd w:val="clear" w:color="auto" w:fill="FFFFFF"/>
        </w:rPr>
      </w:pPr>
      <w:r w:rsidRPr="00E33742">
        <w:rPr>
          <w:rFonts w:ascii="Arial Narrow" w:hAnsi="Arial Narrow" w:cstheme="minorHAnsi"/>
          <w:sz w:val="16"/>
          <w:szCs w:val="18"/>
          <w:shd w:val="clear" w:color="auto" w:fill="FFFFFF"/>
        </w:rPr>
        <w:t xml:space="preserve">Izvor: DZS, Priopćenje, </w:t>
      </w:r>
      <w:r w:rsidR="00F7507A" w:rsidRPr="00E33742">
        <w:rPr>
          <w:rFonts w:ascii="Arial Narrow" w:hAnsi="Arial Narrow" w:cstheme="minorHAnsi"/>
          <w:sz w:val="16"/>
          <w:szCs w:val="18"/>
          <w:shd w:val="clear" w:color="auto" w:fill="FFFFFF"/>
        </w:rPr>
        <w:t>DJEČJI</w:t>
      </w:r>
      <w:r w:rsidRPr="00E33742">
        <w:rPr>
          <w:rFonts w:ascii="Arial Narrow" w:hAnsi="Arial Narrow" w:cstheme="minorHAnsi"/>
          <w:sz w:val="16"/>
          <w:szCs w:val="18"/>
          <w:shd w:val="clear" w:color="auto" w:fill="FFFFFF"/>
        </w:rPr>
        <w:t xml:space="preserve"> VRTIĆI I DRUGE PRAVNE OSOBE KOJE OSTVARUJU PROGRAME PREDŠKOLSKOG ODGOJA, početak ped.</w:t>
      </w:r>
      <w:r w:rsidR="008F6443" w:rsidRPr="00E33742">
        <w:rPr>
          <w:rFonts w:ascii="Arial Narrow" w:hAnsi="Arial Narrow" w:cstheme="minorHAnsi"/>
          <w:sz w:val="16"/>
          <w:szCs w:val="18"/>
          <w:shd w:val="clear" w:color="auto" w:fill="FFFFFF"/>
        </w:rPr>
        <w:t xml:space="preserve"> </w:t>
      </w:r>
      <w:r w:rsidRPr="00E33742">
        <w:rPr>
          <w:rFonts w:ascii="Arial Narrow" w:hAnsi="Arial Narrow" w:cstheme="minorHAnsi"/>
          <w:sz w:val="16"/>
          <w:szCs w:val="18"/>
          <w:shd w:val="clear" w:color="auto" w:fill="FFFFFF"/>
        </w:rPr>
        <w:t>g. 2010./2011, 2011./2012., 2012./2013., 2013./2014. i 2014./2015., ISSN 1330-0350</w:t>
      </w:r>
    </w:p>
    <w:p w14:paraId="51614801" w14:textId="77777777" w:rsidR="00AF44D3" w:rsidRPr="00E33742" w:rsidRDefault="00AF44D3" w:rsidP="00AF44D3">
      <w:pPr>
        <w:jc w:val="both"/>
        <w:rPr>
          <w:rFonts w:ascii="Arial Narrow" w:hAnsi="Arial Narrow" w:cstheme="minorHAnsi"/>
          <w:shd w:val="clear" w:color="auto" w:fill="FFFFFF"/>
        </w:rPr>
      </w:pPr>
    </w:p>
    <w:p w14:paraId="1C1426A2" w14:textId="77777777" w:rsidR="00AF44D3" w:rsidRPr="00E33742" w:rsidRDefault="00AF44D3" w:rsidP="00AF44D3">
      <w:pPr>
        <w:spacing w:after="0"/>
        <w:jc w:val="both"/>
        <w:rPr>
          <w:rFonts w:ascii="Arial Narrow" w:hAnsi="Arial Narrow" w:cstheme="minorHAnsi"/>
          <w:shd w:val="clear" w:color="auto" w:fill="FFFFFF"/>
        </w:rPr>
      </w:pPr>
      <w:r w:rsidRPr="00E33742">
        <w:rPr>
          <w:rFonts w:ascii="Arial Narrow" w:hAnsi="Arial Narrow" w:cstheme="minorHAnsi"/>
          <w:shd w:val="clear" w:color="auto" w:fill="FFFFFF"/>
        </w:rPr>
        <w:t>Unatrag tri godine upis djece u predškolu je gotovo stopostotni. Prema evidenciji Ureda državne uprave u školskoj godini 2012/2013 tzv. malu školu prošlo je 1.184 djece, školsku godinu 2013</w:t>
      </w:r>
      <w:r w:rsidR="008F6443" w:rsidRPr="00E33742">
        <w:rPr>
          <w:rFonts w:ascii="Arial Narrow" w:hAnsi="Arial Narrow" w:cstheme="minorHAnsi"/>
          <w:shd w:val="clear" w:color="auto" w:fill="FFFFFF"/>
        </w:rPr>
        <w:t>.</w:t>
      </w:r>
      <w:r w:rsidRPr="00E33742">
        <w:rPr>
          <w:rFonts w:ascii="Arial Narrow" w:hAnsi="Arial Narrow" w:cstheme="minorHAnsi"/>
          <w:shd w:val="clear" w:color="auto" w:fill="FFFFFF"/>
        </w:rPr>
        <w:t>/2014</w:t>
      </w:r>
      <w:r w:rsidR="008F6443" w:rsidRPr="00E33742">
        <w:rPr>
          <w:rFonts w:ascii="Arial Narrow" w:hAnsi="Arial Narrow" w:cstheme="minorHAnsi"/>
          <w:shd w:val="clear" w:color="auto" w:fill="FFFFFF"/>
        </w:rPr>
        <w:t>.</w:t>
      </w:r>
      <w:r w:rsidRPr="00E33742">
        <w:rPr>
          <w:rFonts w:ascii="Arial Narrow" w:hAnsi="Arial Narrow" w:cstheme="minorHAnsi"/>
          <w:shd w:val="clear" w:color="auto" w:fill="FFFFFF"/>
        </w:rPr>
        <w:t xml:space="preserve"> ukupno 1.119 djece, a u  školskoj godini 2014./2015. je upisano 1328 djece u prvi razred.</w:t>
      </w:r>
    </w:p>
    <w:p w14:paraId="4C1AC747" w14:textId="77777777" w:rsidR="00AF44D3" w:rsidRPr="00E33742" w:rsidRDefault="00AF44D3" w:rsidP="00AF44D3">
      <w:pPr>
        <w:spacing w:after="0"/>
        <w:jc w:val="both"/>
        <w:rPr>
          <w:rFonts w:ascii="Arial Narrow" w:hAnsi="Arial Narrow" w:cstheme="minorHAnsi"/>
          <w:shd w:val="clear" w:color="auto" w:fill="FFFFFF"/>
        </w:rPr>
      </w:pPr>
    </w:p>
    <w:p w14:paraId="3A5BD200" w14:textId="77777777" w:rsidR="00AF44D3" w:rsidRPr="00E33742" w:rsidRDefault="00AF44D3" w:rsidP="00AF44D3">
      <w:pPr>
        <w:spacing w:after="0"/>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Što se tiče prostornog </w:t>
      </w:r>
      <w:r w:rsidR="00F7507A" w:rsidRPr="00E33742">
        <w:rPr>
          <w:rFonts w:ascii="Arial Narrow" w:hAnsi="Arial Narrow" w:cstheme="minorHAnsi"/>
          <w:shd w:val="clear" w:color="auto" w:fill="FFFFFF"/>
        </w:rPr>
        <w:t>razmještaja</w:t>
      </w:r>
      <w:r w:rsidRPr="00E33742">
        <w:rPr>
          <w:rFonts w:ascii="Arial Narrow" w:hAnsi="Arial Narrow" w:cstheme="minorHAnsi"/>
          <w:shd w:val="clear" w:color="auto" w:fill="FFFFFF"/>
        </w:rPr>
        <w:t xml:space="preserve"> vrtića, primjetno je da u 13 jedinica lokalne samouprave ne </w:t>
      </w:r>
      <w:r w:rsidR="00F7507A" w:rsidRPr="00E33742">
        <w:rPr>
          <w:rFonts w:ascii="Arial Narrow" w:hAnsi="Arial Narrow" w:cstheme="minorHAnsi"/>
          <w:shd w:val="clear" w:color="auto" w:fill="FFFFFF"/>
        </w:rPr>
        <w:t>postoji</w:t>
      </w:r>
      <w:r w:rsidRPr="00E33742">
        <w:rPr>
          <w:rFonts w:ascii="Arial Narrow" w:hAnsi="Arial Narrow" w:cstheme="minorHAnsi"/>
          <w:shd w:val="clear" w:color="auto" w:fill="FFFFFF"/>
        </w:rPr>
        <w:t xml:space="preserve"> dječji vrtić (Đurmanec, Gornja Stubica, Hrašćina, Kraljevec na Sutli, Mače, Mihovljan, novi Golubovec, Petrovsko, Radoboj, Zagorska Sela). Djeca s područja ovih jedinica koriste usluge predškolskog odgoja i obrazovanja u drugim ustanovama (susjednim jedinicama). </w:t>
      </w:r>
    </w:p>
    <w:p w14:paraId="6F94105B" w14:textId="77777777" w:rsidR="00AF44D3" w:rsidRPr="00E33742" w:rsidRDefault="00AF44D3" w:rsidP="00AF44D3">
      <w:pPr>
        <w:spacing w:after="0"/>
        <w:jc w:val="both"/>
        <w:rPr>
          <w:rFonts w:ascii="Arial Narrow" w:hAnsi="Arial Narrow" w:cstheme="minorHAnsi"/>
          <w:shd w:val="clear" w:color="auto" w:fill="FFFFFF"/>
        </w:rPr>
      </w:pPr>
    </w:p>
    <w:p w14:paraId="1E446268" w14:textId="77777777" w:rsidR="00AF44D3" w:rsidRPr="00E33742" w:rsidRDefault="00AF44D3" w:rsidP="00AF44D3">
      <w:pPr>
        <w:spacing w:after="0"/>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Izražena potreba u dječjim vrtićima je integracija djece s posebnim potrebama u redovni program predškolskog </w:t>
      </w:r>
      <w:r w:rsidR="00F7507A" w:rsidRPr="00E33742">
        <w:rPr>
          <w:rFonts w:ascii="Arial Narrow" w:hAnsi="Arial Narrow" w:cstheme="minorHAnsi"/>
          <w:shd w:val="clear" w:color="auto" w:fill="FFFFFF"/>
        </w:rPr>
        <w:t>odgoja</w:t>
      </w:r>
      <w:r w:rsidRPr="00E33742">
        <w:rPr>
          <w:rFonts w:ascii="Arial Narrow" w:hAnsi="Arial Narrow" w:cstheme="minorHAnsi"/>
          <w:shd w:val="clear" w:color="auto" w:fill="FFFFFF"/>
        </w:rPr>
        <w:t xml:space="preserve"> i obrazovanja. Potrebno je uvesti institut pomoćnika za djecu s posebnim potrebama u odgojno-obrazovnim ustanovama u predškolskom odgoju. </w:t>
      </w:r>
    </w:p>
    <w:p w14:paraId="407FE043" w14:textId="77777777" w:rsidR="00AF44D3" w:rsidRPr="00E33742" w:rsidRDefault="00AF44D3" w:rsidP="00AF44D3">
      <w:pPr>
        <w:spacing w:after="0"/>
        <w:jc w:val="both"/>
        <w:rPr>
          <w:rFonts w:ascii="Arial Narrow" w:hAnsi="Arial Narrow" w:cstheme="minorHAnsi"/>
          <w:shd w:val="clear" w:color="auto" w:fill="FFFFFF"/>
        </w:rPr>
      </w:pPr>
    </w:p>
    <w:p w14:paraId="04CB31D3" w14:textId="77777777" w:rsidR="00AF44D3" w:rsidRPr="00E33742" w:rsidRDefault="00AF44D3" w:rsidP="00A24FCC">
      <w:pPr>
        <w:pStyle w:val="Naslov2"/>
        <w:numPr>
          <w:ilvl w:val="1"/>
          <w:numId w:val="8"/>
        </w:numPr>
        <w:spacing w:after="240"/>
        <w:ind w:left="1134"/>
        <w:rPr>
          <w:rFonts w:ascii="Arial Narrow" w:hAnsi="Arial Narrow"/>
          <w:sz w:val="24"/>
        </w:rPr>
      </w:pPr>
      <w:bookmarkStart w:id="82" w:name="_Toc391903979"/>
      <w:bookmarkStart w:id="83" w:name="_Toc452530004"/>
      <w:r w:rsidRPr="00E33742">
        <w:rPr>
          <w:rFonts w:ascii="Arial Narrow" w:hAnsi="Arial Narrow"/>
          <w:sz w:val="24"/>
        </w:rPr>
        <w:t>Osnovnoškolsko obrazovanje</w:t>
      </w:r>
      <w:bookmarkEnd w:id="82"/>
      <w:bookmarkEnd w:id="83"/>
    </w:p>
    <w:p w14:paraId="02432A12"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Osnovnoškolsko obrazovanje u Krapinsko-zagorskoj županiji organizirano je kroz mrežu 33 osnovne i 54 područne škole. Na području Krapinsko-zagorske županije jedino u općini Zagorska Sela nema </w:t>
      </w:r>
      <w:r w:rsidR="00EA25C7" w:rsidRPr="00E33742">
        <w:rPr>
          <w:rFonts w:ascii="Arial Narrow" w:hAnsi="Arial Narrow" w:cstheme="minorHAnsi"/>
          <w:shd w:val="clear" w:color="auto" w:fill="FFFFFF"/>
        </w:rPr>
        <w:t xml:space="preserve">ni </w:t>
      </w:r>
      <w:r w:rsidRPr="00E33742">
        <w:rPr>
          <w:rFonts w:ascii="Arial Narrow" w:hAnsi="Arial Narrow" w:cstheme="minorHAnsi"/>
          <w:shd w:val="clear" w:color="auto" w:fill="FFFFFF"/>
        </w:rPr>
        <w:t xml:space="preserve">jedne škole. To može dovesti do negativnih posljedica budući da je škola jedan od glavnih centara aktivnosti i zbivanja, a što u konačnici utječe na daljnje iseljavanje stanovništva iz ovog kraja. </w:t>
      </w:r>
    </w:p>
    <w:p w14:paraId="65B1B3C7"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Kretanje broja učenika u osnovnim školama pokazuje trend opadanja što je u skladu i negativnim podatcima o natalitetu. </w:t>
      </w:r>
    </w:p>
    <w:p w14:paraId="6D4ABED2" w14:textId="77777777" w:rsidR="00AF44D3" w:rsidRPr="00E33742" w:rsidRDefault="00AF44D3" w:rsidP="00AF44D3">
      <w:pPr>
        <w:pStyle w:val="Opisslike"/>
        <w:keepNext/>
        <w:jc w:val="center"/>
        <w:rPr>
          <w:rFonts w:ascii="Arial Narrow" w:hAnsi="Arial Narrow"/>
          <w:color w:val="auto"/>
          <w:sz w:val="20"/>
          <w:szCs w:val="22"/>
        </w:rPr>
      </w:pPr>
      <w:bookmarkStart w:id="84" w:name="_Toc452530498"/>
      <w:r w:rsidRPr="00E33742">
        <w:rPr>
          <w:rFonts w:ascii="Arial Narrow" w:hAnsi="Arial Narrow"/>
          <w:color w:val="auto"/>
          <w:sz w:val="20"/>
          <w:szCs w:val="22"/>
        </w:rPr>
        <w:t xml:space="preserve">Grafikon </w:t>
      </w:r>
      <w:r w:rsidRPr="00E33742">
        <w:rPr>
          <w:rFonts w:ascii="Arial Narrow" w:hAnsi="Arial Narrow"/>
          <w:color w:val="auto"/>
          <w:sz w:val="20"/>
          <w:szCs w:val="22"/>
        </w:rPr>
        <w:fldChar w:fldCharType="begin"/>
      </w:r>
      <w:r w:rsidRPr="00E33742">
        <w:rPr>
          <w:rFonts w:ascii="Arial Narrow" w:hAnsi="Arial Narrow"/>
          <w:color w:val="auto"/>
          <w:sz w:val="20"/>
          <w:szCs w:val="22"/>
        </w:rPr>
        <w:instrText xml:space="preserve"> SEQ Grafikon \* ARABIC </w:instrText>
      </w:r>
      <w:r w:rsidRPr="00E33742">
        <w:rPr>
          <w:rFonts w:ascii="Arial Narrow" w:hAnsi="Arial Narrow"/>
          <w:color w:val="auto"/>
          <w:sz w:val="20"/>
          <w:szCs w:val="22"/>
        </w:rPr>
        <w:fldChar w:fldCharType="separate"/>
      </w:r>
      <w:r w:rsidR="00213D0C">
        <w:rPr>
          <w:rFonts w:ascii="Arial Narrow" w:hAnsi="Arial Narrow"/>
          <w:noProof/>
          <w:color w:val="auto"/>
          <w:sz w:val="20"/>
          <w:szCs w:val="22"/>
        </w:rPr>
        <w:t>11</w:t>
      </w:r>
      <w:r w:rsidRPr="00E33742">
        <w:rPr>
          <w:rFonts w:ascii="Arial Narrow" w:hAnsi="Arial Narrow"/>
          <w:color w:val="auto"/>
          <w:sz w:val="20"/>
          <w:szCs w:val="22"/>
        </w:rPr>
        <w:fldChar w:fldCharType="end"/>
      </w:r>
      <w:r w:rsidRPr="00E33742">
        <w:rPr>
          <w:rFonts w:ascii="Arial Narrow" w:hAnsi="Arial Narrow"/>
          <w:color w:val="auto"/>
          <w:sz w:val="20"/>
          <w:szCs w:val="22"/>
        </w:rPr>
        <w:t xml:space="preserve"> - Broj učenika u osnovnim školama Krapinsko-zagorske županije, 2011. - 2015. godina</w:t>
      </w:r>
      <w:bookmarkEnd w:id="84"/>
    </w:p>
    <w:p w14:paraId="678773D9" w14:textId="77777777" w:rsidR="00AF44D3" w:rsidRPr="00E33742" w:rsidRDefault="00AF44D3" w:rsidP="00AF44D3">
      <w:pPr>
        <w:jc w:val="both"/>
        <w:rPr>
          <w:rFonts w:ascii="Arial Narrow" w:hAnsi="Arial Narrow" w:cstheme="minorHAnsi"/>
          <w:shd w:val="clear" w:color="auto" w:fill="FFFFFF"/>
        </w:rPr>
      </w:pPr>
      <w:r w:rsidRPr="00E33742">
        <w:rPr>
          <w:noProof/>
          <w:lang w:eastAsia="hr-HR"/>
        </w:rPr>
        <w:drawing>
          <wp:inline distT="0" distB="0" distL="0" distR="0" wp14:anchorId="70901BB6" wp14:editId="638409DB">
            <wp:extent cx="5895975" cy="2743200"/>
            <wp:effectExtent l="0" t="0" r="9525"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744BE2" w14:textId="77777777" w:rsidR="00AF44D3" w:rsidRPr="00E33742" w:rsidRDefault="00AF44D3" w:rsidP="00AF44D3">
      <w:pPr>
        <w:jc w:val="both"/>
        <w:rPr>
          <w:rFonts w:ascii="Arial Narrow" w:hAnsi="Arial Narrow" w:cstheme="minorHAnsi"/>
          <w:bCs/>
          <w:sz w:val="16"/>
          <w:shd w:val="clear" w:color="auto" w:fill="FFFFFF"/>
        </w:rPr>
      </w:pPr>
      <w:r w:rsidRPr="00E33742">
        <w:rPr>
          <w:rFonts w:ascii="Arial Narrow" w:hAnsi="Arial Narrow" w:cstheme="minorHAnsi"/>
          <w:sz w:val="16"/>
          <w:shd w:val="clear" w:color="auto" w:fill="FFFFFF"/>
        </w:rPr>
        <w:lastRenderedPageBreak/>
        <w:t xml:space="preserve">Izvor: Krapinsko-zagorska županija, 2015. godina, </w:t>
      </w:r>
      <w:r w:rsidRPr="00E33742">
        <w:rPr>
          <w:rFonts w:ascii="Arial Narrow" w:hAnsi="Arial Narrow" w:cstheme="minorHAnsi"/>
          <w:bCs/>
          <w:sz w:val="16"/>
          <w:shd w:val="clear" w:color="auto" w:fill="FFFFFF"/>
        </w:rPr>
        <w:t>Upravni odjel za obrazovanje, kulturu, šport i tehničku kulturu</w:t>
      </w:r>
    </w:p>
    <w:p w14:paraId="52900733"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 xml:space="preserve">Promatrajući </w:t>
      </w:r>
      <w:r w:rsidRPr="00E33742">
        <w:rPr>
          <w:rFonts w:ascii="Arial Narrow" w:hAnsi="Arial Narrow" w:cs="Arial"/>
          <w:b/>
          <w:shd w:val="clear" w:color="auto" w:fill="FFFFFF"/>
        </w:rPr>
        <w:t>broj učenika po osnovnoj školi,</w:t>
      </w:r>
      <w:r w:rsidRPr="00E33742">
        <w:rPr>
          <w:rFonts w:ascii="Arial Narrow" w:hAnsi="Arial Narrow" w:cs="Arial"/>
          <w:shd w:val="clear" w:color="auto" w:fill="FFFFFF"/>
        </w:rPr>
        <w:t xml:space="preserve"> u školskoj godini 2015./2016. u osnovno školskom sustavu se u prosjeku po školi nalazi 112 učenika. Zadnji dostupni podatak za školsku godinu za županije Kontinentalne Hrvatske je za </w:t>
      </w:r>
      <w:r w:rsidR="00F7507A" w:rsidRPr="00E33742">
        <w:rPr>
          <w:rFonts w:ascii="Arial Narrow" w:hAnsi="Arial Narrow" w:cs="Arial"/>
          <w:shd w:val="clear" w:color="auto" w:fill="FFFFFF"/>
        </w:rPr>
        <w:t>školsku</w:t>
      </w:r>
      <w:r w:rsidRPr="00E33742">
        <w:rPr>
          <w:rFonts w:ascii="Arial Narrow" w:hAnsi="Arial Narrow" w:cs="Arial"/>
          <w:shd w:val="clear" w:color="auto" w:fill="FFFFFF"/>
        </w:rPr>
        <w:t xml:space="preserve"> godinu 2012./2013. godina te prosječan broj djece po školi </w:t>
      </w:r>
      <w:r w:rsidR="00F7507A" w:rsidRPr="00E33742">
        <w:rPr>
          <w:rFonts w:ascii="Arial Narrow" w:hAnsi="Arial Narrow" w:cs="Arial"/>
          <w:shd w:val="clear" w:color="auto" w:fill="FFFFFF"/>
        </w:rPr>
        <w:t>iznosi</w:t>
      </w:r>
      <w:r w:rsidRPr="00E33742">
        <w:rPr>
          <w:rFonts w:ascii="Arial Narrow" w:hAnsi="Arial Narrow" w:cs="Arial"/>
          <w:shd w:val="clear" w:color="auto" w:fill="FFFFFF"/>
        </w:rPr>
        <w:t xml:space="preserve"> 162 učenika. Od 2001. do 2013. godine vidljiv je negativan trend (opadanje) broja djece po školama. Smanjenje broja upisane djece u </w:t>
      </w:r>
      <w:r w:rsidR="00F7507A" w:rsidRPr="00E33742">
        <w:rPr>
          <w:rFonts w:ascii="Arial Narrow" w:hAnsi="Arial Narrow" w:cs="Arial"/>
          <w:shd w:val="clear" w:color="auto" w:fill="FFFFFF"/>
        </w:rPr>
        <w:t>osnovne</w:t>
      </w:r>
      <w:r w:rsidRPr="00E33742">
        <w:rPr>
          <w:rFonts w:ascii="Arial Narrow" w:hAnsi="Arial Narrow" w:cs="Arial"/>
          <w:shd w:val="clear" w:color="auto" w:fill="FFFFFF"/>
        </w:rPr>
        <w:t xml:space="preserve"> škole zabilježeno je u svim županijama Kontinentalne Hrvatske pri čemu se najmanje djece po školi nalazi u Virovitičko-podravskoj (89) i Požeško-slavonskoj županiji (89), a najveći broj u Gradu Zagrebu (404) te Zagrebačkoj županiji (207).</w:t>
      </w:r>
    </w:p>
    <w:p w14:paraId="7A711128"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5EAC1F5E"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 xml:space="preserve">Osnovno glazbeno obrazovanje organizirano je u Glazbenoj školi u sklopu Osnovne škole Augusta Cesarca u Krapini, Osnovne škole Ksavera Šandora Gjalskog u Zaboku, Osnovne škole Marija Bistrica te u samostalnoj Glazbenoj školi u Pregradi. </w:t>
      </w:r>
    </w:p>
    <w:p w14:paraId="0C3C5276"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01342F45"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 xml:space="preserve">Posebna ciljana skupina na koju je potrebno usmjeriti </w:t>
      </w:r>
      <w:r w:rsidR="00EA25C7" w:rsidRPr="00E33742">
        <w:rPr>
          <w:rFonts w:ascii="Arial Narrow" w:hAnsi="Arial Narrow" w:cs="Arial"/>
          <w:shd w:val="clear" w:color="auto" w:fill="FFFFFF"/>
        </w:rPr>
        <w:t xml:space="preserve">pažnju </w:t>
      </w:r>
      <w:r w:rsidRPr="00E33742">
        <w:rPr>
          <w:rFonts w:ascii="Arial Narrow" w:hAnsi="Arial Narrow" w:cs="Arial"/>
          <w:shd w:val="clear" w:color="auto" w:fill="FFFFFF"/>
        </w:rPr>
        <w:t xml:space="preserve">kod osnovnoškolskog obrazovanja su učenici s teškoćama te daroviti učenici kojima se u redovnom osnovnoškolskom obrazovnom sustavu ne pridaje dovoljno pažnje. </w:t>
      </w:r>
    </w:p>
    <w:p w14:paraId="4A061899"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66EA77B4" w14:textId="4AC9C55C"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 xml:space="preserve">Analizom stanja vezanom uz darovite učenike utvrđeno je da ne postoji jedinstvena baza darovitih učenika </w:t>
      </w:r>
      <w:r w:rsidR="00EA25C7" w:rsidRPr="00E33742">
        <w:rPr>
          <w:rFonts w:ascii="Arial Narrow" w:hAnsi="Arial Narrow" w:cs="Arial"/>
          <w:shd w:val="clear" w:color="auto" w:fill="FFFFFF"/>
        </w:rPr>
        <w:t xml:space="preserve">te </w:t>
      </w:r>
      <w:r w:rsidRPr="00E33742">
        <w:rPr>
          <w:rFonts w:ascii="Arial Narrow" w:hAnsi="Arial Narrow" w:cs="Arial"/>
          <w:shd w:val="clear" w:color="auto" w:fill="FFFFFF"/>
        </w:rPr>
        <w:t xml:space="preserve">se posebni programi izobrazbe tih učenika ne </w:t>
      </w:r>
      <w:r w:rsidR="00F7507A" w:rsidRPr="00E33742">
        <w:rPr>
          <w:rFonts w:ascii="Arial Narrow" w:hAnsi="Arial Narrow" w:cs="Arial"/>
          <w:shd w:val="clear" w:color="auto" w:fill="FFFFFF"/>
        </w:rPr>
        <w:t>provode</w:t>
      </w:r>
      <w:r w:rsidRPr="00E33742">
        <w:rPr>
          <w:rFonts w:ascii="Arial Narrow" w:hAnsi="Arial Narrow" w:cs="Arial"/>
          <w:shd w:val="clear" w:color="auto" w:fill="FFFFFF"/>
        </w:rPr>
        <w:t xml:space="preserve"> u </w:t>
      </w:r>
      <w:r w:rsidR="00F7507A" w:rsidRPr="00E33742">
        <w:rPr>
          <w:rFonts w:ascii="Arial Narrow" w:hAnsi="Arial Narrow" w:cs="Arial"/>
          <w:shd w:val="clear" w:color="auto" w:fill="FFFFFF"/>
        </w:rPr>
        <w:t>dovoljnoj</w:t>
      </w:r>
      <w:r w:rsidRPr="00E33742">
        <w:rPr>
          <w:rFonts w:ascii="Arial Narrow" w:hAnsi="Arial Narrow" w:cs="Arial"/>
          <w:shd w:val="clear" w:color="auto" w:fill="FFFFFF"/>
        </w:rPr>
        <w:t xml:space="preserve"> </w:t>
      </w:r>
      <w:r w:rsidR="00F7507A" w:rsidRPr="00E33742">
        <w:rPr>
          <w:rFonts w:ascii="Arial Narrow" w:hAnsi="Arial Narrow" w:cs="Arial"/>
          <w:shd w:val="clear" w:color="auto" w:fill="FFFFFF"/>
        </w:rPr>
        <w:t>mjeri</w:t>
      </w:r>
      <w:r w:rsidRPr="00E33742">
        <w:rPr>
          <w:rFonts w:ascii="Arial Narrow" w:hAnsi="Arial Narrow" w:cs="Arial"/>
          <w:shd w:val="clear" w:color="auto" w:fill="FFFFFF"/>
        </w:rPr>
        <w:t xml:space="preserve">. Tek nekoliko škola u Krapinsko-zagorskoj županiji osmislilo je izvannastavne programe za darovite učenike </w:t>
      </w:r>
      <w:r w:rsidR="00EA25C7" w:rsidRPr="00E33742">
        <w:rPr>
          <w:rFonts w:ascii="Arial Narrow" w:hAnsi="Arial Narrow" w:cs="Arial"/>
          <w:shd w:val="clear" w:color="auto" w:fill="FFFFFF"/>
        </w:rPr>
        <w:t xml:space="preserve">koji </w:t>
      </w:r>
      <w:r w:rsidRPr="00E33742">
        <w:rPr>
          <w:rFonts w:ascii="Arial Narrow" w:hAnsi="Arial Narrow" w:cs="Arial"/>
          <w:shd w:val="clear" w:color="auto" w:fill="FFFFFF"/>
        </w:rPr>
        <w:t xml:space="preserve">ovise o vanjskom financiranju programa (kroz razne natječaje i donacije na nacionalnoj razini) te bi na razini Krapinsko-zagorske županije trebalo osmisliti poseban obrazovni program (izvannastavna aktivnost) i sustav financiranja takvog programa. Stoga je potrebno izraditi detaljnu analizu stanja kojom je nužno obuhvatiti sve škole u </w:t>
      </w:r>
      <w:r w:rsidR="00D377D3" w:rsidRPr="00E33742">
        <w:rPr>
          <w:rFonts w:ascii="Arial Narrow" w:hAnsi="Arial Narrow" w:cs="Arial"/>
          <w:shd w:val="clear" w:color="auto" w:fill="FFFFFF"/>
        </w:rPr>
        <w:t>Ž</w:t>
      </w:r>
      <w:r w:rsidRPr="00E33742">
        <w:rPr>
          <w:rFonts w:ascii="Arial Narrow" w:hAnsi="Arial Narrow" w:cs="Arial"/>
          <w:shd w:val="clear" w:color="auto" w:fill="FFFFFF"/>
        </w:rPr>
        <w:t>upaniji iz koje će proizaći aktivnosti koje je potrebno pokrenuti.</w:t>
      </w:r>
    </w:p>
    <w:p w14:paraId="4BFF1CB1"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14FC8626"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Učenici s poteškoćama u redovnom se obrazovanju prate kroz prilagođene nastavne programe i kroz osiguravanje asistenata u nastavi. U školskoj godini 2014./2015. u 27 osnovnih škola i 4 srednje škole djelovalo je 69 pomoćnika u nastavi za 99 učenika s teškoćama. Program asistenata u nastavi bio je sufinanciran kroz ESF u iznosu od 81% i od strane Krapinsko-zagorske županije od 19%. Također je i nekoliko JLS</w:t>
      </w:r>
      <w:r w:rsidR="009058E7" w:rsidRPr="00E33742">
        <w:rPr>
          <w:rFonts w:ascii="Arial Narrow" w:hAnsi="Arial Narrow" w:cs="Arial"/>
          <w:shd w:val="clear" w:color="auto" w:fill="FFFFFF"/>
        </w:rPr>
        <w:t>-</w:t>
      </w:r>
      <w:r w:rsidRPr="00E33742">
        <w:rPr>
          <w:rFonts w:ascii="Arial Narrow" w:hAnsi="Arial Narrow" w:cs="Arial"/>
          <w:shd w:val="clear" w:color="auto" w:fill="FFFFFF"/>
        </w:rPr>
        <w:t xml:space="preserve"> </w:t>
      </w:r>
      <w:r w:rsidR="00F7507A" w:rsidRPr="00E33742">
        <w:rPr>
          <w:rFonts w:ascii="Arial Narrow" w:hAnsi="Arial Narrow" w:cs="Arial"/>
          <w:shd w:val="clear" w:color="auto" w:fill="FFFFFF"/>
        </w:rPr>
        <w:t>sufinanciralo</w:t>
      </w:r>
      <w:r w:rsidRPr="00E33742">
        <w:rPr>
          <w:rFonts w:ascii="Arial Narrow" w:hAnsi="Arial Narrow" w:cs="Arial"/>
          <w:shd w:val="clear" w:color="auto" w:fill="FFFFFF"/>
        </w:rPr>
        <w:t xml:space="preserve"> pomoćnike u nastavi iz svojih proračuna za učenike s teškoćama koji su </w:t>
      </w:r>
      <w:r w:rsidR="009058E7" w:rsidRPr="00E33742">
        <w:rPr>
          <w:rFonts w:ascii="Arial Narrow" w:hAnsi="Arial Narrow" w:cs="Arial"/>
          <w:shd w:val="clear" w:color="auto" w:fill="FFFFFF"/>
        </w:rPr>
        <w:t xml:space="preserve">naknadno </w:t>
      </w:r>
      <w:r w:rsidRPr="00E33742">
        <w:rPr>
          <w:rFonts w:ascii="Arial Narrow" w:hAnsi="Arial Narrow" w:cs="Arial"/>
          <w:shd w:val="clear" w:color="auto" w:fill="FFFFFF"/>
        </w:rPr>
        <w:t>prijavljeni u sustav.</w:t>
      </w:r>
      <w:r w:rsidR="0033483E" w:rsidRPr="00E33742">
        <w:rPr>
          <w:rFonts w:ascii="Arial Narrow" w:hAnsi="Arial Narrow" w:cs="Arial"/>
          <w:shd w:val="clear" w:color="auto" w:fill="FFFFFF"/>
        </w:rPr>
        <w:t xml:space="preserve"> </w:t>
      </w:r>
    </w:p>
    <w:p w14:paraId="36B31D19" w14:textId="2D83A6F4"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U školskoj godini 2015/16. se taj način financiranja pomoćnika u nastavi za učenike s teškoćama nastavlja i to:</w:t>
      </w:r>
      <w:r w:rsidR="00D377D3" w:rsidRPr="00E33742">
        <w:rPr>
          <w:rFonts w:ascii="Arial Narrow" w:hAnsi="Arial Narrow" w:cs="Arial"/>
          <w:shd w:val="clear" w:color="auto" w:fill="FFFFFF"/>
        </w:rPr>
        <w:t xml:space="preserve"> </w:t>
      </w:r>
      <w:r w:rsidRPr="00E33742">
        <w:rPr>
          <w:rFonts w:ascii="Arial Narrow" w:hAnsi="Arial Narrow" w:cs="Arial"/>
          <w:shd w:val="clear" w:color="auto" w:fill="FFFFFF"/>
        </w:rPr>
        <w:t>ESF u iznosu od 86% te ostali partneri u projektu s 14%.</w:t>
      </w:r>
      <w:r w:rsidR="00C6697A" w:rsidRPr="00E33742">
        <w:rPr>
          <w:rFonts w:ascii="Arial Narrow" w:hAnsi="Arial Narrow" w:cs="Arial"/>
          <w:shd w:val="clear" w:color="auto" w:fill="FFFFFF"/>
        </w:rPr>
        <w:t xml:space="preserve"> U školskoj godini 2015./2016. </w:t>
      </w:r>
      <w:r w:rsidR="009058E7" w:rsidRPr="00E33742">
        <w:rPr>
          <w:rFonts w:ascii="Arial Narrow" w:hAnsi="Arial Narrow" w:cs="Arial"/>
          <w:shd w:val="clear" w:color="auto" w:fill="FFFFFF"/>
        </w:rPr>
        <w:t xml:space="preserve">djeluje </w:t>
      </w:r>
      <w:r w:rsidR="00C6697A" w:rsidRPr="00E33742">
        <w:rPr>
          <w:rFonts w:ascii="Arial Narrow" w:hAnsi="Arial Narrow" w:cs="Arial"/>
          <w:shd w:val="clear" w:color="auto" w:fill="FFFFFF"/>
        </w:rPr>
        <w:t xml:space="preserve">83 pomoćnika na 121 učenika. </w:t>
      </w:r>
    </w:p>
    <w:p w14:paraId="107011E4"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Također, za ovu ciljanu skupinu djece, u tijeku je izrada analize stanja koja će utvrditi broj djece s poteškoćama u učenju i razvoju te će se identificirati najnužniji oblici potpore djeci  u obrazovnom sustavu, s mogućnošću proširenja na predškolsku populaciju djece.</w:t>
      </w:r>
    </w:p>
    <w:p w14:paraId="366B0815"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4321E692"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 xml:space="preserve">U cilju poboljšanja uvjeta školovanja darovite djece, Krapinsko-zagorska županija je u ožujku 2014. godine osnovala radnu skupinu odgojno-obrazovnih djelatnika, entuzijasta koji žele unaprijediti podršku darovitim učenicima i promicati njihova prava i specifične potrebe. U proteklom razdoblju radna skupina je provela niz aktivnosti u svrhu povećanja kvalitete rada s darovitim učenicima. Neke od aktivnosti su: izrađen je letak i plakat o darovitim učenicima; organiziran je dan darovitih u OŠ AK Zlatar dana 26.03.15. povodom Dana darovitih; </w:t>
      </w:r>
    </w:p>
    <w:p w14:paraId="069739D2"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r w:rsidRPr="00E33742">
        <w:rPr>
          <w:rFonts w:ascii="Arial Narrow" w:hAnsi="Arial Narrow" w:cs="Arial"/>
          <w:shd w:val="clear" w:color="auto" w:fill="FFFFFF"/>
        </w:rPr>
        <w:t>uveden je besplatni telefon 0800 205 208 na koji zainteresirani građani mogu svaki ponedjeljak 17.00</w:t>
      </w:r>
      <w:r w:rsidR="009058E7" w:rsidRPr="00E33742">
        <w:rPr>
          <w:rFonts w:ascii="Arial Narrow" w:hAnsi="Arial Narrow" w:cs="Arial"/>
          <w:shd w:val="clear" w:color="auto" w:fill="FFFFFF"/>
        </w:rPr>
        <w:t xml:space="preserve"> </w:t>
      </w:r>
      <w:r w:rsidRPr="00E33742">
        <w:rPr>
          <w:rFonts w:ascii="Arial Narrow" w:hAnsi="Arial Narrow" w:cs="Arial"/>
          <w:shd w:val="clear" w:color="auto" w:fill="FFFFFF"/>
        </w:rPr>
        <w:t>-</w:t>
      </w:r>
      <w:r w:rsidR="009058E7" w:rsidRPr="00E33742">
        <w:rPr>
          <w:rFonts w:ascii="Arial Narrow" w:hAnsi="Arial Narrow" w:cs="Arial"/>
          <w:shd w:val="clear" w:color="auto" w:fill="FFFFFF"/>
        </w:rPr>
        <w:t xml:space="preserve"> </w:t>
      </w:r>
      <w:r w:rsidRPr="00E33742">
        <w:rPr>
          <w:rFonts w:ascii="Arial Narrow" w:hAnsi="Arial Narrow" w:cs="Arial"/>
          <w:shd w:val="clear" w:color="auto" w:fill="FFFFFF"/>
        </w:rPr>
        <w:t xml:space="preserve">19.00 sati dobiti besplatni savjet glede darovitosti; za vrijeme uskršnjih školskih praznika u školama su organizirane radionice za darovite i talentirane učenike; izvršena je identifikacija darovitih učenika u 3 škole. Radna skupina djeluje i dalje, povećava broj svojih članova koji i dalje provode brojne aktivnosti, s ciljem da se uskoro u jednoj školi uspostavi Županijski centar za darovite učenike. </w:t>
      </w:r>
    </w:p>
    <w:p w14:paraId="7291EB67" w14:textId="77777777" w:rsidR="00AF44D3" w:rsidRPr="00E33742" w:rsidRDefault="00AF44D3" w:rsidP="00AF44D3">
      <w:pPr>
        <w:autoSpaceDE w:val="0"/>
        <w:autoSpaceDN w:val="0"/>
        <w:adjustRightInd w:val="0"/>
        <w:spacing w:after="0"/>
        <w:jc w:val="both"/>
        <w:rPr>
          <w:rFonts w:ascii="Arial Narrow" w:hAnsi="Arial Narrow" w:cs="Arial"/>
          <w:shd w:val="clear" w:color="auto" w:fill="FFFFFF"/>
        </w:rPr>
      </w:pPr>
    </w:p>
    <w:p w14:paraId="6300BE82" w14:textId="44F2CBEF" w:rsidR="00AF44D3" w:rsidRPr="00E33742" w:rsidRDefault="00AF44D3" w:rsidP="00AF44D3">
      <w:pPr>
        <w:jc w:val="both"/>
        <w:rPr>
          <w:rFonts w:ascii="Arial Narrow" w:hAnsi="Arial Narrow" w:cs="Arial"/>
          <w:shd w:val="clear" w:color="auto" w:fill="FFFFFF"/>
        </w:rPr>
      </w:pPr>
      <w:r w:rsidRPr="00E33742">
        <w:rPr>
          <w:rFonts w:ascii="Arial Narrow" w:hAnsi="Arial Narrow" w:cs="Arial"/>
          <w:shd w:val="clear" w:color="auto" w:fill="FFFFFF"/>
        </w:rPr>
        <w:t xml:space="preserve">Glavni razvojni problemi osnovnoškolskog obrazovanja su zapuštenost zgrada određenih škola, veličina škola </w:t>
      </w:r>
      <w:r w:rsidR="009058E7" w:rsidRPr="00E33742">
        <w:rPr>
          <w:rFonts w:ascii="Arial Narrow" w:hAnsi="Arial Narrow" w:cs="Arial"/>
          <w:shd w:val="clear" w:color="auto" w:fill="FFFFFF"/>
        </w:rPr>
        <w:t xml:space="preserve">s </w:t>
      </w:r>
      <w:r w:rsidRPr="00E33742">
        <w:rPr>
          <w:rFonts w:ascii="Arial Narrow" w:hAnsi="Arial Narrow" w:cs="Arial"/>
          <w:shd w:val="clear" w:color="auto" w:fill="FFFFFF"/>
        </w:rPr>
        <w:t xml:space="preserve">obzirom na broj učenika te da se nastava u većini škola provodi u dvije smjene (u 20 od ukupno 33)  što nije u skladu s pedagoškim standardima; većina škola nema mogućnosti za organiziranje produženog boravka djece,  oprema za rad administrativnog osoblja te oprema koja se koristi u nastavi ne odgovara propisanim pedagoškim standardima (uvode se e-dnevnici – još uvijek u manje škola, upravo zbog nedostatka financijskih sredstava potrebnih za provođenje modernizacije – u tom dijelu se nazire poboljšanje, </w:t>
      </w:r>
      <w:r w:rsidR="009058E7" w:rsidRPr="00E33742">
        <w:rPr>
          <w:rFonts w:ascii="Arial Narrow" w:hAnsi="Arial Narrow" w:cs="Arial"/>
          <w:shd w:val="clear" w:color="auto" w:fill="FFFFFF"/>
        </w:rPr>
        <w:t xml:space="preserve">s </w:t>
      </w:r>
      <w:r w:rsidRPr="00E33742">
        <w:rPr>
          <w:rFonts w:ascii="Arial Narrow" w:hAnsi="Arial Narrow" w:cs="Arial"/>
          <w:shd w:val="clear" w:color="auto" w:fill="FFFFFF"/>
        </w:rPr>
        <w:t>obzirom na najavu CARne</w:t>
      </w:r>
      <w:r w:rsidR="00D377D3" w:rsidRPr="00E33742">
        <w:rPr>
          <w:rFonts w:ascii="Arial Narrow" w:hAnsi="Arial Narrow" w:cs="Arial"/>
          <w:shd w:val="clear" w:color="auto" w:fill="FFFFFF"/>
        </w:rPr>
        <w:t>t</w:t>
      </w:r>
      <w:r w:rsidRPr="00E33742">
        <w:rPr>
          <w:rFonts w:ascii="Arial Narrow" w:hAnsi="Arial Narrow" w:cs="Arial"/>
          <w:shd w:val="clear" w:color="auto" w:fill="FFFFFF"/>
        </w:rPr>
        <w:t>-a i provedbe projekta e-škole u veći</w:t>
      </w:r>
      <w:r w:rsidR="00D377D3" w:rsidRPr="00E33742">
        <w:rPr>
          <w:rFonts w:ascii="Arial Narrow" w:hAnsi="Arial Narrow" w:cs="Arial"/>
          <w:shd w:val="clear" w:color="auto" w:fill="FFFFFF"/>
        </w:rPr>
        <w:t>ni osnovnih i srednjih škola u Ž</w:t>
      </w:r>
      <w:r w:rsidRPr="00E33742">
        <w:rPr>
          <w:rFonts w:ascii="Arial Narrow" w:hAnsi="Arial Narrow" w:cs="Arial"/>
          <w:shd w:val="clear" w:color="auto" w:fill="FFFFFF"/>
        </w:rPr>
        <w:t xml:space="preserve">upaniji). </w:t>
      </w:r>
    </w:p>
    <w:p w14:paraId="2E99773D" w14:textId="77777777" w:rsidR="00AF44D3" w:rsidRPr="00E33742" w:rsidRDefault="009058E7" w:rsidP="00AF44D3">
      <w:pPr>
        <w:jc w:val="both"/>
        <w:rPr>
          <w:rFonts w:ascii="Arial Narrow" w:hAnsi="Arial Narrow" w:cs="Arial"/>
          <w:shd w:val="clear" w:color="auto" w:fill="FFFFFF"/>
        </w:rPr>
      </w:pPr>
      <w:r w:rsidRPr="00E33742">
        <w:rPr>
          <w:rFonts w:ascii="Arial Narrow" w:hAnsi="Arial Narrow" w:cs="Arial"/>
          <w:shd w:val="clear" w:color="auto" w:fill="FFFFFF"/>
        </w:rPr>
        <w:t>O</w:t>
      </w:r>
      <w:r w:rsidR="00AF44D3" w:rsidRPr="00E33742">
        <w:rPr>
          <w:rFonts w:ascii="Arial Narrow" w:hAnsi="Arial Narrow" w:cs="Arial"/>
          <w:shd w:val="clear" w:color="auto" w:fill="FFFFFF"/>
        </w:rPr>
        <w:t>rganizacija prijevoza učenika u školama Krapinsko-zagorske županije</w:t>
      </w:r>
      <w:r w:rsidRPr="00E33742">
        <w:rPr>
          <w:rFonts w:ascii="Arial Narrow" w:hAnsi="Arial Narrow" w:cs="Arial"/>
          <w:shd w:val="clear" w:color="auto" w:fill="FFFFFF"/>
        </w:rPr>
        <w:t xml:space="preserve"> je kompleksna s </w:t>
      </w:r>
      <w:r w:rsidR="00AF44D3" w:rsidRPr="00E33742">
        <w:rPr>
          <w:rFonts w:ascii="Arial Narrow" w:hAnsi="Arial Narrow" w:cs="Arial"/>
          <w:shd w:val="clear" w:color="auto" w:fill="FFFFFF"/>
        </w:rPr>
        <w:t>obzirom na raštrkanost naselja i njihove udaljenosti od škola.  Učenici osnovnih škola imaju pravo na besplatan organizirani prijevoz ako su udaljeni od škole više od 3 (razredna nastava, niži razredi), odnosno 5 kilometara (predmetna nastava, viši razredi). Za učenike koji nemaju pravo na organizirani prijevoz, Krapinsko-zagorska županija sufinancira troškove prijevoza u iznosu od 50% dogovorene cijene, a ostatak snose roditelji ili gradovi/općine. U školskoj godini tako pravo na besplatan prijevoz u punom iznosu ostvaruje oko 2.800 učenika (27%), dok je 15% učenika uključeno u subvencionirani prijevoz u iznosu od 50%. Osnovni problem kod organiziranog prijevoza je njegova relativno visoka cijena u strukturi obrazovnih troškova te sve manje fiskalne mogućnosti JLS</w:t>
      </w:r>
      <w:r w:rsidRPr="00E33742">
        <w:rPr>
          <w:rFonts w:ascii="Arial Narrow" w:hAnsi="Arial Narrow" w:cs="Arial"/>
          <w:shd w:val="clear" w:color="auto" w:fill="FFFFFF"/>
        </w:rPr>
        <w:t>-a</w:t>
      </w:r>
      <w:r w:rsidR="00AF44D3" w:rsidRPr="00E33742">
        <w:rPr>
          <w:rFonts w:ascii="Arial Narrow" w:hAnsi="Arial Narrow" w:cs="Arial"/>
          <w:shd w:val="clear" w:color="auto" w:fill="FFFFFF"/>
        </w:rPr>
        <w:t xml:space="preserve"> da sufinanciraju isti u dijelu gdje se očekuje doplata roditelja (takozvani prijevoz po odredbama Državnog pedagoškog standarda).</w:t>
      </w:r>
    </w:p>
    <w:p w14:paraId="50803C38" w14:textId="77777777" w:rsidR="00AF44D3" w:rsidRPr="00E33742" w:rsidRDefault="00AF44D3" w:rsidP="00AF44D3">
      <w:pPr>
        <w:jc w:val="both"/>
        <w:rPr>
          <w:rFonts w:ascii="Arial Narrow" w:hAnsi="Arial Narrow" w:cs="Arial"/>
          <w:shd w:val="clear" w:color="auto" w:fill="FFFFFF"/>
        </w:rPr>
      </w:pPr>
      <w:r w:rsidRPr="00E33742">
        <w:rPr>
          <w:rFonts w:ascii="Arial Narrow" w:hAnsi="Arial Narrow" w:cs="Arial"/>
          <w:shd w:val="clear" w:color="auto" w:fill="FFFFFF"/>
        </w:rPr>
        <w:t xml:space="preserve">Pored financijskih prepreka, jedan od glavnih problema su i neosigurane prometnice za djecu koja stanuju unutar 3 kilometra od škole (nepostojanje nogostupa, neobilježene trake za pješake, neodgovarajuća vertikalna i horizontalna signalizacija), neobilježena i neosigurana autobusna stajališta čime se ugrožavaju pješaci u prometu.  </w:t>
      </w:r>
    </w:p>
    <w:p w14:paraId="6293211C" w14:textId="77777777" w:rsidR="00AF44D3" w:rsidRPr="00E33742" w:rsidRDefault="00AF44D3" w:rsidP="00A24FCC">
      <w:pPr>
        <w:pStyle w:val="Naslov2"/>
        <w:numPr>
          <w:ilvl w:val="1"/>
          <w:numId w:val="8"/>
        </w:numPr>
        <w:spacing w:after="240"/>
        <w:ind w:left="1134"/>
        <w:rPr>
          <w:rFonts w:ascii="Arial Narrow" w:hAnsi="Arial Narrow"/>
          <w:sz w:val="24"/>
        </w:rPr>
      </w:pPr>
      <w:bookmarkStart w:id="85" w:name="_Toc391903980"/>
      <w:bookmarkStart w:id="86" w:name="_Toc452530005"/>
      <w:r w:rsidRPr="00E33742">
        <w:rPr>
          <w:rFonts w:ascii="Arial Narrow" w:hAnsi="Arial Narrow"/>
          <w:sz w:val="24"/>
        </w:rPr>
        <w:t>Srednjoškolsko obrazovanje</w:t>
      </w:r>
      <w:bookmarkEnd w:id="85"/>
      <w:bookmarkEnd w:id="86"/>
    </w:p>
    <w:p w14:paraId="416A172C" w14:textId="77777777" w:rsidR="00AF44D3" w:rsidRPr="00E33742" w:rsidRDefault="00AF44D3" w:rsidP="00AF44D3">
      <w:pPr>
        <w:tabs>
          <w:tab w:val="left" w:pos="1122"/>
        </w:tabs>
        <w:jc w:val="both"/>
        <w:rPr>
          <w:rFonts w:ascii="Arial Narrow" w:hAnsi="Arial Narrow" w:cstheme="minorHAnsi"/>
          <w:shd w:val="clear" w:color="auto" w:fill="FFFFFF"/>
        </w:rPr>
      </w:pPr>
      <w:r w:rsidRPr="00E33742">
        <w:rPr>
          <w:rFonts w:ascii="Arial Narrow" w:hAnsi="Arial Narrow" w:cstheme="minorHAnsi"/>
          <w:shd w:val="clear" w:color="auto" w:fill="FFFFFF"/>
        </w:rPr>
        <w:t>U Krapinsko-zagorskoj županiji djeluje</w:t>
      </w:r>
      <w:r w:rsidRPr="00E33742">
        <w:rPr>
          <w:rFonts w:ascii="Arial Narrow" w:hAnsi="Arial Narrow" w:cstheme="minorHAnsi"/>
          <w:b/>
          <w:bCs/>
          <w:shd w:val="clear" w:color="auto" w:fill="FFFFFF"/>
        </w:rPr>
        <w:t xml:space="preserve"> </w:t>
      </w:r>
      <w:r w:rsidRPr="00E33742">
        <w:rPr>
          <w:rFonts w:ascii="Arial Narrow" w:hAnsi="Arial Narrow" w:cstheme="minorHAnsi"/>
          <w:bCs/>
          <w:shd w:val="clear" w:color="auto" w:fill="FFFFFF"/>
        </w:rPr>
        <w:t>10</w:t>
      </w:r>
      <w:r w:rsidRPr="00E33742">
        <w:rPr>
          <w:rFonts w:ascii="Arial Narrow" w:hAnsi="Arial Narrow" w:cstheme="minorHAnsi"/>
          <w:b/>
          <w:bCs/>
          <w:shd w:val="clear" w:color="auto" w:fill="FFFFFF"/>
        </w:rPr>
        <w:t xml:space="preserve"> </w:t>
      </w:r>
      <w:r w:rsidRPr="00E33742">
        <w:rPr>
          <w:rFonts w:ascii="Arial Narrow" w:hAnsi="Arial Narrow" w:cstheme="minorHAnsi"/>
          <w:bCs/>
          <w:shd w:val="clear" w:color="auto" w:fill="FFFFFF"/>
        </w:rPr>
        <w:t xml:space="preserve">srednjih škola koje provode </w:t>
      </w:r>
      <w:r w:rsidRPr="00E33742">
        <w:rPr>
          <w:rFonts w:ascii="Arial Narrow" w:hAnsi="Arial Narrow" w:cstheme="minorHAnsi"/>
          <w:shd w:val="clear" w:color="auto" w:fill="FFFFFF"/>
        </w:rPr>
        <w:t>programe trogodišnjeg, četverogodišnjeg i petogodišnjeg obrazovanja. Srednje škole su organizirane kao gimnazije, strukovne, umjetničke (glazbene, likovne) i gospodarske škole. Jedna srednja škola je isključivo samo gimnazija (u Zaboku), jedna je isključivo glazbena, a ostale imaju kombinirane programe u četverogodišnjem, trogodišnjem ili dvogodišnjem trajanju.</w:t>
      </w:r>
    </w:p>
    <w:p w14:paraId="1E07D152" w14:textId="77777777" w:rsidR="00AF44D3" w:rsidRPr="00E33742" w:rsidRDefault="00AF44D3" w:rsidP="00AF44D3">
      <w:pPr>
        <w:tabs>
          <w:tab w:val="left" w:pos="1122"/>
        </w:tabs>
        <w:jc w:val="both"/>
        <w:rPr>
          <w:rFonts w:ascii="Arial Narrow" w:hAnsi="Arial Narrow" w:cstheme="minorHAnsi"/>
          <w:shd w:val="clear" w:color="auto" w:fill="FFFFFF"/>
        </w:rPr>
      </w:pPr>
      <w:r w:rsidRPr="00E33742">
        <w:rPr>
          <w:rFonts w:ascii="Arial Narrow" w:hAnsi="Arial Narrow" w:cstheme="minorHAnsi"/>
          <w:shd w:val="clear" w:color="auto" w:fill="FFFFFF"/>
        </w:rPr>
        <w:t>Uz srednje škole u Bedekovčini i Pregradi postoje </w:t>
      </w:r>
      <w:r w:rsidRPr="00E33742">
        <w:rPr>
          <w:rFonts w:ascii="Arial Narrow" w:hAnsi="Arial Narrow" w:cstheme="minorHAnsi"/>
          <w:bCs/>
          <w:shd w:val="clear" w:color="auto" w:fill="FFFFFF"/>
        </w:rPr>
        <w:t>učenički domovi</w:t>
      </w:r>
      <w:r w:rsidRPr="00E33742">
        <w:rPr>
          <w:rFonts w:ascii="Arial Narrow" w:hAnsi="Arial Narrow" w:cstheme="minorHAnsi"/>
          <w:shd w:val="clear" w:color="auto" w:fill="FFFFFF"/>
        </w:rPr>
        <w:t xml:space="preserve"> u koje se može smjestiti do 290 učenika (svake školske godine popunjenost je oko 90%). Iako postojeći kapaciteti učeničkih domova zadovoljavaju potrebu za istima, iz godine za godinom </w:t>
      </w:r>
      <w:r w:rsidR="00F7507A" w:rsidRPr="00E33742">
        <w:rPr>
          <w:rFonts w:ascii="Arial Narrow" w:hAnsi="Arial Narrow" w:cstheme="minorHAnsi"/>
          <w:shd w:val="clear" w:color="auto" w:fill="FFFFFF"/>
        </w:rPr>
        <w:t>izražavaju</w:t>
      </w:r>
      <w:r w:rsidRPr="00E33742">
        <w:rPr>
          <w:rFonts w:ascii="Arial Narrow" w:hAnsi="Arial Narrow" w:cstheme="minorHAnsi"/>
          <w:shd w:val="clear" w:color="auto" w:fill="FFFFFF"/>
        </w:rPr>
        <w:t xml:space="preserve"> se želje roditelja o otvaranju učeničkih domova u Krapini i Zaboku. Teritorijalno gledano srednje škole su dobro razmještene što je u skladu s uobičajenim gravitacijskim tokovima stanovništva. </w:t>
      </w:r>
    </w:p>
    <w:p w14:paraId="2CF60491" w14:textId="6B23200E" w:rsidR="00AF44D3" w:rsidRPr="00E33742" w:rsidRDefault="00AF44D3" w:rsidP="00AF44D3">
      <w:pPr>
        <w:tabs>
          <w:tab w:val="left" w:pos="1122"/>
        </w:tabs>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Broj učenika u razdoblju 2011. - 2014. godine kontinuirano raste, da bi se 2015. evidentirala stagnacija. Za 10 srednjih škola u Županiji (osnivač njih 9 je Krapinsko-zagorska županija te 1 Grad Pregrada) putem e-aplikacije odobrava se upis oko 1550 učenika. Taj broj je uvijek u skladu s brojem učenika koji završavaju 8 razred </w:t>
      </w:r>
      <w:r w:rsidR="00F7507A" w:rsidRPr="00E33742">
        <w:rPr>
          <w:rFonts w:ascii="Arial Narrow" w:hAnsi="Arial Narrow" w:cstheme="minorHAnsi"/>
          <w:shd w:val="clear" w:color="auto" w:fill="FFFFFF"/>
        </w:rPr>
        <w:t>osnovne</w:t>
      </w:r>
      <w:r w:rsidRPr="00E33742">
        <w:rPr>
          <w:rFonts w:ascii="Arial Narrow" w:hAnsi="Arial Narrow" w:cstheme="minorHAnsi"/>
          <w:shd w:val="clear" w:color="auto" w:fill="FFFFFF"/>
        </w:rPr>
        <w:t xml:space="preserve"> škole, uvećan za 200,</w:t>
      </w:r>
      <w:r w:rsidR="009058E7" w:rsidRPr="00E33742">
        <w:rPr>
          <w:rFonts w:ascii="Arial Narrow" w:hAnsi="Arial Narrow" w:cstheme="minorHAnsi"/>
          <w:shd w:val="clear" w:color="auto" w:fill="FFFFFF"/>
        </w:rPr>
        <w:t xml:space="preserve"> s</w:t>
      </w:r>
      <w:r w:rsidRPr="00E33742">
        <w:rPr>
          <w:rFonts w:ascii="Arial Narrow" w:hAnsi="Arial Narrow" w:cstheme="minorHAnsi"/>
          <w:shd w:val="clear" w:color="auto" w:fill="FFFFFF"/>
        </w:rPr>
        <w:t xml:space="preserve"> obzirom da ima sve više primjera da se jedan dio učenika iz drugih županija upisuje u srednje škole Krapinsko-zagorske županije, kao što se jedan dio učenika iz </w:t>
      </w:r>
      <w:r w:rsidR="00CB4CA5" w:rsidRPr="00E33742">
        <w:rPr>
          <w:rFonts w:ascii="Arial Narrow" w:hAnsi="Arial Narrow" w:cstheme="minorHAnsi"/>
          <w:shd w:val="clear" w:color="auto" w:fill="FFFFFF"/>
        </w:rPr>
        <w:t xml:space="preserve">Krapinsko-zagorske </w:t>
      </w:r>
      <w:r w:rsidRPr="00E33742">
        <w:rPr>
          <w:rFonts w:ascii="Arial Narrow" w:hAnsi="Arial Narrow" w:cstheme="minorHAnsi"/>
          <w:shd w:val="clear" w:color="auto" w:fill="FFFFFF"/>
        </w:rPr>
        <w:t xml:space="preserve">županije upisuje u srednje škole drugih županija (upisno područje za srednje škole nije ograničeno – jedinstveno je za cijelu državu).   </w:t>
      </w:r>
    </w:p>
    <w:p w14:paraId="7519F6FB" w14:textId="77777777" w:rsidR="00AF44D3" w:rsidRDefault="00AF44D3" w:rsidP="00AF44D3">
      <w:pPr>
        <w:tabs>
          <w:tab w:val="left" w:pos="1122"/>
        </w:tabs>
        <w:spacing w:after="0"/>
        <w:jc w:val="both"/>
        <w:rPr>
          <w:rStyle w:val="apple-converted-space"/>
          <w:rFonts w:ascii="Arial Narrow" w:hAnsi="Arial Narrow" w:cstheme="minorHAnsi"/>
          <w:shd w:val="clear" w:color="auto" w:fill="FFFFFF"/>
        </w:rPr>
      </w:pPr>
    </w:p>
    <w:p w14:paraId="7ED0660F" w14:textId="77777777" w:rsidR="009620B5" w:rsidRDefault="009620B5" w:rsidP="00AF44D3">
      <w:pPr>
        <w:tabs>
          <w:tab w:val="left" w:pos="1122"/>
        </w:tabs>
        <w:spacing w:after="0"/>
        <w:jc w:val="both"/>
        <w:rPr>
          <w:rStyle w:val="apple-converted-space"/>
          <w:rFonts w:ascii="Arial Narrow" w:hAnsi="Arial Narrow" w:cstheme="minorHAnsi"/>
          <w:shd w:val="clear" w:color="auto" w:fill="FFFFFF"/>
        </w:rPr>
      </w:pPr>
    </w:p>
    <w:p w14:paraId="1BE8469C" w14:textId="77777777" w:rsidR="009620B5" w:rsidRDefault="009620B5" w:rsidP="00AF44D3">
      <w:pPr>
        <w:tabs>
          <w:tab w:val="left" w:pos="1122"/>
        </w:tabs>
        <w:spacing w:after="0"/>
        <w:jc w:val="both"/>
        <w:rPr>
          <w:rStyle w:val="apple-converted-space"/>
          <w:rFonts w:ascii="Arial Narrow" w:hAnsi="Arial Narrow" w:cstheme="minorHAnsi"/>
          <w:shd w:val="clear" w:color="auto" w:fill="FFFFFF"/>
        </w:rPr>
      </w:pPr>
    </w:p>
    <w:p w14:paraId="38E99D92" w14:textId="77777777" w:rsidR="009620B5" w:rsidRDefault="009620B5" w:rsidP="00AF44D3">
      <w:pPr>
        <w:tabs>
          <w:tab w:val="left" w:pos="1122"/>
        </w:tabs>
        <w:spacing w:after="0"/>
        <w:jc w:val="both"/>
        <w:rPr>
          <w:rStyle w:val="apple-converted-space"/>
          <w:rFonts w:ascii="Arial Narrow" w:hAnsi="Arial Narrow" w:cstheme="minorHAnsi"/>
          <w:shd w:val="clear" w:color="auto" w:fill="FFFFFF"/>
        </w:rPr>
      </w:pPr>
    </w:p>
    <w:p w14:paraId="754ECE24" w14:textId="77777777" w:rsidR="009620B5" w:rsidRDefault="009620B5" w:rsidP="00AF44D3">
      <w:pPr>
        <w:tabs>
          <w:tab w:val="left" w:pos="1122"/>
        </w:tabs>
        <w:spacing w:after="0"/>
        <w:jc w:val="both"/>
        <w:rPr>
          <w:rStyle w:val="apple-converted-space"/>
          <w:rFonts w:ascii="Arial Narrow" w:hAnsi="Arial Narrow" w:cstheme="minorHAnsi"/>
          <w:shd w:val="clear" w:color="auto" w:fill="FFFFFF"/>
        </w:rPr>
      </w:pPr>
    </w:p>
    <w:p w14:paraId="6B472EB1" w14:textId="77777777" w:rsidR="009620B5" w:rsidRDefault="009620B5" w:rsidP="00AF44D3">
      <w:pPr>
        <w:tabs>
          <w:tab w:val="left" w:pos="1122"/>
        </w:tabs>
        <w:spacing w:after="0"/>
        <w:jc w:val="both"/>
        <w:rPr>
          <w:rStyle w:val="apple-converted-space"/>
          <w:rFonts w:ascii="Arial Narrow" w:hAnsi="Arial Narrow" w:cstheme="minorHAnsi"/>
          <w:shd w:val="clear" w:color="auto" w:fill="FFFFFF"/>
        </w:rPr>
      </w:pPr>
    </w:p>
    <w:p w14:paraId="24D720A2" w14:textId="77777777" w:rsidR="009620B5" w:rsidRPr="00E33742" w:rsidRDefault="009620B5" w:rsidP="00AF44D3">
      <w:pPr>
        <w:tabs>
          <w:tab w:val="left" w:pos="1122"/>
        </w:tabs>
        <w:spacing w:after="0"/>
        <w:jc w:val="both"/>
        <w:rPr>
          <w:rStyle w:val="apple-converted-space"/>
          <w:rFonts w:ascii="Arial Narrow" w:hAnsi="Arial Narrow" w:cstheme="minorHAnsi"/>
          <w:shd w:val="clear" w:color="auto" w:fill="FFFFFF"/>
        </w:rPr>
      </w:pPr>
    </w:p>
    <w:p w14:paraId="0024DFE4" w14:textId="77777777" w:rsidR="00AF44D3" w:rsidRPr="00E33742" w:rsidRDefault="00AF44D3" w:rsidP="00AF44D3">
      <w:pPr>
        <w:jc w:val="center"/>
        <w:rPr>
          <w:rFonts w:ascii="Arial Narrow" w:hAnsi="Arial Narrow"/>
          <w:b/>
          <w:sz w:val="20"/>
        </w:rPr>
      </w:pPr>
      <w:bookmarkStart w:id="87" w:name="_Toc452530499"/>
      <w:r w:rsidRPr="00E33742">
        <w:rPr>
          <w:rFonts w:ascii="Arial Narrow" w:hAnsi="Arial Narrow"/>
          <w:b/>
          <w:sz w:val="20"/>
        </w:rPr>
        <w:lastRenderedPageBreak/>
        <w:t xml:space="preserve">Grafikon </w:t>
      </w:r>
      <w:r w:rsidRPr="00E33742">
        <w:rPr>
          <w:rFonts w:ascii="Arial Narrow" w:hAnsi="Arial Narrow"/>
          <w:b/>
          <w:sz w:val="20"/>
        </w:rPr>
        <w:fldChar w:fldCharType="begin"/>
      </w:r>
      <w:r w:rsidRPr="00E33742">
        <w:rPr>
          <w:rFonts w:ascii="Arial Narrow" w:hAnsi="Arial Narrow"/>
          <w:b/>
          <w:sz w:val="20"/>
        </w:rPr>
        <w:instrText xml:space="preserve"> SEQ Grafikon \* ARABIC </w:instrText>
      </w:r>
      <w:r w:rsidRPr="00E33742">
        <w:rPr>
          <w:rFonts w:ascii="Arial Narrow" w:hAnsi="Arial Narrow"/>
          <w:b/>
          <w:sz w:val="20"/>
        </w:rPr>
        <w:fldChar w:fldCharType="separate"/>
      </w:r>
      <w:r w:rsidR="00213D0C">
        <w:rPr>
          <w:rFonts w:ascii="Arial Narrow" w:hAnsi="Arial Narrow"/>
          <w:b/>
          <w:noProof/>
          <w:sz w:val="20"/>
        </w:rPr>
        <w:t>12</w:t>
      </w:r>
      <w:r w:rsidRPr="00E33742">
        <w:rPr>
          <w:rFonts w:ascii="Arial Narrow" w:hAnsi="Arial Narrow"/>
          <w:b/>
          <w:sz w:val="20"/>
        </w:rPr>
        <w:fldChar w:fldCharType="end"/>
      </w:r>
      <w:r w:rsidRPr="00E33742">
        <w:rPr>
          <w:rFonts w:ascii="Arial Narrow" w:hAnsi="Arial Narrow"/>
          <w:b/>
          <w:sz w:val="20"/>
        </w:rPr>
        <w:t xml:space="preserve"> - Broj učenika u srednjim školama Krapinsko-zagorske županije, 2011. - 2015. godina</w:t>
      </w:r>
      <w:bookmarkEnd w:id="87"/>
    </w:p>
    <w:p w14:paraId="21ADE61A" w14:textId="77777777" w:rsidR="00AF44D3" w:rsidRPr="00E33742" w:rsidRDefault="00AF44D3" w:rsidP="00AF44D3">
      <w:pPr>
        <w:spacing w:after="0"/>
        <w:jc w:val="both"/>
        <w:rPr>
          <w:rFonts w:ascii="Arial Narrow" w:hAnsi="Arial Narrow" w:cstheme="minorHAnsi"/>
          <w:shd w:val="clear" w:color="auto" w:fill="FFFFFF"/>
        </w:rPr>
      </w:pPr>
      <w:r w:rsidRPr="00E33742">
        <w:rPr>
          <w:noProof/>
          <w:lang w:eastAsia="hr-HR"/>
        </w:rPr>
        <w:drawing>
          <wp:inline distT="0" distB="0" distL="0" distR="0" wp14:anchorId="5B7AF065" wp14:editId="16654ABB">
            <wp:extent cx="5695950" cy="2743200"/>
            <wp:effectExtent l="0" t="0" r="0" b="0"/>
            <wp:docPr id="11" name="Grafikon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6136BC" w14:textId="77777777" w:rsidR="00AF44D3" w:rsidRPr="00E33742" w:rsidRDefault="00AF44D3" w:rsidP="00AF44D3">
      <w:pPr>
        <w:jc w:val="both"/>
        <w:rPr>
          <w:rFonts w:ascii="Arial Narrow" w:hAnsi="Arial Narrow" w:cstheme="minorHAnsi"/>
          <w:bCs/>
          <w:sz w:val="16"/>
          <w:shd w:val="clear" w:color="auto" w:fill="FFFFFF"/>
        </w:rPr>
      </w:pPr>
      <w:r w:rsidRPr="00E33742">
        <w:rPr>
          <w:rFonts w:ascii="Arial Narrow" w:hAnsi="Arial Narrow" w:cstheme="minorHAnsi"/>
          <w:sz w:val="16"/>
          <w:shd w:val="clear" w:color="auto" w:fill="FFFFFF"/>
        </w:rPr>
        <w:t xml:space="preserve">Izvor: Krapinsko-zagorska županija, 2015. godina, </w:t>
      </w:r>
      <w:r w:rsidRPr="00E33742">
        <w:rPr>
          <w:rFonts w:ascii="Arial Narrow" w:hAnsi="Arial Narrow" w:cstheme="minorHAnsi"/>
          <w:bCs/>
          <w:sz w:val="16"/>
          <w:shd w:val="clear" w:color="auto" w:fill="FFFFFF"/>
        </w:rPr>
        <w:t>Upravni odjel za obrazovanje, kulturu, šport i tehničku kulturu</w:t>
      </w:r>
    </w:p>
    <w:p w14:paraId="577D9081" w14:textId="55DD6AB2"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U prosjeku u 2015. godini </w:t>
      </w:r>
      <w:r w:rsidRPr="00E33742">
        <w:rPr>
          <w:rFonts w:ascii="Arial Narrow" w:hAnsi="Arial Narrow" w:cstheme="minorHAnsi"/>
          <w:b/>
          <w:shd w:val="clear" w:color="auto" w:fill="FFFFFF"/>
        </w:rPr>
        <w:t>na jednu srednju školu u Krapinsko-zagorskoj županiji otpada 516 učenika</w:t>
      </w:r>
      <w:r w:rsidRPr="00E33742">
        <w:rPr>
          <w:rFonts w:ascii="Arial Narrow" w:hAnsi="Arial Narrow" w:cstheme="minorHAnsi"/>
          <w:shd w:val="clear" w:color="auto" w:fill="FFFFFF"/>
        </w:rPr>
        <w:t xml:space="preserve">. U 2014. godini taj omjer iznosi 533 učenika po školi. Uspoređujući zadnje dostupne podatke na razini Republike Hrvatske i Kontinentalne Hrvatske u 2013. godini, prosjek učenika po srednjoj školi kreće se od 186 učenika u Karlovačkoj županiji do 381 učenika u Gradu Zagrebu (Kontinentalna Hrvatska =287) te 255 učenika po srednjoj školi na razini Republike Hrvatske. </w:t>
      </w:r>
      <w:r w:rsidR="000A156E">
        <w:rPr>
          <w:rFonts w:ascii="Arial Narrow" w:hAnsi="Arial Narrow" w:cstheme="minorHAnsi"/>
          <w:shd w:val="clear" w:color="auto" w:fill="FFFFFF"/>
        </w:rPr>
        <w:t xml:space="preserve">Vidljiv je pad broja učenika u srednjim škola u školskoj godini 2014./2015. godine u odnosu na prijašnje godine što se može opisati smanjenjem broja djece općenito (negativnim demografskim promjenama), ali i činjenicom da dio učenika školovanje nastavlja u srednjim školama izvan Krapinsko-zagorske županije. </w:t>
      </w:r>
    </w:p>
    <w:p w14:paraId="071D8646" w14:textId="77777777" w:rsidR="00AF44D3" w:rsidRPr="00E33742" w:rsidRDefault="009058E7"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S obzirom </w:t>
      </w:r>
      <w:r w:rsidR="00AF44D3" w:rsidRPr="00E33742">
        <w:rPr>
          <w:rFonts w:ascii="Arial Narrow" w:hAnsi="Arial Narrow" w:cstheme="minorHAnsi"/>
          <w:shd w:val="clear" w:color="auto" w:fill="FFFFFF"/>
        </w:rPr>
        <w:t xml:space="preserve">na program obrazovanja (strukovni, gimnazijski i umjetnički), vidljivo je da svaki od tih programa također bilježi porast broja upisanih učenika. </w:t>
      </w:r>
      <w:r w:rsidRPr="00E33742">
        <w:rPr>
          <w:rFonts w:ascii="Arial Narrow" w:hAnsi="Arial Narrow" w:cstheme="minorHAnsi"/>
          <w:shd w:val="clear" w:color="auto" w:fill="FFFFFF"/>
        </w:rPr>
        <w:t xml:space="preserve">Ne postoje podaci </w:t>
      </w:r>
      <w:r w:rsidR="00AF44D3" w:rsidRPr="00E33742">
        <w:rPr>
          <w:rFonts w:ascii="Arial Narrow" w:hAnsi="Arial Narrow" w:cstheme="minorHAnsi"/>
          <w:shd w:val="clear" w:color="auto" w:fill="FFFFFF"/>
        </w:rPr>
        <w:t xml:space="preserve">o tome koliko učenika nastavlja sa studiranjem odnosno koliko ih se nakon srednje škole zaposli.  </w:t>
      </w:r>
    </w:p>
    <w:p w14:paraId="12B4E401" w14:textId="77777777" w:rsidR="00AF44D3" w:rsidRPr="00E33742" w:rsidRDefault="00AF44D3" w:rsidP="001D33A5">
      <w:pPr>
        <w:jc w:val="center"/>
        <w:rPr>
          <w:rFonts w:ascii="Arial Narrow" w:hAnsi="Arial Narrow"/>
          <w:b/>
          <w:sz w:val="20"/>
        </w:rPr>
      </w:pPr>
      <w:bookmarkStart w:id="88" w:name="_Toc452530500"/>
      <w:r w:rsidRPr="00E33742">
        <w:rPr>
          <w:rFonts w:ascii="Arial Narrow" w:hAnsi="Arial Narrow"/>
          <w:b/>
          <w:sz w:val="20"/>
        </w:rPr>
        <w:t xml:space="preserve">Grafikon </w:t>
      </w:r>
      <w:r w:rsidRPr="00E33742">
        <w:rPr>
          <w:rFonts w:ascii="Arial Narrow" w:hAnsi="Arial Narrow"/>
          <w:b/>
          <w:sz w:val="20"/>
        </w:rPr>
        <w:fldChar w:fldCharType="begin"/>
      </w:r>
      <w:r w:rsidRPr="00E33742">
        <w:rPr>
          <w:rFonts w:ascii="Arial Narrow" w:hAnsi="Arial Narrow"/>
          <w:b/>
          <w:sz w:val="20"/>
        </w:rPr>
        <w:instrText xml:space="preserve"> SEQ Grafikon \* ARABIC </w:instrText>
      </w:r>
      <w:r w:rsidRPr="00E33742">
        <w:rPr>
          <w:rFonts w:ascii="Arial Narrow" w:hAnsi="Arial Narrow"/>
          <w:b/>
          <w:sz w:val="20"/>
        </w:rPr>
        <w:fldChar w:fldCharType="separate"/>
      </w:r>
      <w:r w:rsidR="00213D0C">
        <w:rPr>
          <w:rFonts w:ascii="Arial Narrow" w:hAnsi="Arial Narrow"/>
          <w:b/>
          <w:noProof/>
          <w:sz w:val="20"/>
        </w:rPr>
        <w:t>13</w:t>
      </w:r>
      <w:r w:rsidRPr="00E33742">
        <w:rPr>
          <w:rFonts w:ascii="Arial Narrow" w:hAnsi="Arial Narrow"/>
          <w:b/>
          <w:sz w:val="20"/>
        </w:rPr>
        <w:fldChar w:fldCharType="end"/>
      </w:r>
      <w:r w:rsidRPr="00E33742">
        <w:rPr>
          <w:rFonts w:ascii="Arial Narrow" w:hAnsi="Arial Narrow"/>
          <w:b/>
          <w:sz w:val="20"/>
        </w:rPr>
        <w:t xml:space="preserve"> - Broj učenika prema programima srednjih škola, 2011. - 2015. godina</w:t>
      </w:r>
      <w:bookmarkEnd w:id="88"/>
    </w:p>
    <w:p w14:paraId="409BB329" w14:textId="77777777" w:rsidR="00AF44D3" w:rsidRPr="00E33742" w:rsidRDefault="00AF44D3" w:rsidP="00AF44D3">
      <w:pPr>
        <w:spacing w:after="0"/>
        <w:jc w:val="both"/>
        <w:rPr>
          <w:rFonts w:ascii="Arial Narrow" w:hAnsi="Arial Narrow" w:cstheme="minorHAnsi"/>
          <w:shd w:val="clear" w:color="auto" w:fill="FFFFFF"/>
        </w:rPr>
      </w:pPr>
      <w:r w:rsidRPr="00E33742">
        <w:rPr>
          <w:noProof/>
          <w:lang w:eastAsia="hr-HR"/>
        </w:rPr>
        <w:drawing>
          <wp:inline distT="0" distB="0" distL="0" distR="0" wp14:anchorId="46F09AF6" wp14:editId="17759D98">
            <wp:extent cx="5848350" cy="2743200"/>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034F999" w14:textId="77777777" w:rsidR="00AF44D3" w:rsidRPr="00E33742" w:rsidRDefault="00AF44D3" w:rsidP="00AF44D3">
      <w:pPr>
        <w:jc w:val="both"/>
        <w:rPr>
          <w:rFonts w:ascii="Arial Narrow" w:hAnsi="Arial Narrow" w:cstheme="minorHAnsi"/>
          <w:bCs/>
          <w:sz w:val="16"/>
          <w:shd w:val="clear" w:color="auto" w:fill="FFFFFF"/>
        </w:rPr>
      </w:pPr>
      <w:r w:rsidRPr="00E33742">
        <w:rPr>
          <w:rFonts w:ascii="Arial Narrow" w:hAnsi="Arial Narrow" w:cstheme="minorHAnsi"/>
          <w:sz w:val="16"/>
          <w:shd w:val="clear" w:color="auto" w:fill="FFFFFF"/>
        </w:rPr>
        <w:t xml:space="preserve">Izvor: Krapinsko-zagorska županija, 2015. godina, </w:t>
      </w:r>
      <w:r w:rsidRPr="00E33742">
        <w:rPr>
          <w:rFonts w:ascii="Arial Narrow" w:hAnsi="Arial Narrow" w:cstheme="minorHAnsi"/>
          <w:bCs/>
          <w:sz w:val="16"/>
          <w:shd w:val="clear" w:color="auto" w:fill="FFFFFF"/>
        </w:rPr>
        <w:t>Upravni odjel za obrazovanje, kulturu, šport i tehničku kulturu</w:t>
      </w:r>
    </w:p>
    <w:p w14:paraId="7B5823EB"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lastRenderedPageBreak/>
        <w:t xml:space="preserve">Vrsta i programi obrazovanja koji se provode u srednjim školama Krapinsko-zagorske županije raznoliki su i obuhvaćaju gimnazije, umjetničke, strukovne te obrtničke škole u </w:t>
      </w:r>
      <w:r w:rsidR="00F7507A" w:rsidRPr="00E33742">
        <w:rPr>
          <w:rFonts w:ascii="Arial Narrow" w:hAnsi="Arial Narrow" w:cs="Arial"/>
        </w:rPr>
        <w:t>vremenskom</w:t>
      </w:r>
      <w:r w:rsidRPr="00E33742">
        <w:rPr>
          <w:rFonts w:ascii="Arial Narrow" w:hAnsi="Arial Narrow" w:cs="Arial"/>
        </w:rPr>
        <w:t xml:space="preserve"> trajanju od 3 te </w:t>
      </w:r>
      <w:r w:rsidR="009058E7" w:rsidRPr="00E33742">
        <w:rPr>
          <w:rFonts w:ascii="Arial Narrow" w:hAnsi="Arial Narrow" w:cs="Arial"/>
        </w:rPr>
        <w:t xml:space="preserve">2 </w:t>
      </w:r>
      <w:r w:rsidRPr="00E33742">
        <w:rPr>
          <w:rFonts w:ascii="Arial Narrow" w:hAnsi="Arial Narrow" w:cs="Arial"/>
        </w:rPr>
        <w:t xml:space="preserve">godine obrazovanja. Škole s gimnazijskim programima provode obrazovanje općeg, jezičnog te prirodoslovno-matematičkog smjera. Nadalje, provode se strukovni programi za zanimanja ekonomist, komercijalist, hotelijersko-turistički tehničar, turističko-hotelijerski komercijalist za koje obrazovni program traje četiri godine, kao i programi obrazovanja za tehničare za mehatroniku, tehničara za računalstvo, arhitektonskog te građevinskog tehničara. </w:t>
      </w:r>
    </w:p>
    <w:p w14:paraId="7F66D731"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Osim toga, srednjoškolske institucije obrazuju i za zanimanja agrotehničar, potom za zanimanje tehničara za logistiku i špediciju, upravnog referenta, za medicinske sestre (škola traje pet godina), fizioterapeutske, farmaceutske tehničare te  zubotehničare. </w:t>
      </w:r>
    </w:p>
    <w:p w14:paraId="275A7780"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U srednjim školama na području Krapinsko-zagorske županije također se provode trogodišnji programi obrazovanja za zanimanja: cvjećar, vrtlar, prodavač, grafičar pripreme, dorade i tiska, kuhar i konobar, zatim za zanimanja CNC operater, automehatroničar, bravar, elektrotehničar, elektroinstalater, elektromehaničar, instalater grijanja i klimatizacije, plinoinstalater, potom za zanimanja soboslikar, zidar, tesar, monter suhe gradnje, rukovatelj građevinskih i rudarskih strojeva, keramičar, klesar, strojobravar, tokar, stolar, kao i za zanimanja frizer i kozmetičar. </w:t>
      </w:r>
    </w:p>
    <w:p w14:paraId="54A73759"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Također se provode i programi obrazovanja u sektoru umjetnosti (likovne, glazbene), sektoru grafičke tehnologije i audiovizualnog oblikovanja (web dizajner, medijski tehničar, grafičar pripreme, dorade i tiska) te odjeći (šivač odjeće). </w:t>
      </w:r>
    </w:p>
    <w:p w14:paraId="2E0346F9"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Od 2011.</w:t>
      </w:r>
      <w:r w:rsidR="001D33A5" w:rsidRPr="00E33742">
        <w:rPr>
          <w:rFonts w:ascii="Arial Narrow" w:hAnsi="Arial Narrow" w:cs="Arial"/>
        </w:rPr>
        <w:t xml:space="preserve"> godini</w:t>
      </w:r>
      <w:r w:rsidRPr="00E33742">
        <w:rPr>
          <w:rFonts w:ascii="Arial Narrow" w:hAnsi="Arial Narrow" w:cs="Arial"/>
        </w:rPr>
        <w:t xml:space="preserve"> pri Školi za umjetnost, dizajn, grafiku i odjeću Zabok  djeluje  i srednja glazbena škola s odobrenim programima i zanimanjima deset glazbenih instrumenata te glazbene teorije. Škola može provoditi glazbeno obrazovanje kroz  samostalni općeobrazovni glazbeni razredni odjel (koji uključuje općeobrazovni dio i stručni dio), kao i  integracijom učenika u dijelu općeobrazovnih predmeta u postojeće razredne odjele likovne umjetnosti i dizajna ili programe medijski tehničar i web dizajner. Uz to, učenici srednje glazbene škole mogu pohađati gimnazije i druge srednje škole i upisati samo stručni dio glazbenog programa. Većina srednjih škola etablirane su obrazovne ustanove s brojnim uspjesima svojih učenika i nastavnika, nizom provedenih projekata sufinanciranih s nacionalne i europske razine te bogatim izvanškolskim programima. </w:t>
      </w:r>
    </w:p>
    <w:p w14:paraId="4EC678AD"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Od kolovoza  2013. godine, može se reći da je prijevoz srednjoškolaca besplatan. Vlada RH od tog dana svojim odlukama utvrđuje kriterije za subvenciju </w:t>
      </w:r>
      <w:r w:rsidR="00F7507A" w:rsidRPr="00E33742">
        <w:rPr>
          <w:rFonts w:ascii="Arial Narrow" w:hAnsi="Arial Narrow" w:cs="Arial"/>
        </w:rPr>
        <w:t>jednolinijskog</w:t>
      </w:r>
      <w:r w:rsidRPr="00E33742">
        <w:rPr>
          <w:rFonts w:ascii="Arial Narrow" w:hAnsi="Arial Narrow" w:cs="Arial"/>
        </w:rPr>
        <w:t xml:space="preserve"> srednjoškolskog prijevoza na način da država daje subvenciju od 75%, a preostalih 25%, popola sufinanciraju Županija i JLS. Tu subvenciju na godišnjoj razini koristi oko 4.400 učenika (autobus i željeznica). Uz to, iz županijskog se proračuna sufinancira prijevoz učenicima koji od kuće do škole nemaju organizirani </w:t>
      </w:r>
      <w:r w:rsidR="00F7507A" w:rsidRPr="00E33742">
        <w:rPr>
          <w:rFonts w:ascii="Arial Narrow" w:hAnsi="Arial Narrow" w:cs="Arial"/>
        </w:rPr>
        <w:t>javno linijski</w:t>
      </w:r>
      <w:r w:rsidRPr="00E33742">
        <w:rPr>
          <w:rFonts w:ascii="Arial Narrow" w:hAnsi="Arial Narrow" w:cs="Arial"/>
        </w:rPr>
        <w:t xml:space="preserve"> prijevoz – njih oko 15 u školskoj godini.</w:t>
      </w:r>
    </w:p>
    <w:p w14:paraId="2F1063DC"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Do 2013.</w:t>
      </w:r>
      <w:r w:rsidR="001D33A5" w:rsidRPr="00E33742">
        <w:rPr>
          <w:rFonts w:ascii="Arial Narrow" w:hAnsi="Arial Narrow" w:cs="Arial"/>
        </w:rPr>
        <w:t xml:space="preserve"> godine</w:t>
      </w:r>
      <w:r w:rsidRPr="00E33742">
        <w:rPr>
          <w:rFonts w:ascii="Arial Narrow" w:hAnsi="Arial Narrow" w:cs="Arial"/>
        </w:rPr>
        <w:t xml:space="preserve"> Obrtnička komora Krapinsko-zagorske županije provodila je prezentaciju obrtničkih i ostalih srednjoškolskih zanimanja u svim osnovnim školama. Na taj su način, u suradnji s HZZ Područnim uredom Krapina i srednjim školama s područja Krapinsko-zagorske županije svi učenici osmih razreda i njihovi roditelji dobivali uvid u različita zanimanja, posebno deficitarna, a provodilo se i anketiranje učenika vezano uz njihov interes za obrtnička zanimanja. Od 2014.</w:t>
      </w:r>
      <w:r w:rsidR="00F7507A" w:rsidRPr="00E33742">
        <w:rPr>
          <w:rFonts w:ascii="Arial Narrow" w:hAnsi="Arial Narrow" w:cs="Arial"/>
        </w:rPr>
        <w:t xml:space="preserve"> </w:t>
      </w:r>
      <w:r w:rsidRPr="00E33742">
        <w:rPr>
          <w:rFonts w:ascii="Arial Narrow" w:hAnsi="Arial Narrow" w:cs="Arial"/>
        </w:rPr>
        <w:t xml:space="preserve">godine ovakav način prezentacija provodi HZZ PU Krapina. </w:t>
      </w:r>
    </w:p>
    <w:p w14:paraId="22D3AEB0"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Većina učenika na srednjoškolskoj razini uključena je u strukovno obrazovanje koje po definiciji karakterizira povezanost s gospodarskim kretanjima i potrebama tržišta rada. Strukovno obrazovanje predstavlja vrlo važnu sastavnicu odgoja i obrazovanja, stoga je nužno ulagati u razvoj učeničkih strukovnih kompetencija kroz uključivanje i izradu novih strukovnih kurikuluma kojima će se postojeći programi  mijenjati i modernizirati. Naime, sadašnji sustav mreže strukovnih škola to ne omogućuje u potpunosti, jer se ne prate </w:t>
      </w:r>
      <w:r w:rsidRPr="00E33742">
        <w:rPr>
          <w:rFonts w:ascii="Arial Narrow" w:hAnsi="Arial Narrow" w:cs="Arial"/>
          <w:bCs/>
        </w:rPr>
        <w:t>brze promjene  tehnološkog razvoja u sustavu te nema</w:t>
      </w:r>
      <w:r w:rsidRPr="00E33742">
        <w:rPr>
          <w:rFonts w:ascii="Arial Narrow" w:hAnsi="Arial Narrow" w:cs="Arial"/>
          <w:b/>
          <w:bCs/>
        </w:rPr>
        <w:t xml:space="preserve"> </w:t>
      </w:r>
      <w:r w:rsidRPr="00E33742">
        <w:rPr>
          <w:rFonts w:ascii="Arial Narrow" w:hAnsi="Arial Narrow" w:cs="Arial"/>
        </w:rPr>
        <w:t xml:space="preserve">usklađenosti s potrebama gospodarstva i tržišta rada. Nužno je provesti ozbiljniju analizu usklađenosti programa s gospodarskim razvojnim potrebama županije te osigurati optimalne uvjete rada svih odgojno-obrazovnih ustanova. Dugoročni razvoj resursa u sektoru turizma županija vidi i u projektu uspostave </w:t>
      </w:r>
      <w:r w:rsidRPr="00E33742">
        <w:rPr>
          <w:rFonts w:ascii="Arial Narrow" w:hAnsi="Arial Narrow" w:cs="Arial"/>
        </w:rPr>
        <w:lastRenderedPageBreak/>
        <w:t>Regionalnog centra kompetencija za ugostiteljstvo i turizam u Zaboku koji se pokreće uz tehničku pomoć Ministarstva turizma.</w:t>
      </w:r>
      <w:r w:rsidR="009058E7" w:rsidRPr="00E33742">
        <w:rPr>
          <w:rFonts w:ascii="Arial Narrow" w:hAnsi="Arial Narrow" w:cs="Arial"/>
        </w:rPr>
        <w:t xml:space="preserve"> </w:t>
      </w:r>
    </w:p>
    <w:p w14:paraId="2DE15F85"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Uz srednjoškolsko, jednako kao i visokoškolsko obrazovanje, ključno je spomenuti preporuke za obrazovnu upisnu politiku i politiku stipendiranja, odnosno Uredbu Vlade RH o praćenju, analizi i predviđanju potreba tržišta rada koja je na snazi od 2010. Analiza i prognoza potreba tržišta rada za pojedinim zvanjima provodi se na temelju statističkih podataka i relativnih pokazatelja o zapošljavanju nezaposlenih osoba prema obrazovnom programu koji su završile (brzina zapošljavanja, stopa zapošljavanja), podataka o nedostatku radnika pojedinih zanimanja dobivenih anketom poslodavaca, uvida dobivenih posredovanjem te podacima iz strategija i planova gospodarskog razvoja, odnosno planova i najava investicija na regionalnoj i lokalnoj razini. Pri tome su u obzir uzeti i podaci o broju već upisanih učenika i studenata u pojedine obrazovne programe. U izradi preporuka za područje Krapinsko-zagorske županije sudjeluje i Tematska radna skupina za tržište rada KZŽ</w:t>
      </w:r>
      <w:r w:rsidR="009058E7" w:rsidRPr="00E33742">
        <w:rPr>
          <w:rFonts w:ascii="Arial Narrow" w:hAnsi="Arial Narrow" w:cs="Arial"/>
        </w:rPr>
        <w:t>-a</w:t>
      </w:r>
      <w:r w:rsidRPr="00E33742">
        <w:rPr>
          <w:rFonts w:ascii="Arial Narrow" w:hAnsi="Arial Narrow" w:cs="Arial"/>
        </w:rPr>
        <w:t xml:space="preserve">, sukladno Sporazumu regionalnog partnerstva za praćenje i procjenu potreba izrađuje se lista obrazovnih programa u kojima treba povećati broj upisanih i stipendiranih učenika ili studenata, odnosno smanjiti broj upisanih i stipendiranih učenika ili studenata. Preporuke imaju kvalitativni karakter. </w:t>
      </w:r>
      <w:r w:rsidR="009058E7" w:rsidRPr="00E33742">
        <w:rPr>
          <w:rFonts w:ascii="Arial Narrow" w:hAnsi="Arial Narrow" w:cs="Arial"/>
        </w:rPr>
        <w:t xml:space="preserve">Preporučuje </w:t>
      </w:r>
      <w:r w:rsidRPr="00E33742">
        <w:rPr>
          <w:rFonts w:ascii="Arial Narrow" w:hAnsi="Arial Narrow" w:cs="Arial"/>
        </w:rPr>
        <w:t xml:space="preserve">se povećanje ili smanjenje broja upisanih i stipendiranih učenika i studenata u pojedinim obrazovnim programima, ali se ono ne određuje kvantitativno. Opetovanom pojavljivanju pojedinih obrazovnih programa trebat će pridavati sve veću težinu i uzimati ga u obzir sve ozbiljnije prilikom donošenja odluka. Prema tim Preporukama, vidljivo je da se unatrag 3 godine ponavljaju pojedini srednjoškolski programi u kojima treba povećati broj upisanih i stipendiranih učenika – poput CNC operatera, tokara, konobara, bravara ili tesara. Iako na tržištu rada na području Županije, u posljednje vrijeme postoje opravdane potrebe za zanimanjima u sektoru tekstila (šivač, krojač), zanimanje je potpuno ugašeno zbog </w:t>
      </w:r>
      <w:r w:rsidR="00F7507A" w:rsidRPr="00E33742">
        <w:rPr>
          <w:rFonts w:ascii="Arial Narrow" w:hAnsi="Arial Narrow" w:cs="Arial"/>
        </w:rPr>
        <w:t>nezainteresiranosti</w:t>
      </w:r>
      <w:r w:rsidRPr="00E33742">
        <w:rPr>
          <w:rFonts w:ascii="Arial Narrow" w:hAnsi="Arial Narrow" w:cs="Arial"/>
        </w:rPr>
        <w:t xml:space="preserve"> učenika i roditelja te nestimulativnim metodama gospodarstvenika (relativno slaba plaća, nema </w:t>
      </w:r>
      <w:r w:rsidR="00F7507A" w:rsidRPr="00E33742">
        <w:rPr>
          <w:rFonts w:ascii="Arial Narrow" w:hAnsi="Arial Narrow" w:cs="Arial"/>
        </w:rPr>
        <w:t>stipendija</w:t>
      </w:r>
      <w:r w:rsidRPr="00E33742">
        <w:rPr>
          <w:rFonts w:ascii="Arial Narrow" w:hAnsi="Arial Narrow" w:cs="Arial"/>
        </w:rPr>
        <w:t xml:space="preserve"> i slično). U istom razdoblju ponavljaju se i zanimanja za koje je predloženo da se smanji broj upisanih i stipendiranih učenika, a među njima su primjerice prodavač, automehaničar, frizer, komercijalist, upravni referent, hotelijersko-ugostiteljski tehničar te ekonomist.</w:t>
      </w:r>
    </w:p>
    <w:p w14:paraId="3A1A3307" w14:textId="77777777" w:rsidR="00AF44D3" w:rsidRPr="00E33742" w:rsidRDefault="00AF44D3" w:rsidP="00AF44D3">
      <w:pPr>
        <w:tabs>
          <w:tab w:val="left" w:pos="1122"/>
        </w:tabs>
        <w:jc w:val="both"/>
        <w:rPr>
          <w:rFonts w:ascii="Arial Narrow" w:hAnsi="Arial Narrow" w:cs="Arial"/>
        </w:rPr>
      </w:pPr>
      <w:r w:rsidRPr="00E33742">
        <w:rPr>
          <w:rFonts w:ascii="Arial Narrow" w:hAnsi="Arial Narrow" w:cs="Arial"/>
        </w:rPr>
        <w:t xml:space="preserve">Glavni razvojni problemi kao i na osnovnoškolskoj razini obrazovanja odnose se na nedovoljno uređene prostorne kapacitete određenih škola, zastarjelu opremu, organizacijske probleme uslijed rada u dvije smjene što nije u skladu </w:t>
      </w:r>
      <w:r w:rsidR="009058E7" w:rsidRPr="00E33742">
        <w:rPr>
          <w:rFonts w:ascii="Arial Narrow" w:hAnsi="Arial Narrow" w:cs="Arial"/>
        </w:rPr>
        <w:t xml:space="preserve">s </w:t>
      </w:r>
      <w:r w:rsidRPr="00E33742">
        <w:rPr>
          <w:rFonts w:ascii="Arial Narrow" w:hAnsi="Arial Narrow" w:cs="Arial"/>
        </w:rPr>
        <w:t xml:space="preserve">pedagoškim standardima. U nekoliko škola su uvedeni  e-dnevnici, no, rješenje za cijeli sustav nazire se tek kroz provedbu </w:t>
      </w:r>
      <w:r w:rsidR="00F7507A" w:rsidRPr="00E33742">
        <w:rPr>
          <w:rFonts w:ascii="Arial Narrow" w:hAnsi="Arial Narrow" w:cs="Arial"/>
        </w:rPr>
        <w:t>najavljenog</w:t>
      </w:r>
      <w:r w:rsidRPr="00E33742">
        <w:rPr>
          <w:rFonts w:ascii="Arial Narrow" w:hAnsi="Arial Narrow" w:cs="Arial"/>
        </w:rPr>
        <w:t xml:space="preserve"> CARnetovog projekta e-škole.</w:t>
      </w:r>
    </w:p>
    <w:p w14:paraId="1A2478D9" w14:textId="77777777" w:rsidR="00AF44D3" w:rsidRPr="00E33742" w:rsidRDefault="00AF44D3" w:rsidP="00A24FCC">
      <w:pPr>
        <w:pStyle w:val="Naslov2"/>
        <w:numPr>
          <w:ilvl w:val="1"/>
          <w:numId w:val="8"/>
        </w:numPr>
        <w:spacing w:after="240"/>
        <w:ind w:left="1134"/>
        <w:rPr>
          <w:rFonts w:ascii="Arial Narrow" w:hAnsi="Arial Narrow"/>
          <w:sz w:val="24"/>
        </w:rPr>
      </w:pPr>
      <w:bookmarkStart w:id="89" w:name="_Toc391903981"/>
      <w:bookmarkStart w:id="90" w:name="_Toc452530006"/>
      <w:r w:rsidRPr="00E33742">
        <w:rPr>
          <w:rFonts w:ascii="Arial Narrow" w:hAnsi="Arial Narrow"/>
          <w:sz w:val="24"/>
        </w:rPr>
        <w:t>Visoko obrazovanje</w:t>
      </w:r>
      <w:bookmarkEnd w:id="89"/>
      <w:bookmarkEnd w:id="90"/>
      <w:r w:rsidRPr="00E33742">
        <w:rPr>
          <w:rFonts w:ascii="Arial Narrow" w:hAnsi="Arial Narrow"/>
          <w:sz w:val="24"/>
        </w:rPr>
        <w:t xml:space="preserve"> </w:t>
      </w:r>
    </w:p>
    <w:p w14:paraId="043CE67E"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Visoka učilišta nalaze se u tri grada Krapinsko-zagorske županije, tj. u Krapini, Pregradi i Zaboku. Studiji u Pregradi i Zaboku organizirani su kao dislocirani odjeli visokih učilišta iz drugih županija. Naime, u Pregradi trenutno djeluje dislocirani studij Sestrinstva Medicinskog fakulteta u Osijeku (prostori Srednje škole Pregrada). Također, u Zaboku djeluje dislocirani studij Fakulteta za menadžment u turizmu i ugostiteljstvu Opatija Sveučilišta u Rijeci,  dislocirani studij Fakulteta organizacije i informatike u Varaždinu (voditeljstvo studija u sklopu Pučkog otvorenog učilišta Zabok), potom dislocirani studij Učiteljskog fakulteta Osijek te Visoke poslovne škole Višnjan. U akademskoj godini 2013</w:t>
      </w:r>
      <w:r w:rsidR="003312E4" w:rsidRPr="00E33742">
        <w:rPr>
          <w:rFonts w:ascii="Arial Narrow" w:hAnsi="Arial Narrow" w:cstheme="minorHAnsi"/>
          <w:shd w:val="clear" w:color="auto" w:fill="FFFFFF"/>
        </w:rPr>
        <w:t>.</w:t>
      </w:r>
      <w:r w:rsidRPr="00E33742">
        <w:rPr>
          <w:rFonts w:ascii="Arial Narrow" w:hAnsi="Arial Narrow" w:cstheme="minorHAnsi"/>
          <w:shd w:val="clear" w:color="auto" w:fill="FFFFFF"/>
        </w:rPr>
        <w:t xml:space="preserve">/2014. na ovim je fakultetima ukupno 1.601 student, a postotak od ukupnog broja prema navedenim visokim učilištima prikazan je </w:t>
      </w:r>
      <w:r w:rsidR="003312E4" w:rsidRPr="00E33742">
        <w:rPr>
          <w:rFonts w:ascii="Arial Narrow" w:hAnsi="Arial Narrow" w:cstheme="minorHAnsi"/>
          <w:shd w:val="clear" w:color="auto" w:fill="FFFFFF"/>
        </w:rPr>
        <w:t xml:space="preserve">sljedećem </w:t>
      </w:r>
      <w:r w:rsidRPr="00E33742">
        <w:rPr>
          <w:rFonts w:ascii="Arial Narrow" w:hAnsi="Arial Narrow" w:cstheme="minorHAnsi"/>
          <w:shd w:val="clear" w:color="auto" w:fill="FFFFFF"/>
        </w:rPr>
        <w:t xml:space="preserve">grafikonu.  </w:t>
      </w:r>
      <w:r w:rsidR="003312E4" w:rsidRPr="00E33742">
        <w:rPr>
          <w:rFonts w:ascii="Arial Narrow" w:hAnsi="Arial Narrow" w:cstheme="minorHAnsi"/>
          <w:shd w:val="clear" w:color="auto" w:fill="FFFFFF"/>
        </w:rPr>
        <w:t xml:space="preserve"> </w:t>
      </w:r>
    </w:p>
    <w:p w14:paraId="2F631218" w14:textId="77777777" w:rsidR="00AF44D3" w:rsidRPr="00E33742" w:rsidRDefault="00AF44D3" w:rsidP="00AF44D3">
      <w:pPr>
        <w:pStyle w:val="Opisslike"/>
        <w:keepNext/>
        <w:jc w:val="center"/>
        <w:rPr>
          <w:rFonts w:ascii="Arial Narrow" w:hAnsi="Arial Narrow"/>
          <w:color w:val="0D0D0D" w:themeColor="text1" w:themeTint="F2"/>
          <w:sz w:val="20"/>
        </w:rPr>
      </w:pPr>
      <w:bookmarkStart w:id="91" w:name="_Toc452530501"/>
      <w:r w:rsidRPr="00E33742">
        <w:rPr>
          <w:rFonts w:ascii="Arial Narrow" w:hAnsi="Arial Narrow"/>
          <w:color w:val="0D0D0D" w:themeColor="text1" w:themeTint="F2"/>
          <w:sz w:val="20"/>
        </w:rPr>
        <w:lastRenderedPageBreak/>
        <w:t xml:space="preserve">Grafikon </w:t>
      </w:r>
      <w:r w:rsidRPr="00E33742">
        <w:rPr>
          <w:rFonts w:ascii="Arial Narrow" w:hAnsi="Arial Narrow"/>
          <w:color w:val="0D0D0D" w:themeColor="text1" w:themeTint="F2"/>
          <w:sz w:val="20"/>
        </w:rPr>
        <w:fldChar w:fldCharType="begin"/>
      </w:r>
      <w:r w:rsidRPr="00E33742">
        <w:rPr>
          <w:rFonts w:ascii="Arial Narrow" w:hAnsi="Arial Narrow"/>
          <w:color w:val="0D0D0D" w:themeColor="text1" w:themeTint="F2"/>
          <w:sz w:val="20"/>
        </w:rPr>
        <w:instrText xml:space="preserve"> SEQ Grafikon \* ARABIC </w:instrText>
      </w:r>
      <w:r w:rsidRPr="00E33742">
        <w:rPr>
          <w:rFonts w:ascii="Arial Narrow" w:hAnsi="Arial Narrow"/>
          <w:color w:val="0D0D0D" w:themeColor="text1" w:themeTint="F2"/>
          <w:sz w:val="20"/>
        </w:rPr>
        <w:fldChar w:fldCharType="separate"/>
      </w:r>
      <w:r w:rsidR="00213D0C">
        <w:rPr>
          <w:rFonts w:ascii="Arial Narrow" w:hAnsi="Arial Narrow"/>
          <w:noProof/>
          <w:color w:val="0D0D0D" w:themeColor="text1" w:themeTint="F2"/>
          <w:sz w:val="20"/>
        </w:rPr>
        <w:t>14</w:t>
      </w:r>
      <w:r w:rsidRPr="00E33742">
        <w:rPr>
          <w:rFonts w:ascii="Arial Narrow" w:hAnsi="Arial Narrow"/>
          <w:color w:val="0D0D0D" w:themeColor="text1" w:themeTint="F2"/>
          <w:sz w:val="20"/>
        </w:rPr>
        <w:fldChar w:fldCharType="end"/>
      </w:r>
      <w:r w:rsidRPr="00E33742">
        <w:rPr>
          <w:rFonts w:ascii="Arial Narrow" w:hAnsi="Arial Narrow"/>
          <w:color w:val="0D0D0D" w:themeColor="text1" w:themeTint="F2"/>
          <w:sz w:val="20"/>
        </w:rPr>
        <w:t xml:space="preserve"> - Studenti na visokim učilištima na području Krapinsko-zagorske županije 2015</w:t>
      </w:r>
      <w:r w:rsidR="003312E4" w:rsidRPr="00E33742">
        <w:rPr>
          <w:rFonts w:ascii="Arial Narrow" w:hAnsi="Arial Narrow"/>
          <w:color w:val="0D0D0D" w:themeColor="text1" w:themeTint="F2"/>
          <w:sz w:val="20"/>
        </w:rPr>
        <w:t>.</w:t>
      </w:r>
      <w:r w:rsidRPr="00E33742">
        <w:rPr>
          <w:rFonts w:ascii="Arial Narrow" w:hAnsi="Arial Narrow"/>
          <w:color w:val="0D0D0D" w:themeColor="text1" w:themeTint="F2"/>
          <w:sz w:val="20"/>
        </w:rPr>
        <w:t>/2016.</w:t>
      </w:r>
      <w:bookmarkEnd w:id="91"/>
    </w:p>
    <w:p w14:paraId="06B9DD8B" w14:textId="77777777" w:rsidR="00AF44D3" w:rsidRPr="00E33742" w:rsidRDefault="00AF44D3" w:rsidP="00AF44D3">
      <w:pPr>
        <w:pStyle w:val="Opisslike"/>
        <w:rPr>
          <w:rFonts w:ascii="Arial Narrow" w:hAnsi="Arial Narrow" w:cstheme="minorHAnsi"/>
          <w:shd w:val="clear" w:color="auto" w:fill="FFFFFF"/>
        </w:rPr>
      </w:pPr>
      <w:r w:rsidRPr="00E33742">
        <w:rPr>
          <w:noProof/>
          <w:lang w:eastAsia="hr-HR"/>
        </w:rPr>
        <w:drawing>
          <wp:inline distT="0" distB="0" distL="0" distR="0" wp14:anchorId="162B9BF9" wp14:editId="220B6B70">
            <wp:extent cx="5760720" cy="3545840"/>
            <wp:effectExtent l="0" t="0" r="11430" b="16510"/>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74C12A" w14:textId="77777777" w:rsidR="00AF44D3" w:rsidRPr="00E33742" w:rsidRDefault="00AF44D3" w:rsidP="00AF44D3">
      <w:pPr>
        <w:spacing w:after="0" w:line="240" w:lineRule="auto"/>
        <w:jc w:val="both"/>
        <w:rPr>
          <w:rFonts w:ascii="Arial Narrow" w:hAnsi="Arial Narrow" w:cstheme="minorHAnsi"/>
          <w:bCs/>
          <w:sz w:val="16"/>
          <w:szCs w:val="16"/>
          <w:shd w:val="clear" w:color="auto" w:fill="FFFFFF"/>
        </w:rPr>
      </w:pPr>
      <w:r w:rsidRPr="00E33742">
        <w:rPr>
          <w:rFonts w:ascii="Arial Narrow" w:hAnsi="Arial Narrow" w:cstheme="minorHAnsi"/>
          <w:sz w:val="16"/>
          <w:szCs w:val="16"/>
          <w:shd w:val="clear" w:color="auto" w:fill="FFFFFF"/>
        </w:rPr>
        <w:t xml:space="preserve">Izvor: Krapinsko-zagorska županija, 2015. godina, </w:t>
      </w:r>
      <w:r w:rsidRPr="00E33742">
        <w:rPr>
          <w:rFonts w:ascii="Arial Narrow" w:hAnsi="Arial Narrow" w:cstheme="minorHAnsi"/>
          <w:bCs/>
          <w:sz w:val="16"/>
          <w:szCs w:val="16"/>
          <w:shd w:val="clear" w:color="auto" w:fill="FFFFFF"/>
        </w:rPr>
        <w:t xml:space="preserve">Upravni odjel za obrazovanje, kulturu, šport i tehničku kulturu; Pučko otvoreno učilište Zabok, 2014.; obrada Zagorska razvojna agencija d.o.o. </w:t>
      </w:r>
    </w:p>
    <w:p w14:paraId="51232D6A" w14:textId="77777777" w:rsidR="00AF44D3" w:rsidRPr="00E33742" w:rsidRDefault="00AF44D3" w:rsidP="00AF44D3">
      <w:pPr>
        <w:jc w:val="both"/>
        <w:rPr>
          <w:rFonts w:ascii="Arial Narrow" w:hAnsi="Arial Narrow" w:cstheme="minorHAnsi"/>
          <w:shd w:val="clear" w:color="auto" w:fill="FFFFFF"/>
        </w:rPr>
      </w:pPr>
    </w:p>
    <w:p w14:paraId="4D922E73"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Posebno treba napomenuti da je samo određeni postotak studenata na ovim studijima iz Krapinsko-zagorske županije. Dok je na Veleučilištu Hrvatsko zagorje Krapina od ukupno 199 studenata u akademskoj godini 2013</w:t>
      </w:r>
      <w:r w:rsidR="003312E4" w:rsidRPr="00E33742">
        <w:rPr>
          <w:rFonts w:ascii="Arial Narrow" w:hAnsi="Arial Narrow" w:cstheme="minorHAnsi"/>
          <w:shd w:val="clear" w:color="auto" w:fill="FFFFFF"/>
        </w:rPr>
        <w:t>.</w:t>
      </w:r>
      <w:r w:rsidRPr="00E33742">
        <w:rPr>
          <w:rFonts w:ascii="Arial Narrow" w:hAnsi="Arial Narrow" w:cstheme="minorHAnsi"/>
          <w:shd w:val="clear" w:color="auto" w:fill="FFFFFF"/>
        </w:rPr>
        <w:t xml:space="preserve">/2014. većina iz Krapinsko-zagorske županije, na dislociranom studiju Veleučilištu Lavoslav Ružička u Pregradi od 90 studenata njih 45 posto je iz Krapinsko-zagorske županije, a 55 posto od ukupno 112 studenata na studiju sestrinstva u Pregradi je iz Krapinsko-zagorske županije. Među 195 studenata dislociranog studija FOI Varaždin u Zaboku njih 44 posto je iz Krapinsko-zagorske županije, od ukupno 845 studenata FMTU Opatija u Zaboku ih je 20 posto, od ukupno 93 studenta na dislociranom studiju Učiteljskog fakulteta Osijek u Zabok ih je 46 posto, a Visoke poslovne škole Višnjan u Zaboku 50 posto. </w:t>
      </w:r>
      <w:r w:rsidR="003312E4" w:rsidRPr="00E33742">
        <w:rPr>
          <w:rFonts w:ascii="Arial Narrow" w:hAnsi="Arial Narrow" w:cstheme="minorHAnsi"/>
          <w:shd w:val="clear" w:color="auto" w:fill="FFFFFF"/>
        </w:rPr>
        <w:t xml:space="preserve"> </w:t>
      </w:r>
    </w:p>
    <w:p w14:paraId="7C0CBDAD"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b/>
          <w:shd w:val="clear" w:color="auto" w:fill="FFFFFF"/>
        </w:rPr>
        <w:t>Broj upisanih studenata (statistika prema županiji prebivališta)</w:t>
      </w:r>
      <w:r w:rsidRPr="00E33742">
        <w:rPr>
          <w:rFonts w:ascii="Arial Narrow" w:hAnsi="Arial Narrow" w:cstheme="minorHAnsi"/>
          <w:shd w:val="clear" w:color="auto" w:fill="FFFFFF"/>
        </w:rPr>
        <w:t xml:space="preserve"> u akademskoj godini 2013./2014</w:t>
      </w:r>
      <w:r w:rsidR="003312E4" w:rsidRPr="00E33742">
        <w:rPr>
          <w:rFonts w:ascii="Arial Narrow" w:hAnsi="Arial Narrow" w:cstheme="minorHAnsi"/>
          <w:shd w:val="clear" w:color="auto" w:fill="FFFFFF"/>
        </w:rPr>
        <w:t>.</w:t>
      </w:r>
      <w:r w:rsidRPr="00E33742">
        <w:rPr>
          <w:rStyle w:val="Referencafusnote"/>
          <w:rFonts w:ascii="Arial Narrow" w:hAnsi="Arial Narrow" w:cstheme="minorHAnsi"/>
          <w:shd w:val="clear" w:color="auto" w:fill="FFFFFF"/>
        </w:rPr>
        <w:footnoteReference w:id="8"/>
      </w:r>
      <w:r w:rsidRPr="00E33742">
        <w:rPr>
          <w:rFonts w:ascii="Arial Narrow" w:hAnsi="Arial Narrow" w:cstheme="minorHAnsi"/>
          <w:shd w:val="clear" w:color="auto" w:fill="FFFFFF"/>
        </w:rPr>
        <w:t xml:space="preserve"> iznosio je 4.158. </w:t>
      </w:r>
      <w:r w:rsidRPr="00E33742">
        <w:rPr>
          <w:rFonts w:ascii="Arial Narrow" w:hAnsi="Arial Narrow" w:cstheme="minorHAnsi"/>
          <w:b/>
          <w:shd w:val="clear" w:color="auto" w:fill="FFFFFF"/>
        </w:rPr>
        <w:t xml:space="preserve">Broj studenata u promatranoj godini na 1000 stanovnika </w:t>
      </w:r>
      <w:r w:rsidRPr="00E33742">
        <w:rPr>
          <w:rFonts w:ascii="Arial Narrow" w:hAnsi="Arial Narrow" w:cstheme="minorHAnsi"/>
          <w:shd w:val="clear" w:color="auto" w:fill="FFFFFF"/>
        </w:rPr>
        <w:t xml:space="preserve">iznosi 31. Promatrajući trend, vidljiv je porast </w:t>
      </w:r>
      <w:r w:rsidR="00F7507A" w:rsidRPr="00E33742">
        <w:rPr>
          <w:rFonts w:ascii="Arial Narrow" w:hAnsi="Arial Narrow" w:cstheme="minorHAnsi"/>
          <w:shd w:val="clear" w:color="auto" w:fill="FFFFFF"/>
        </w:rPr>
        <w:t>prosječnog</w:t>
      </w:r>
      <w:r w:rsidRPr="00E33742">
        <w:rPr>
          <w:rFonts w:ascii="Arial Narrow" w:hAnsi="Arial Narrow" w:cstheme="minorHAnsi"/>
          <w:shd w:val="clear" w:color="auto" w:fill="FFFFFF"/>
        </w:rPr>
        <w:t xml:space="preserve"> broja studenata na 1000 stanovnika u Krapinsko-zagorskoj županiji (od 23. u ak.</w:t>
      </w:r>
      <w:r w:rsidR="003E5E6B" w:rsidRPr="00E33742">
        <w:rPr>
          <w:rFonts w:ascii="Arial Narrow" w:hAnsi="Arial Narrow" w:cstheme="minorHAnsi"/>
          <w:shd w:val="clear" w:color="auto" w:fill="FFFFFF"/>
        </w:rPr>
        <w:t xml:space="preserve"> </w:t>
      </w:r>
      <w:r w:rsidRPr="00E33742">
        <w:rPr>
          <w:rFonts w:ascii="Arial Narrow" w:hAnsi="Arial Narrow" w:cstheme="minorHAnsi"/>
          <w:shd w:val="clear" w:color="auto" w:fill="FFFFFF"/>
        </w:rPr>
        <w:t xml:space="preserve">godi. 2008./2009. do 31 u ak. god. 2013./2014.). Prosjek Kontinentalne Hrvatske u promatranoj </w:t>
      </w:r>
      <w:r w:rsidR="00F7507A" w:rsidRPr="00E33742">
        <w:rPr>
          <w:rFonts w:ascii="Arial Narrow" w:hAnsi="Arial Narrow" w:cstheme="minorHAnsi"/>
          <w:shd w:val="clear" w:color="auto" w:fill="FFFFFF"/>
        </w:rPr>
        <w:t>godini</w:t>
      </w:r>
      <w:r w:rsidRPr="00E33742">
        <w:rPr>
          <w:rFonts w:ascii="Arial Narrow" w:hAnsi="Arial Narrow" w:cstheme="minorHAnsi"/>
          <w:shd w:val="clear" w:color="auto" w:fill="FFFFFF"/>
        </w:rPr>
        <w:t xml:space="preserve"> iznosi 34, a nacionalni prosjek je 35. Podaci o prolaznosti na studiju odnosno mogućnost</w:t>
      </w:r>
      <w:r w:rsidR="003312E4" w:rsidRPr="00E33742">
        <w:rPr>
          <w:rFonts w:ascii="Arial Narrow" w:hAnsi="Arial Narrow" w:cstheme="minorHAnsi"/>
          <w:shd w:val="clear" w:color="auto" w:fill="FFFFFF"/>
        </w:rPr>
        <w:t>i</w:t>
      </w:r>
      <w:r w:rsidRPr="00E33742">
        <w:rPr>
          <w:rFonts w:ascii="Arial Narrow" w:hAnsi="Arial Narrow" w:cstheme="minorHAnsi"/>
          <w:shd w:val="clear" w:color="auto" w:fill="FFFFFF"/>
        </w:rPr>
        <w:t xml:space="preserve"> zapošljavanja na području Krapinsko-zagorske županije ne postoje.</w:t>
      </w:r>
    </w:p>
    <w:p w14:paraId="0FD59621"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Prema dostupnim podacima Državnog zavoda za statistiku tijekom 2013. godine diplomiralo je 966 osoba s područja Krapinsko-zagorske županije. Ovo predstavlja povećanje od čak 33% u odnosu na 2010. godinu kada je diplomiralo 724 osoba s područja Krapinsko-zagorske županije. Općenito, u promatranom vremenskom razdoblju od 2010. do 2013. godine, vidljiv je porast broja diplomiranih studenata, s izuzetkom 2012. godine kada je došlo do smanjenja u odnosu na godinu ranije. Ohrabrujuće je što je za razliku od državnog prosjeka tijekom većine navedenih godina došlo do povećanja broja diplomiranih studenata. Valja napomenuti kako je promatranom </w:t>
      </w:r>
      <w:r w:rsidRPr="00E33742">
        <w:rPr>
          <w:rFonts w:ascii="Arial Narrow" w:hAnsi="Arial Narrow" w:cstheme="minorHAnsi"/>
          <w:shd w:val="clear" w:color="auto" w:fill="FFFFFF"/>
        </w:rPr>
        <w:lastRenderedPageBreak/>
        <w:t xml:space="preserve">vremenskom razdoblju većina studenata bila ženskog spola. </w:t>
      </w:r>
      <w:r w:rsidRPr="00E33742">
        <w:rPr>
          <w:rFonts w:ascii="Arial Narrow" w:hAnsi="Arial Narrow" w:cstheme="minorHAnsi"/>
          <w:b/>
          <w:shd w:val="clear" w:color="auto" w:fill="FFFFFF"/>
        </w:rPr>
        <w:t xml:space="preserve">Broj diplomiranih studenata na 1000 </w:t>
      </w:r>
      <w:r w:rsidRPr="00E33742">
        <w:rPr>
          <w:rFonts w:ascii="Arial Narrow" w:hAnsi="Arial Narrow" w:cstheme="minorHAnsi"/>
          <w:shd w:val="clear" w:color="auto" w:fill="FFFFFF"/>
        </w:rPr>
        <w:t xml:space="preserve">stanovnika u Krapinsko-zagorskoj županiji u 2013. godini iznosi 7. Prosjek Kontinentalne Hrvatske iznosi 8 studenata na 1000 stanovnika što je u skladu s nacionalnim prosjekom u 2013. godini. </w:t>
      </w:r>
    </w:p>
    <w:p w14:paraId="0FED2245"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Grafikon 6 pokazuje raspodjelu diplomiranih studenata s obzirom na vrstu studija. Vidljivo je kako je u odnosu na 2010. godinu tijekom 2013. godine došlo do povećanja u svim studijskim područjima, osim visokih škola gdje je broj diplomiranih studenata ostao isti.  Većina diplomiranih studenata (gotovo 70%) bili su redoviti studenti. </w:t>
      </w:r>
      <w:r w:rsidR="003312E4" w:rsidRPr="00E33742">
        <w:rPr>
          <w:rFonts w:ascii="Arial Narrow" w:hAnsi="Arial Narrow" w:cstheme="minorHAnsi"/>
          <w:shd w:val="clear" w:color="auto" w:fill="FFFFFF"/>
        </w:rPr>
        <w:t xml:space="preserve">S obzirom </w:t>
      </w:r>
      <w:r w:rsidRPr="00E33742">
        <w:rPr>
          <w:rFonts w:ascii="Arial Narrow" w:hAnsi="Arial Narrow" w:cstheme="minorHAnsi"/>
          <w:shd w:val="clear" w:color="auto" w:fill="FFFFFF"/>
        </w:rPr>
        <w:t xml:space="preserve">na prebivalište, najviše je diplomiranih studenata u gradu Krapini (114) te Zaboku (102), a od općina u Mariji Bistrici (51), Gornjoj Stubici (46), Bedekovčini (44) te Svetom Križu Začretju (44). </w:t>
      </w:r>
    </w:p>
    <w:p w14:paraId="17485FF9"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Broj magistara u 2012. godini iznosi 20 te bilježi povećanje od 80% u odnosu na 2010. i 2011. godinu (11 magistara znanosti). Tijekom 2013. godine na području Krapinsko-zagorske županije evidentirano je 15 doktora znanosti, što predstavlja povećanje od čak 114% u odnosu na prijašnju godinu kada je evidentirano 7 doktora  znanosti na području Krapinsko-zagorske županije.</w:t>
      </w:r>
    </w:p>
    <w:p w14:paraId="4E96A20E" w14:textId="77777777" w:rsidR="00AF44D3" w:rsidRPr="00E33742" w:rsidRDefault="00AF44D3" w:rsidP="00AF44D3">
      <w:pPr>
        <w:pStyle w:val="Opisslike"/>
        <w:keepNext/>
        <w:jc w:val="center"/>
        <w:rPr>
          <w:rFonts w:ascii="Arial Narrow" w:hAnsi="Arial Narrow"/>
          <w:color w:val="0D0D0D" w:themeColor="text1" w:themeTint="F2"/>
          <w:sz w:val="20"/>
        </w:rPr>
      </w:pPr>
      <w:bookmarkStart w:id="92" w:name="_Toc452530502"/>
      <w:r w:rsidRPr="00E33742">
        <w:rPr>
          <w:rFonts w:ascii="Arial Narrow" w:hAnsi="Arial Narrow"/>
          <w:color w:val="0D0D0D" w:themeColor="text1" w:themeTint="F2"/>
          <w:sz w:val="20"/>
        </w:rPr>
        <w:t xml:space="preserve">Grafikon </w:t>
      </w:r>
      <w:r w:rsidRPr="00E33742">
        <w:rPr>
          <w:rFonts w:ascii="Arial Narrow" w:hAnsi="Arial Narrow"/>
          <w:color w:val="0D0D0D" w:themeColor="text1" w:themeTint="F2"/>
          <w:sz w:val="20"/>
        </w:rPr>
        <w:fldChar w:fldCharType="begin"/>
      </w:r>
      <w:r w:rsidRPr="00E33742">
        <w:rPr>
          <w:rFonts w:ascii="Arial Narrow" w:hAnsi="Arial Narrow"/>
          <w:color w:val="0D0D0D" w:themeColor="text1" w:themeTint="F2"/>
          <w:sz w:val="20"/>
        </w:rPr>
        <w:instrText xml:space="preserve"> SEQ Grafikon \* ARABIC </w:instrText>
      </w:r>
      <w:r w:rsidRPr="00E33742">
        <w:rPr>
          <w:rFonts w:ascii="Arial Narrow" w:hAnsi="Arial Narrow"/>
          <w:color w:val="0D0D0D" w:themeColor="text1" w:themeTint="F2"/>
          <w:sz w:val="20"/>
        </w:rPr>
        <w:fldChar w:fldCharType="separate"/>
      </w:r>
      <w:r w:rsidR="00213D0C">
        <w:rPr>
          <w:rFonts w:ascii="Arial Narrow" w:hAnsi="Arial Narrow"/>
          <w:noProof/>
          <w:color w:val="0D0D0D" w:themeColor="text1" w:themeTint="F2"/>
          <w:sz w:val="20"/>
        </w:rPr>
        <w:t>15</w:t>
      </w:r>
      <w:r w:rsidRPr="00E33742">
        <w:rPr>
          <w:rFonts w:ascii="Arial Narrow" w:hAnsi="Arial Narrow"/>
          <w:color w:val="0D0D0D" w:themeColor="text1" w:themeTint="F2"/>
          <w:sz w:val="20"/>
        </w:rPr>
        <w:fldChar w:fldCharType="end"/>
      </w:r>
      <w:r w:rsidRPr="00E33742">
        <w:rPr>
          <w:rFonts w:ascii="Arial Narrow" w:hAnsi="Arial Narrow"/>
          <w:color w:val="0D0D0D" w:themeColor="text1" w:themeTint="F2"/>
          <w:sz w:val="20"/>
        </w:rPr>
        <w:t xml:space="preserve"> - Diplomirani studenti 2010. – 2013. godina prema vrsti studija (prebivalište na području Krapinsko-zagorske županije)</w:t>
      </w:r>
      <w:bookmarkEnd w:id="92"/>
    </w:p>
    <w:p w14:paraId="03D3E1AF" w14:textId="77777777" w:rsidR="00AF44D3" w:rsidRPr="00E33742" w:rsidRDefault="00AF44D3" w:rsidP="00AF44D3">
      <w:pPr>
        <w:jc w:val="both"/>
        <w:rPr>
          <w:rFonts w:ascii="Arial Narrow" w:hAnsi="Arial Narrow" w:cstheme="minorHAnsi"/>
          <w:sz w:val="16"/>
          <w:shd w:val="clear" w:color="auto" w:fill="FFFFFF"/>
        </w:rPr>
      </w:pPr>
      <w:r w:rsidRPr="00E33742">
        <w:rPr>
          <w:noProof/>
          <w:lang w:eastAsia="hr-HR"/>
        </w:rPr>
        <w:drawing>
          <wp:inline distT="0" distB="0" distL="0" distR="0" wp14:anchorId="2B256235" wp14:editId="54355FC6">
            <wp:extent cx="5760720" cy="4157331"/>
            <wp:effectExtent l="0" t="0" r="11430" b="15240"/>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E33742">
        <w:rPr>
          <w:rFonts w:ascii="Arial Narrow" w:hAnsi="Arial Narrow" w:cstheme="minorHAnsi"/>
          <w:sz w:val="16"/>
          <w:shd w:val="clear" w:color="auto" w:fill="FFFFFF"/>
        </w:rPr>
        <w:t>Izvor: DZS, Statistička izvješća 1522/2014, 1498/2013, 1472/2012, 1444/2011</w:t>
      </w:r>
    </w:p>
    <w:p w14:paraId="7285ADF2" w14:textId="77777777" w:rsidR="00AF44D3" w:rsidRPr="00E33742" w:rsidRDefault="00AF44D3" w:rsidP="00AF44D3">
      <w:pPr>
        <w:jc w:val="both"/>
        <w:rPr>
          <w:rFonts w:ascii="Arial Narrow" w:hAnsi="Arial Narrow" w:cstheme="minorHAnsi"/>
          <w:shd w:val="clear" w:color="auto" w:fill="FFFFFF"/>
        </w:rPr>
      </w:pPr>
    </w:p>
    <w:p w14:paraId="0D6EFFAC"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Prema Preporukama za obrazovnu upisnu politiku i politiku stipendiranja za Krapinsko-zagorsku županiju spomenutu i u prethodnom poglavlju,  vidljivo je da se u razdoblju 2012</w:t>
      </w:r>
      <w:r w:rsidR="003312E4" w:rsidRPr="00E33742">
        <w:rPr>
          <w:rFonts w:ascii="Arial Narrow" w:hAnsi="Arial Narrow" w:cstheme="minorHAnsi"/>
          <w:shd w:val="clear" w:color="auto" w:fill="FFFFFF"/>
        </w:rPr>
        <w:t xml:space="preserve">. – </w:t>
      </w:r>
      <w:r w:rsidRPr="00E33742">
        <w:rPr>
          <w:rFonts w:ascii="Arial Narrow" w:hAnsi="Arial Narrow" w:cstheme="minorHAnsi"/>
          <w:shd w:val="clear" w:color="auto" w:fill="FFFFFF"/>
        </w:rPr>
        <w:t>2014</w:t>
      </w:r>
      <w:r w:rsidR="003312E4" w:rsidRPr="00E33742">
        <w:rPr>
          <w:rFonts w:ascii="Arial Narrow" w:hAnsi="Arial Narrow" w:cstheme="minorHAnsi"/>
          <w:shd w:val="clear" w:color="auto" w:fill="FFFFFF"/>
        </w:rPr>
        <w:t>.</w:t>
      </w:r>
      <w:r w:rsidRPr="00E33742">
        <w:rPr>
          <w:rFonts w:ascii="Arial Narrow" w:hAnsi="Arial Narrow" w:cstheme="minorHAnsi"/>
          <w:shd w:val="clear" w:color="auto" w:fill="FFFFFF"/>
        </w:rPr>
        <w:t xml:space="preserve"> ponavljaju obrazovni programi u kojima treba povećati broj upisanih ili stipendiranih studenata. To su programi sestrinstva te medicina, anglistika, strojarstvo, elektrotehnika, matematika, informatika, edukacijska rehabilitacija te farmacija. Među programima za koje se u istom razdoblju predlaže smanjenje broja upisanih i stipendiranih studenata su primjerice ekonomija, politologija te promet – cestovni smjer. </w:t>
      </w:r>
    </w:p>
    <w:p w14:paraId="76532C8B" w14:textId="77777777" w:rsidR="00AF44D3" w:rsidRPr="00E33742" w:rsidRDefault="00AF44D3" w:rsidP="00AF44D3">
      <w:pPr>
        <w:jc w:val="both"/>
        <w:rPr>
          <w:rFonts w:ascii="Arial Narrow" w:hAnsi="Arial Narrow"/>
        </w:rPr>
      </w:pPr>
      <w:r w:rsidRPr="00E33742">
        <w:rPr>
          <w:rFonts w:ascii="Arial Narrow" w:hAnsi="Arial Narrow" w:cstheme="minorHAnsi"/>
          <w:shd w:val="clear" w:color="auto" w:fill="FFFFFF"/>
        </w:rPr>
        <w:lastRenderedPageBreak/>
        <w:t>Krapinsko-zagorska županija kontinuirano dodjeljuje studentske stipendije, sukladno</w:t>
      </w:r>
      <w:r w:rsidRPr="00E33742">
        <w:rPr>
          <w:rFonts w:ascii="Arial Narrow" w:hAnsi="Arial Narrow"/>
        </w:rPr>
        <w:t xml:space="preserve"> Pravilniku o stipendiranju, koji među kriterijima – osim uspjeha, natjecanja, socijalnog statusa te otežavajućih okolnosti u obitelji -  obuhvaća i dodatno bodovanje ako je riječ o školovanju za zanimanja od prioritetnog interesa za Županiju. Stipendije se dodjeljuju za kalendarsku godinu, a  za  2012. su  odobrene  33 učeničke i 35 studentskih,  2013.</w:t>
      </w:r>
      <w:r w:rsidR="00F7507A" w:rsidRPr="00E33742">
        <w:rPr>
          <w:rFonts w:ascii="Arial Narrow" w:hAnsi="Arial Narrow"/>
        </w:rPr>
        <w:t xml:space="preserve"> </w:t>
      </w:r>
      <w:r w:rsidRPr="00E33742">
        <w:rPr>
          <w:rFonts w:ascii="Arial Narrow" w:hAnsi="Arial Narrow"/>
        </w:rPr>
        <w:t>godine  30 učeničkih i 35 studentskih te za  2014. godinu - 28 učeničkih i 22 studentske stipendije. Već više godina učenička stipendija iznosi 400 kn, a studentska 600 kn na mjesec.</w:t>
      </w:r>
    </w:p>
    <w:p w14:paraId="6FE0C023" w14:textId="77777777" w:rsidR="00AF44D3" w:rsidRPr="00E33742" w:rsidRDefault="00AF44D3" w:rsidP="00AF44D3">
      <w:pPr>
        <w:rPr>
          <w:rFonts w:ascii="Arial Narrow" w:hAnsi="Arial Narrow" w:cstheme="minorHAnsi"/>
          <w:shd w:val="clear" w:color="auto" w:fill="FFFFFF"/>
        </w:rPr>
      </w:pPr>
      <w:r w:rsidRPr="00E33742">
        <w:rPr>
          <w:rFonts w:ascii="Arial Narrow" w:hAnsi="Arial Narrow" w:cstheme="minorHAnsi"/>
          <w:shd w:val="clear" w:color="auto" w:fill="FFFFFF"/>
        </w:rPr>
        <w:br w:type="page"/>
      </w:r>
    </w:p>
    <w:p w14:paraId="1C37F16F" w14:textId="77777777" w:rsidR="00AF44D3" w:rsidRPr="00E33742" w:rsidRDefault="00AF44D3" w:rsidP="00A24FCC">
      <w:pPr>
        <w:pStyle w:val="Naslov2"/>
        <w:numPr>
          <w:ilvl w:val="1"/>
          <w:numId w:val="8"/>
        </w:numPr>
        <w:spacing w:after="240"/>
        <w:ind w:left="1134"/>
        <w:rPr>
          <w:rFonts w:ascii="Arial Narrow" w:hAnsi="Arial Narrow"/>
          <w:sz w:val="24"/>
        </w:rPr>
      </w:pPr>
      <w:bookmarkStart w:id="93" w:name="_Toc391903982"/>
      <w:bookmarkStart w:id="94" w:name="_Toc452530007"/>
      <w:r w:rsidRPr="00E33742">
        <w:rPr>
          <w:rFonts w:ascii="Arial Narrow" w:hAnsi="Arial Narrow"/>
          <w:sz w:val="24"/>
        </w:rPr>
        <w:lastRenderedPageBreak/>
        <w:t>Ostalo obrazovanje</w:t>
      </w:r>
      <w:bookmarkEnd w:id="93"/>
      <w:bookmarkEnd w:id="94"/>
    </w:p>
    <w:p w14:paraId="2935E666"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Verificirane programe osnovnoškolskog i srednjoškolskog obrazovanja odraslih, dokvalifikacije, prekvalifikacije te stručna usavršavanja i tečajeve, osim srednjih škola,</w:t>
      </w:r>
      <w:r w:rsidR="00B403E4" w:rsidRPr="00E33742">
        <w:rPr>
          <w:rFonts w:ascii="Arial Narrow" w:hAnsi="Arial Narrow" w:cstheme="minorHAnsi"/>
          <w:shd w:val="clear" w:color="auto" w:fill="FFFFFF"/>
        </w:rPr>
        <w:t xml:space="preserve"> izvode</w:t>
      </w:r>
      <w:r w:rsidRPr="00E33742">
        <w:rPr>
          <w:rFonts w:ascii="Arial Narrow" w:hAnsi="Arial Narrow" w:cstheme="minorHAnsi"/>
          <w:shd w:val="clear" w:color="auto" w:fill="FFFFFF"/>
        </w:rPr>
        <w:t xml:space="preserve"> i Pučka otvorena učilišta u Donjoj Stubici, Oroslavju, Krapini i Zaboku te dva privatna učilišta stranih jezika. Ponuda pučkih otvorenih učilišta uključuje tečajeve stranih jezika, razne oblike prekvalifikacija, osposobljavanja, usavršavanja i informatičkih tečajeva. Prema podacima navedena tri učilišta te tri srednje škole koje provode obrazovanje odraslih, u 2011.</w:t>
      </w:r>
      <w:r w:rsidR="00F7507A" w:rsidRPr="00E33742">
        <w:rPr>
          <w:rFonts w:ascii="Arial Narrow" w:hAnsi="Arial Narrow" w:cstheme="minorHAnsi"/>
          <w:shd w:val="clear" w:color="auto" w:fill="FFFFFF"/>
        </w:rPr>
        <w:t xml:space="preserve"> </w:t>
      </w:r>
      <w:r w:rsidRPr="00E33742">
        <w:rPr>
          <w:rFonts w:ascii="Arial Narrow" w:hAnsi="Arial Narrow" w:cstheme="minorHAnsi"/>
          <w:shd w:val="clear" w:color="auto" w:fill="FFFFFF"/>
        </w:rPr>
        <w:t xml:space="preserve">godini različite programe obrazovanja završilo je 477 osoba, godinu kasnije 399 osoba, a 2013. godine 359 osoba. </w:t>
      </w:r>
    </w:p>
    <w:p w14:paraId="13D49DF1" w14:textId="77777777" w:rsidR="00AF44D3"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U okviru svojih mjera, na obrazovanje nezaposlene osobe upućuje i Hrvatski zavod za zapošljavanje Područni ured Krapina. Grafikon 7 prikazuje broj osoba koje su prošle obrazovanje putem ovih mjera te udio onih koje su se nakon toga zaposlile u razdoblju od 2006. do 2014. godine. Tijekom  2011.</w:t>
      </w:r>
      <w:r w:rsidR="00A40203" w:rsidRPr="00E33742">
        <w:rPr>
          <w:rFonts w:ascii="Arial Narrow" w:hAnsi="Arial Narrow" w:cstheme="minorHAnsi"/>
          <w:shd w:val="clear" w:color="auto" w:fill="FFFFFF"/>
        </w:rPr>
        <w:t xml:space="preserve"> </w:t>
      </w:r>
      <w:r w:rsidRPr="00E33742">
        <w:rPr>
          <w:rFonts w:ascii="Arial Narrow" w:hAnsi="Arial Narrow" w:cstheme="minorHAnsi"/>
          <w:shd w:val="clear" w:color="auto" w:fill="FFFFFF"/>
        </w:rPr>
        <w:t>godine zamjetan je značajan porast broja osoba na obrazovanju, na što je izravno utjecao znatno veći iznos financijskih sredstava za ovu mjeru iz državnog proračuna, no u narednim godinama broj se vratio na uobičajene prosjeke, a mjere su usmjerene više prema poslodavcima.  Nakon provedbe osposobljavanja u prosjeku se zaposli 77% polaznika.</w:t>
      </w:r>
    </w:p>
    <w:p w14:paraId="5EBBD395" w14:textId="77777777" w:rsidR="00AF44D3" w:rsidRPr="00E33742" w:rsidRDefault="00AF44D3" w:rsidP="00AF44D3">
      <w:pPr>
        <w:pStyle w:val="Opisslike"/>
        <w:jc w:val="center"/>
        <w:rPr>
          <w:rFonts w:ascii="Arial Narrow" w:hAnsi="Arial Narrow" w:cstheme="minorHAnsi"/>
          <w:color w:val="auto"/>
          <w:sz w:val="20"/>
          <w:shd w:val="clear" w:color="auto" w:fill="FFFFFF"/>
        </w:rPr>
      </w:pPr>
      <w:bookmarkStart w:id="95" w:name="_Toc452530503"/>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16</w:t>
      </w:r>
      <w:r w:rsidRPr="00E33742">
        <w:rPr>
          <w:rFonts w:ascii="Arial Narrow" w:hAnsi="Arial Narrow"/>
          <w:color w:val="auto"/>
          <w:sz w:val="20"/>
        </w:rPr>
        <w:fldChar w:fldCharType="end"/>
      </w:r>
      <w:r w:rsidRPr="00E33742">
        <w:rPr>
          <w:rFonts w:ascii="Arial Narrow" w:hAnsi="Arial Narrow"/>
          <w:color w:val="auto"/>
          <w:sz w:val="20"/>
        </w:rPr>
        <w:t xml:space="preserve"> - Broj osoba zaposlenih nakon obrazovanja (2006. - 2014.)</w:t>
      </w:r>
      <w:bookmarkEnd w:id="95"/>
    </w:p>
    <w:p w14:paraId="66B0DB56" w14:textId="77777777" w:rsidR="00AF44D3" w:rsidRPr="00E33742" w:rsidRDefault="00AF44D3" w:rsidP="00AF44D3">
      <w:pPr>
        <w:keepNext/>
        <w:spacing w:after="0"/>
        <w:jc w:val="center"/>
      </w:pPr>
      <w:r w:rsidRPr="00E33742">
        <w:rPr>
          <w:noProof/>
          <w:lang w:eastAsia="hr-HR"/>
        </w:rPr>
        <w:drawing>
          <wp:inline distT="0" distB="0" distL="0" distR="0" wp14:anchorId="1EA80493" wp14:editId="2EC4467B">
            <wp:extent cx="5760720" cy="2495550"/>
            <wp:effectExtent l="0" t="0" r="1143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DB54C6" w14:textId="77777777" w:rsidR="00AF44D3" w:rsidRPr="00E33742" w:rsidRDefault="00AF44D3" w:rsidP="00AF44D3">
      <w:pPr>
        <w:rPr>
          <w:rFonts w:ascii="Arial Narrow" w:hAnsi="Arial Narrow" w:cstheme="minorHAnsi"/>
          <w:sz w:val="16"/>
          <w:szCs w:val="18"/>
          <w:shd w:val="clear" w:color="auto" w:fill="FFFFFF"/>
        </w:rPr>
      </w:pPr>
      <w:r w:rsidRPr="00E33742">
        <w:rPr>
          <w:rFonts w:ascii="Arial Narrow" w:hAnsi="Arial Narrow" w:cstheme="minorHAnsi"/>
          <w:sz w:val="16"/>
          <w:szCs w:val="18"/>
          <w:shd w:val="clear" w:color="auto" w:fill="FFFFFF"/>
        </w:rPr>
        <w:t>Izvor: HZZ PU Krapina, 2015., Obrada: Zagorska razvojna agencija d.o.o.</w:t>
      </w:r>
    </w:p>
    <w:p w14:paraId="5E50044C" w14:textId="77777777" w:rsidR="00AF44D3" w:rsidRPr="00E33742" w:rsidRDefault="00A4020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S obzirom </w:t>
      </w:r>
      <w:r w:rsidR="00AF44D3" w:rsidRPr="00E33742">
        <w:rPr>
          <w:rFonts w:ascii="Arial Narrow" w:hAnsi="Arial Narrow" w:cstheme="minorHAnsi"/>
          <w:shd w:val="clear" w:color="auto" w:fill="FFFFFF"/>
        </w:rPr>
        <w:t>na turbulentno tržište rada i brze tehnološke promjene, poseban je osvrt na posljednjih nekoliko godina. Prema  podacima HZZ Područnog ureda Krapina vidljivo da je 2012. godine na obrazovanje upućeno 59 osoba. Radilo se o zanimanjima za CNC operatere, vozače motornih vozila, montere foto naponskih sustava, proizvođače tradicionalnih mesnih proizvoda, pekare, šivače  i druge, a obrazovanje se provodilo putem pučkih otvorenih učilišta, srednjih škola i drugih obrazovnih ustanova na području Krapinsko-zagorske županije te u Zagrebu. U 2013. godini na ovaj je način obrazovanje završilo 37 osoba, u program je uvršteno i obrazovanje za zavarivače, zaštitare te slastičare. U 2014. završeno je obrazovanje za 64 osobe za zanimanja zavarivač, šivač, knjigovođa, računalni operater, monter suhe gradnje, njegovateljica, konobar i sobarica.</w:t>
      </w:r>
    </w:p>
    <w:p w14:paraId="3EC1C5AE" w14:textId="77777777" w:rsidR="001D33A5" w:rsidRPr="00E33742" w:rsidRDefault="00AF44D3" w:rsidP="00AF44D3">
      <w:pPr>
        <w:jc w:val="both"/>
        <w:rPr>
          <w:rFonts w:ascii="Arial Narrow" w:hAnsi="Arial Narrow" w:cstheme="minorHAnsi"/>
          <w:shd w:val="clear" w:color="auto" w:fill="FFFFFF"/>
        </w:rPr>
      </w:pPr>
      <w:r w:rsidRPr="00E33742">
        <w:rPr>
          <w:rFonts w:ascii="Arial Narrow" w:hAnsi="Arial Narrow" w:cstheme="minorHAnsi"/>
          <w:shd w:val="clear" w:color="auto" w:fill="FFFFFF"/>
        </w:rPr>
        <w:t xml:space="preserve">Osim ovih programa, na području Krapinsko-zagorske županije princip cjeloživotnog učenja, uključujući obrazovanje za verificirane programe, provodio se i kroz više projekata sufinanciranih iz fondova Europske unije, a koji su djelomični odgovor na specifične ciljeve prethodne strategije. Riječ je o obrazovanju temeljenom na potrebama poslodavaca, no specifično dizajniranom za osobe s invaliditetom, potom obrazovnim aktivnostima u području turizma kao jedne od ključnih razvojnih područja, zatim razvoju novih kurikuluma u obrazovanju za poljoprivredu i drugo. </w:t>
      </w:r>
    </w:p>
    <w:p w14:paraId="2AC97788" w14:textId="77777777" w:rsidR="001D33A5" w:rsidRPr="00E33742" w:rsidRDefault="001D33A5">
      <w:pPr>
        <w:rPr>
          <w:rFonts w:ascii="Arial Narrow" w:hAnsi="Arial Narrow" w:cstheme="minorHAnsi"/>
          <w:shd w:val="clear" w:color="auto" w:fill="FFFFFF"/>
        </w:rPr>
      </w:pPr>
      <w:r w:rsidRPr="00E33742">
        <w:rPr>
          <w:rFonts w:ascii="Arial Narrow" w:hAnsi="Arial Narrow" w:cstheme="minorHAnsi"/>
          <w:shd w:val="clear" w:color="auto" w:fill="FFFFFF"/>
        </w:rPr>
        <w:br w:type="page"/>
      </w:r>
    </w:p>
    <w:p w14:paraId="0DFB75A6" w14:textId="77777777" w:rsidR="001D33A5" w:rsidRPr="00E33742" w:rsidRDefault="001D33A5" w:rsidP="001D33A5">
      <w:pPr>
        <w:pStyle w:val="Stil1"/>
        <w:rPr>
          <w:rFonts w:ascii="Arial Narrow" w:hAnsi="Arial Narrow"/>
        </w:rPr>
      </w:pPr>
      <w:r w:rsidRPr="00E33742">
        <w:rPr>
          <w:rFonts w:ascii="Arial Narrow" w:hAnsi="Arial Narrow"/>
        </w:rPr>
        <w:lastRenderedPageBreak/>
        <w:t>GOSPODARSTVO</w:t>
      </w:r>
    </w:p>
    <w:p w14:paraId="02DD2199" w14:textId="77777777" w:rsidR="00AF44D3" w:rsidRPr="00E33742" w:rsidRDefault="00AF44D3" w:rsidP="00AF44D3">
      <w:pPr>
        <w:jc w:val="both"/>
      </w:pPr>
    </w:p>
    <w:p w14:paraId="785E9836" w14:textId="77777777" w:rsidR="001D33A5" w:rsidRPr="00E33742" w:rsidRDefault="001D33A5" w:rsidP="00032D62">
      <w:pPr>
        <w:pStyle w:val="Naslov1"/>
        <w:numPr>
          <w:ilvl w:val="0"/>
          <w:numId w:val="91"/>
        </w:numPr>
        <w:rPr>
          <w:rFonts w:ascii="Arial Narrow" w:hAnsi="Arial Narrow"/>
        </w:rPr>
      </w:pPr>
      <w:bookmarkStart w:id="96" w:name="_Toc452530008"/>
      <w:r w:rsidRPr="00E33742">
        <w:rPr>
          <w:rFonts w:ascii="Arial Narrow" w:hAnsi="Arial Narrow"/>
        </w:rPr>
        <w:t>Opća gospodarska kretanja</w:t>
      </w:r>
      <w:bookmarkEnd w:id="96"/>
    </w:p>
    <w:p w14:paraId="60024136" w14:textId="77777777" w:rsidR="001D33A5" w:rsidRPr="00E33742" w:rsidRDefault="001D33A5" w:rsidP="001D33A5">
      <w:pPr>
        <w:rPr>
          <w:rFonts w:ascii="Arial Narrow" w:hAnsi="Arial Narrow"/>
          <w:sz w:val="28"/>
        </w:rPr>
      </w:pPr>
    </w:p>
    <w:p w14:paraId="518C8D42" w14:textId="77777777" w:rsidR="001D33A5" w:rsidRPr="00E33742" w:rsidRDefault="001D33A5" w:rsidP="00A24FCC">
      <w:pPr>
        <w:pStyle w:val="Naslov2"/>
        <w:numPr>
          <w:ilvl w:val="1"/>
          <w:numId w:val="9"/>
        </w:numPr>
        <w:spacing w:after="240"/>
        <w:rPr>
          <w:rFonts w:ascii="Arial Narrow" w:hAnsi="Arial Narrow"/>
          <w:sz w:val="24"/>
        </w:rPr>
      </w:pPr>
      <w:bookmarkStart w:id="97" w:name="_Toc391904015"/>
      <w:bookmarkStart w:id="98" w:name="_Toc452530009"/>
      <w:r w:rsidRPr="00E33742">
        <w:rPr>
          <w:rFonts w:ascii="Arial Narrow" w:hAnsi="Arial Narrow"/>
          <w:sz w:val="24"/>
        </w:rPr>
        <w:t>Razvojni položaj Krapinsko-zagorske županije u Republici Hrvatskoj</w:t>
      </w:r>
      <w:bookmarkEnd w:id="97"/>
      <w:bookmarkEnd w:id="98"/>
    </w:p>
    <w:p w14:paraId="1813F23F" w14:textId="77777777" w:rsidR="001D33A5" w:rsidRPr="00E33742" w:rsidRDefault="001D33A5" w:rsidP="001D33A5"/>
    <w:p w14:paraId="5041297C" w14:textId="77777777" w:rsidR="001D33A5" w:rsidRPr="00E33742" w:rsidRDefault="001D33A5" w:rsidP="001D33A5">
      <w:pPr>
        <w:pStyle w:val="Obinitekst"/>
        <w:spacing w:line="276" w:lineRule="auto"/>
        <w:jc w:val="both"/>
        <w:rPr>
          <w:rFonts w:ascii="Arial Narrow" w:hAnsi="Arial Narrow" w:cs="Arial"/>
        </w:rPr>
      </w:pPr>
      <w:r w:rsidRPr="00E33742">
        <w:rPr>
          <w:rFonts w:ascii="Arial Narrow" w:hAnsi="Arial Narrow" w:cstheme="minorHAnsi"/>
        </w:rPr>
        <w:t>Prema pokazatelju bruto domaćeg proizvoda po stanovniku, u 2012. godini, KZŽ je znatno ispod nacionalnog prosjeka. Kada se uključi i Grad Zagreb nalazi se na 17. mjestu od svih županija u Republici Hrvatskoj. Njen BDP po stanovniku je 2011. iznosio 6.246</w:t>
      </w:r>
      <w:r w:rsidR="00A40203" w:rsidRPr="00E33742">
        <w:rPr>
          <w:rFonts w:ascii="Arial Narrow" w:hAnsi="Arial Narrow" w:cstheme="minorHAnsi"/>
        </w:rPr>
        <w:t xml:space="preserve"> </w:t>
      </w:r>
      <w:r w:rsidRPr="00E33742">
        <w:rPr>
          <w:rFonts w:ascii="Arial Narrow" w:hAnsi="Arial Narrow" w:cstheme="minorHAnsi"/>
        </w:rPr>
        <w:t xml:space="preserve">€, što je manje od prosjeka RH za 39%. Primjetan je pad BDP-a od 2008. godine uz lagano povećanje u 2011. godini. Najvažniji razlog tomu je svjetska gospodarska kriza koja nije zaobišla </w:t>
      </w:r>
      <w:r w:rsidR="00A40203" w:rsidRPr="00E33742">
        <w:rPr>
          <w:rFonts w:ascii="Arial Narrow" w:hAnsi="Arial Narrow" w:cstheme="minorHAnsi"/>
        </w:rPr>
        <w:t xml:space="preserve">ni </w:t>
      </w:r>
      <w:r w:rsidRPr="00E33742">
        <w:rPr>
          <w:rFonts w:ascii="Arial Narrow" w:hAnsi="Arial Narrow" w:cstheme="minorHAnsi"/>
        </w:rPr>
        <w:t xml:space="preserve">Krapinsko-zagorsku županiju uslijed čega je došlo do zatvaranja određenih gospodarskih subjekata, smanjenja investicija te pada zaposlenosti. </w:t>
      </w:r>
      <w:r w:rsidRPr="00E33742">
        <w:rPr>
          <w:rFonts w:ascii="Arial Narrow" w:hAnsi="Arial Narrow" w:cs="Arial"/>
        </w:rPr>
        <w:t xml:space="preserve">Uvođenje dodatnih poreza, realno povećanje cijena te smanjenje zaposlenosti smanjuje osobnu potrošnju što smanjuje domaću potražnju, a time dolazi i do pada BDP-a. </w:t>
      </w:r>
    </w:p>
    <w:p w14:paraId="6EE168A3" w14:textId="77777777" w:rsidR="001D33A5" w:rsidRPr="00E33742" w:rsidRDefault="001D33A5" w:rsidP="001D33A5">
      <w:pPr>
        <w:pStyle w:val="Obinitekst"/>
        <w:spacing w:line="276" w:lineRule="auto"/>
        <w:jc w:val="both"/>
        <w:rPr>
          <w:rFonts w:ascii="Arial Narrow" w:hAnsi="Arial Narrow" w:cs="Arial"/>
        </w:rPr>
      </w:pPr>
    </w:p>
    <w:p w14:paraId="58783950" w14:textId="77777777" w:rsidR="001D33A5" w:rsidRPr="00E33742" w:rsidRDefault="001D33A5" w:rsidP="001D33A5">
      <w:pPr>
        <w:pStyle w:val="Obinitekst"/>
        <w:spacing w:line="276" w:lineRule="auto"/>
        <w:jc w:val="both"/>
        <w:rPr>
          <w:rFonts w:ascii="Arial Narrow" w:hAnsi="Arial Narrow" w:cs="Arial"/>
        </w:rPr>
      </w:pPr>
      <w:r w:rsidRPr="00E33742">
        <w:rPr>
          <w:rFonts w:ascii="Arial Narrow" w:hAnsi="Arial Narrow" w:cs="Arial"/>
        </w:rPr>
        <w:t xml:space="preserve">U odnosu na BDP po stanovniku Kontinentalne Hrvatske, Krapinsko-zagorska županija ima 40% niži BDP po stanovniku. U usporedbi s EU 28, Krapinsko-zagorska županija nalazi se na 25% prosjeka EU 28 u 2012. godini. U istoj godini, Republika Hrvatska nalazila se na 40% prosjeka EU 28. Ujedno, Krapinsko-zagorska županija činila je 1,87% ukupnog BDP-a Republike Hrvatske. </w:t>
      </w:r>
    </w:p>
    <w:p w14:paraId="173B94E5" w14:textId="77777777" w:rsidR="001D33A5" w:rsidRPr="00E33742" w:rsidRDefault="001D33A5" w:rsidP="001D33A5">
      <w:pPr>
        <w:pStyle w:val="Obinitekst"/>
        <w:spacing w:line="276" w:lineRule="auto"/>
        <w:jc w:val="both"/>
        <w:rPr>
          <w:rFonts w:ascii="Arial Narrow" w:hAnsi="Arial Narrow" w:cs="Arial"/>
        </w:rPr>
      </w:pPr>
    </w:p>
    <w:p w14:paraId="63CBDF12" w14:textId="77777777" w:rsidR="001D33A5" w:rsidRPr="00E33742" w:rsidRDefault="001D33A5" w:rsidP="001D33A5">
      <w:pPr>
        <w:pStyle w:val="Opisslike"/>
        <w:keepNext/>
        <w:jc w:val="center"/>
        <w:rPr>
          <w:rFonts w:ascii="Arial Narrow" w:hAnsi="Arial Narrow"/>
          <w:color w:val="auto"/>
          <w:sz w:val="20"/>
        </w:rPr>
      </w:pPr>
      <w:bookmarkStart w:id="99" w:name="_Toc452530435"/>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26</w:t>
      </w:r>
      <w:r w:rsidR="00C26364" w:rsidRPr="00E33742">
        <w:rPr>
          <w:rFonts w:ascii="Arial Narrow" w:hAnsi="Arial Narrow"/>
          <w:color w:val="auto"/>
          <w:sz w:val="20"/>
        </w:rPr>
        <w:fldChar w:fldCharType="end"/>
      </w:r>
      <w:r w:rsidRPr="00E33742">
        <w:rPr>
          <w:rFonts w:ascii="Arial Narrow" w:hAnsi="Arial Narrow"/>
          <w:color w:val="auto"/>
          <w:sz w:val="20"/>
        </w:rPr>
        <w:t xml:space="preserve"> - Razvojni položaj Krapinsko-zagorske županije prema indikatoru BDP/st u €</w:t>
      </w:r>
      <w:bookmarkEnd w:id="99"/>
    </w:p>
    <w:tbl>
      <w:tblPr>
        <w:tblStyle w:val="Tamnatablicareetke5-isticanje110"/>
        <w:tblW w:w="0" w:type="auto"/>
        <w:tblLook w:val="04A0" w:firstRow="1" w:lastRow="0" w:firstColumn="1" w:lastColumn="0" w:noHBand="0" w:noVBand="1"/>
      </w:tblPr>
      <w:tblGrid>
        <w:gridCol w:w="1313"/>
        <w:gridCol w:w="1287"/>
        <w:gridCol w:w="1287"/>
        <w:gridCol w:w="1287"/>
        <w:gridCol w:w="1287"/>
        <w:gridCol w:w="1304"/>
        <w:gridCol w:w="1297"/>
      </w:tblGrid>
      <w:tr w:rsidR="001D33A5" w:rsidRPr="00E33742" w14:paraId="470F5436" w14:textId="77777777" w:rsidTr="000D1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val="restart"/>
            <w:vAlign w:val="center"/>
          </w:tcPr>
          <w:p w14:paraId="1F399320"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Županija</w:t>
            </w:r>
          </w:p>
        </w:tc>
        <w:tc>
          <w:tcPr>
            <w:tcW w:w="5308" w:type="dxa"/>
            <w:gridSpan w:val="4"/>
            <w:vAlign w:val="center"/>
          </w:tcPr>
          <w:p w14:paraId="7ECE0771" w14:textId="77777777" w:rsidR="001D33A5" w:rsidRPr="00E33742" w:rsidRDefault="001D33A5" w:rsidP="000D1CEB">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BDP/stanovniku (€)</w:t>
            </w:r>
          </w:p>
        </w:tc>
        <w:tc>
          <w:tcPr>
            <w:tcW w:w="1327" w:type="dxa"/>
            <w:vMerge w:val="restart"/>
            <w:vAlign w:val="center"/>
          </w:tcPr>
          <w:p w14:paraId="41006B91" w14:textId="77777777" w:rsidR="001D33A5" w:rsidRPr="00E33742" w:rsidRDefault="001D33A5" w:rsidP="000D1CEB">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INDEKS 2012./2009.</w:t>
            </w:r>
          </w:p>
        </w:tc>
        <w:tc>
          <w:tcPr>
            <w:tcW w:w="1327" w:type="dxa"/>
            <w:vMerge w:val="restart"/>
            <w:vAlign w:val="center"/>
          </w:tcPr>
          <w:p w14:paraId="482B7AB5" w14:textId="77777777" w:rsidR="001D33A5" w:rsidRPr="00E33742" w:rsidRDefault="001D33A5" w:rsidP="000D1CEB">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2012. godina (RH=100)</w:t>
            </w:r>
          </w:p>
        </w:tc>
      </w:tr>
      <w:tr w:rsidR="001D33A5" w:rsidRPr="00E33742" w14:paraId="2804C9C5"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vMerge/>
            <w:vAlign w:val="center"/>
          </w:tcPr>
          <w:p w14:paraId="321E6905" w14:textId="77777777" w:rsidR="001D33A5" w:rsidRPr="00E33742" w:rsidRDefault="001D33A5" w:rsidP="000D1CEB">
            <w:pPr>
              <w:pStyle w:val="Obinitekst"/>
              <w:spacing w:line="276" w:lineRule="auto"/>
              <w:jc w:val="center"/>
              <w:rPr>
                <w:rFonts w:ascii="Arial Narrow" w:hAnsi="Arial Narrow" w:cs="Arial"/>
                <w:sz w:val="16"/>
                <w:szCs w:val="16"/>
              </w:rPr>
            </w:pPr>
          </w:p>
        </w:tc>
        <w:tc>
          <w:tcPr>
            <w:tcW w:w="1327" w:type="dxa"/>
            <w:tcBorders>
              <w:bottom w:val="nil"/>
            </w:tcBorders>
            <w:vAlign w:val="center"/>
          </w:tcPr>
          <w:p w14:paraId="53AFB0A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2009. godina</w:t>
            </w:r>
          </w:p>
        </w:tc>
        <w:tc>
          <w:tcPr>
            <w:tcW w:w="1327" w:type="dxa"/>
            <w:tcBorders>
              <w:bottom w:val="nil"/>
            </w:tcBorders>
            <w:vAlign w:val="center"/>
          </w:tcPr>
          <w:p w14:paraId="16187CE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2010. godina</w:t>
            </w:r>
          </w:p>
        </w:tc>
        <w:tc>
          <w:tcPr>
            <w:tcW w:w="1327" w:type="dxa"/>
            <w:tcBorders>
              <w:bottom w:val="nil"/>
            </w:tcBorders>
            <w:vAlign w:val="center"/>
          </w:tcPr>
          <w:p w14:paraId="447BED3A"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2011. godina</w:t>
            </w:r>
          </w:p>
        </w:tc>
        <w:tc>
          <w:tcPr>
            <w:tcW w:w="1327" w:type="dxa"/>
            <w:tcBorders>
              <w:bottom w:val="nil"/>
            </w:tcBorders>
            <w:vAlign w:val="center"/>
          </w:tcPr>
          <w:p w14:paraId="61489EF6"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2012. godina</w:t>
            </w:r>
          </w:p>
        </w:tc>
        <w:tc>
          <w:tcPr>
            <w:tcW w:w="1327" w:type="dxa"/>
            <w:vMerge/>
            <w:tcBorders>
              <w:bottom w:val="nil"/>
            </w:tcBorders>
            <w:vAlign w:val="center"/>
          </w:tcPr>
          <w:p w14:paraId="3A073BDA"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327" w:type="dxa"/>
            <w:vMerge/>
            <w:tcBorders>
              <w:bottom w:val="nil"/>
            </w:tcBorders>
            <w:vAlign w:val="center"/>
          </w:tcPr>
          <w:p w14:paraId="428FF70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1D33A5" w:rsidRPr="00E33742" w14:paraId="45C8C829"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5ABD5891"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Kontinentalna Hrvatska</w:t>
            </w:r>
          </w:p>
        </w:tc>
        <w:tc>
          <w:tcPr>
            <w:tcW w:w="1327" w:type="dxa"/>
            <w:tcBorders>
              <w:top w:val="nil"/>
              <w:left w:val="nil"/>
              <w:bottom w:val="single" w:sz="4" w:space="0" w:color="4F81BD" w:themeColor="accent1"/>
              <w:right w:val="single" w:sz="4" w:space="0" w:color="4F81BD" w:themeColor="accent1"/>
            </w:tcBorders>
            <w:shd w:val="clear" w:color="auto" w:fill="auto"/>
            <w:vAlign w:val="center"/>
          </w:tcPr>
          <w:p w14:paraId="2CFB8FE3"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10.111</w:t>
            </w:r>
          </w:p>
        </w:tc>
        <w:tc>
          <w:tcPr>
            <w:tcW w:w="1327"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49CBCFCE"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10.147</w:t>
            </w:r>
          </w:p>
        </w:tc>
        <w:tc>
          <w:tcPr>
            <w:tcW w:w="1327"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2AEFF199"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10.514</w:t>
            </w:r>
          </w:p>
        </w:tc>
        <w:tc>
          <w:tcPr>
            <w:tcW w:w="1327"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5214334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10.500</w:t>
            </w:r>
          </w:p>
        </w:tc>
        <w:tc>
          <w:tcPr>
            <w:tcW w:w="1327"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C00FE11"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103,8</w:t>
            </w:r>
          </w:p>
        </w:tc>
        <w:tc>
          <w:tcPr>
            <w:tcW w:w="1327" w:type="dxa"/>
            <w:tcBorders>
              <w:top w:val="nil"/>
              <w:left w:val="single" w:sz="4" w:space="0" w:color="4F81BD" w:themeColor="accent1"/>
              <w:bottom w:val="single" w:sz="4" w:space="0" w:color="4F81BD" w:themeColor="accent1"/>
              <w:right w:val="nil"/>
            </w:tcBorders>
            <w:shd w:val="clear" w:color="auto" w:fill="auto"/>
            <w:vAlign w:val="center"/>
          </w:tcPr>
          <w:p w14:paraId="7D1FBDFF"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102</w:t>
            </w:r>
          </w:p>
        </w:tc>
      </w:tr>
      <w:tr w:rsidR="001D33A5" w:rsidRPr="00E33742" w14:paraId="55E425B2"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42B3B5B8"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Grad Zagreb</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34F321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17.814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41FC9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18.645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E8505D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18.503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3D6AF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18.506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F3E1EA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103,9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D2A2BE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179,7</w:t>
            </w:r>
          </w:p>
        </w:tc>
      </w:tr>
      <w:tr w:rsidR="001D33A5" w:rsidRPr="00E33742" w14:paraId="5FBF564D"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2C870E95"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Zagrebačka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44739B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7.803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B7D847C"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7.164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505793"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7.786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3C63A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7.791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C8529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99,8</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516336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75,7</w:t>
            </w:r>
          </w:p>
        </w:tc>
      </w:tr>
      <w:tr w:rsidR="001D33A5" w:rsidRPr="00E33742" w14:paraId="4AE75252"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4A5EBE49"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Krapinsko-zagorska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2FB6C91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6.576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24D57A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6.085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27F1B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6.300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370C9BA"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6.246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8F7D30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95</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5667104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60,7</w:t>
            </w:r>
          </w:p>
        </w:tc>
      </w:tr>
      <w:tr w:rsidR="001D33A5" w:rsidRPr="00E33742" w14:paraId="031D4022"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274E0349"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Varaždinska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6E0C5C8"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8.834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1087B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8.209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32327F"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8.285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C7F786"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8.300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6F8ACC"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94</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0D2C9A0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80,6</w:t>
            </w:r>
          </w:p>
        </w:tc>
      </w:tr>
      <w:tr w:rsidR="001D33A5" w:rsidRPr="00E33742" w14:paraId="25C1D9DA"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14320011"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Koprivničko-križevačka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D3949F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9.371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D8807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8.086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C65F3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8.524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3F2A6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9.156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4B7DF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97,7</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72BC8C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88,9</w:t>
            </w:r>
          </w:p>
        </w:tc>
      </w:tr>
      <w:tr w:rsidR="001D33A5" w:rsidRPr="00E33742" w14:paraId="31D767C0"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18CF4116"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Međimurska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200A801"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8.349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E3A2559"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7.885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B7B24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8.459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3E492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8.436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89E37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101</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9E92FB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81,9</w:t>
            </w:r>
          </w:p>
        </w:tc>
      </w:tr>
      <w:tr w:rsidR="001D33A5" w:rsidRPr="00E33742" w14:paraId="7C0C1CCB"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2FB41169"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Bjelovarsko-bilogorska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2A0CA8C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7.677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B2FC7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6.720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8CEB0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7.062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20438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6.879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CC6F4A"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89,6</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1D60F0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66,8</w:t>
            </w:r>
          </w:p>
        </w:tc>
      </w:tr>
      <w:tr w:rsidR="001D33A5" w:rsidRPr="00E33742" w14:paraId="6D381F7D"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77B984FD"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Virovitičko-podravska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232FD7D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6.399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775B2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5.869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6F07BB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6.333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C6532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6.199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71B45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96,9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0E1F98D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60,2</w:t>
            </w:r>
          </w:p>
        </w:tc>
      </w:tr>
      <w:tr w:rsidR="001D33A5" w:rsidRPr="00E33742" w14:paraId="0ECE702C"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1D1CEA02"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Požeško-slavonska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94A224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6.229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119F36"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6.053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15B50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6.281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CFBD2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6.101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97ECD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97,9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566AB82"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59,3</w:t>
            </w:r>
          </w:p>
        </w:tc>
      </w:tr>
      <w:tr w:rsidR="001D33A5" w:rsidRPr="00E33742" w14:paraId="65DA6DA0"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20B20893"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Brodsko-posavska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8FFB8E8"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5.606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657D6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5.357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88286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5.882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F824D9C"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5.853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E825E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104,4</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901D1CC"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56,8</w:t>
            </w:r>
          </w:p>
        </w:tc>
      </w:tr>
      <w:tr w:rsidR="001D33A5" w:rsidRPr="00E33742" w14:paraId="4990ABB3"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07AC9042"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lastRenderedPageBreak/>
              <w:t>Osječko-baranjska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226F47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8.112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7E485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7.539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6A8E3EE"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8.271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83CFB2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8.093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7BCAE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99,8</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623E18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78,6</w:t>
            </w:r>
          </w:p>
        </w:tc>
      </w:tr>
      <w:tr w:rsidR="001D33A5" w:rsidRPr="00E33742" w14:paraId="414C9109"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4E17C4D3"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Vukovarsko-srijemska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0E6A17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5.974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CDA275"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5.521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DDE33E1"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6.217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07907C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5.996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2B6478"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100,4</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1BA4095"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58,2</w:t>
            </w:r>
          </w:p>
        </w:tc>
      </w:tr>
      <w:tr w:rsidR="001D33A5" w:rsidRPr="00E33742" w14:paraId="48F146C7"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3164D83E"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Karlovačka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4C8916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7.634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7FC05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7.404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0296DB"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7.709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36233D1"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7.621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6A8DBF"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99,8</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7CCDAC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74</w:t>
            </w:r>
          </w:p>
        </w:tc>
      </w:tr>
      <w:tr w:rsidR="001D33A5" w:rsidRPr="00E33742" w14:paraId="4B680278"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6B351542"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Sisačko-moslavačka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E7D846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8.325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4E48C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8.362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49D108"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8.214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E4ED3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8.148</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6DDBA9"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97,9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E909319"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79,1</w:t>
            </w:r>
          </w:p>
        </w:tc>
      </w:tr>
      <w:tr w:rsidR="001D33A5" w:rsidRPr="00E33742" w14:paraId="210C8A0C"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70338E02"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Jadranska Hrvatska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4DBC97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9.764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CC422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9.876</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13ACC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9.941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D87F5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9.885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A9A5B9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101,2</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EB7823F"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96</w:t>
            </w:r>
          </w:p>
        </w:tc>
      </w:tr>
      <w:tr w:rsidR="001D33A5" w:rsidRPr="00E33742" w14:paraId="3354E90C"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7918BC0F"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Primorsko-goranska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44F37326"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12.305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9561A1"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12.343</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CF3BBF"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12.724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33FB8F"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13.110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46696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106,5</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5456C3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127,3</w:t>
            </w:r>
          </w:p>
        </w:tc>
      </w:tr>
      <w:tr w:rsidR="001D33A5" w:rsidRPr="00E33742" w14:paraId="30F55CF5"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5B7D4940"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Ličko-senjska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06FF88F"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8.707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29F7DC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8.278</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A8666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8.081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6D389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7.764</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721A58B"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89,2</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0D89C6A"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75,4</w:t>
            </w:r>
          </w:p>
        </w:tc>
      </w:tr>
      <w:tr w:rsidR="001D33A5" w:rsidRPr="00E33742" w14:paraId="3BC4BEC8"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4FFC03A9"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Zadarska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225506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8.388</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892E85"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8.182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5CA6E45"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8.302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1F5319E"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8.169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67D719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97,4</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57C4735"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79,3</w:t>
            </w:r>
          </w:p>
        </w:tc>
      </w:tr>
      <w:tr w:rsidR="001D33A5" w:rsidRPr="00E33742" w14:paraId="3CD42FA9"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05D7C252"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Šibensko-kninska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4146781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7.239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79DBF4"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7.887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F7F21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7.930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B0E2229"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7.869</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8414A4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108,7</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BCB2EED"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76,4</w:t>
            </w:r>
          </w:p>
        </w:tc>
      </w:tr>
      <w:tr w:rsidR="001D33A5" w:rsidRPr="00E33742" w14:paraId="20019C7C"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33354016"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Splitsko-</w:t>
            </w:r>
            <w:r w:rsidR="00F7507A" w:rsidRPr="00E33742">
              <w:rPr>
                <w:rFonts w:ascii="Arial Narrow" w:hAnsi="Arial Narrow" w:cs="Arial"/>
                <w:sz w:val="16"/>
                <w:szCs w:val="16"/>
              </w:rPr>
              <w:t>dalmatinska</w:t>
            </w:r>
            <w:r w:rsidRPr="00E33742">
              <w:rPr>
                <w:rFonts w:ascii="Arial Narrow" w:hAnsi="Arial Narrow" w:cs="Arial"/>
                <w:sz w:val="16"/>
                <w:szCs w:val="16"/>
              </w:rPr>
              <w:t xml:space="preserve">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CE84FBB"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7.952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477434"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8.072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41BC5E"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8.072</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3E434F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7.875</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CFF6BD"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9398DCC"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76,5</w:t>
            </w:r>
          </w:p>
        </w:tc>
      </w:tr>
      <w:tr w:rsidR="001D33A5" w:rsidRPr="00E33742" w14:paraId="76BA1A17"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78DCFE8F"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Istarska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11EB905"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12.810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2ACE570"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12.897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EAAD63"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12.991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0A958C"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12.677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17C286"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E8E5E07"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123,1</w:t>
            </w:r>
          </w:p>
        </w:tc>
      </w:tr>
      <w:tr w:rsidR="001D33A5" w:rsidRPr="00E33742" w14:paraId="2880BB96" w14:textId="77777777" w:rsidTr="000D1CEB">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5C87E59B"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Dubrovačko-neretvanska županija</w:t>
            </w:r>
          </w:p>
        </w:tc>
        <w:tc>
          <w:tcPr>
            <w:tcW w:w="1327"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48051E2"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9.990</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D23E7E"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10.457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B43720"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9.807</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B387CF"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9.861</w:t>
            </w:r>
          </w:p>
        </w:tc>
        <w:tc>
          <w:tcPr>
            <w:tcW w:w="13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6E1173"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98,7</w:t>
            </w:r>
          </w:p>
        </w:tc>
        <w:tc>
          <w:tcPr>
            <w:tcW w:w="1327"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54A06648" w14:textId="77777777" w:rsidR="001D33A5" w:rsidRPr="00E33742" w:rsidRDefault="001D33A5" w:rsidP="000D1CEB">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16"/>
                <w:szCs w:val="16"/>
              </w:rPr>
            </w:pPr>
            <w:r w:rsidRPr="00E33742">
              <w:rPr>
                <w:rFonts w:ascii="Arial Narrow" w:hAnsi="Arial Narrow" w:cs="Arial"/>
                <w:sz w:val="16"/>
                <w:szCs w:val="16"/>
              </w:rPr>
              <w:t>95,8</w:t>
            </w:r>
          </w:p>
        </w:tc>
      </w:tr>
      <w:tr w:rsidR="001D33A5" w:rsidRPr="00E33742" w14:paraId="24F070DE"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tcBorders>
              <w:right w:val="nil"/>
            </w:tcBorders>
            <w:vAlign w:val="center"/>
          </w:tcPr>
          <w:p w14:paraId="6DA944C1" w14:textId="77777777" w:rsidR="001D33A5" w:rsidRPr="00E33742" w:rsidRDefault="001D33A5" w:rsidP="000D1CEB">
            <w:pPr>
              <w:pStyle w:val="Obinitekst"/>
              <w:spacing w:line="276" w:lineRule="auto"/>
              <w:jc w:val="center"/>
              <w:rPr>
                <w:rFonts w:ascii="Arial Narrow" w:hAnsi="Arial Narrow" w:cs="Arial"/>
                <w:sz w:val="16"/>
                <w:szCs w:val="16"/>
              </w:rPr>
            </w:pPr>
            <w:r w:rsidRPr="00E33742">
              <w:rPr>
                <w:rFonts w:ascii="Arial Narrow" w:hAnsi="Arial Narrow" w:cs="Arial"/>
                <w:sz w:val="16"/>
                <w:szCs w:val="16"/>
              </w:rPr>
              <w:t>Republika Hrvatska</w:t>
            </w:r>
          </w:p>
        </w:tc>
        <w:tc>
          <w:tcPr>
            <w:tcW w:w="1327" w:type="dxa"/>
            <w:tcBorders>
              <w:top w:val="single" w:sz="4" w:space="0" w:color="4F81BD" w:themeColor="accent1"/>
              <w:left w:val="nil"/>
              <w:bottom w:val="nil"/>
              <w:right w:val="single" w:sz="4" w:space="0" w:color="4F81BD" w:themeColor="accent1"/>
            </w:tcBorders>
            <w:shd w:val="clear" w:color="auto" w:fill="auto"/>
            <w:vAlign w:val="center"/>
          </w:tcPr>
          <w:p w14:paraId="11BF8319"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10.111</w:t>
            </w:r>
          </w:p>
        </w:tc>
        <w:tc>
          <w:tcPr>
            <w:tcW w:w="1327"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7B15079B"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10.057</w:t>
            </w:r>
          </w:p>
        </w:tc>
        <w:tc>
          <w:tcPr>
            <w:tcW w:w="1327"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70D1C7FB"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10.325</w:t>
            </w:r>
          </w:p>
        </w:tc>
        <w:tc>
          <w:tcPr>
            <w:tcW w:w="1327"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AF1DFFF"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10.297</w:t>
            </w:r>
          </w:p>
        </w:tc>
        <w:tc>
          <w:tcPr>
            <w:tcW w:w="1327"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6C2AFE32"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101,8</w:t>
            </w:r>
          </w:p>
        </w:tc>
        <w:tc>
          <w:tcPr>
            <w:tcW w:w="1327" w:type="dxa"/>
            <w:tcBorders>
              <w:top w:val="single" w:sz="4" w:space="0" w:color="4F81BD" w:themeColor="accent1"/>
              <w:left w:val="single" w:sz="4" w:space="0" w:color="4F81BD" w:themeColor="accent1"/>
              <w:bottom w:val="nil"/>
              <w:right w:val="nil"/>
            </w:tcBorders>
            <w:shd w:val="clear" w:color="auto" w:fill="auto"/>
            <w:vAlign w:val="center"/>
          </w:tcPr>
          <w:p w14:paraId="4866A5B8" w14:textId="77777777" w:rsidR="001D33A5" w:rsidRPr="00E33742" w:rsidRDefault="001D33A5" w:rsidP="000D1CE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sidRPr="00E33742">
              <w:rPr>
                <w:rFonts w:ascii="Arial Narrow" w:hAnsi="Arial Narrow" w:cs="Arial"/>
                <w:b/>
                <w:sz w:val="16"/>
                <w:szCs w:val="16"/>
              </w:rPr>
              <w:t>100</w:t>
            </w:r>
          </w:p>
        </w:tc>
      </w:tr>
    </w:tbl>
    <w:p w14:paraId="3726B324" w14:textId="77777777" w:rsidR="001D33A5" w:rsidRPr="00E33742" w:rsidRDefault="001D33A5" w:rsidP="001D33A5">
      <w:pPr>
        <w:pStyle w:val="Obinitekst"/>
        <w:spacing w:line="276" w:lineRule="auto"/>
        <w:jc w:val="both"/>
        <w:rPr>
          <w:rFonts w:ascii="Arial Narrow" w:hAnsi="Arial Narrow" w:cs="Arial"/>
          <w:sz w:val="18"/>
        </w:rPr>
      </w:pPr>
      <w:r w:rsidRPr="00E33742">
        <w:rPr>
          <w:rFonts w:ascii="Arial Narrow" w:hAnsi="Arial Narrow" w:cs="Arial"/>
          <w:sz w:val="18"/>
        </w:rPr>
        <w:t xml:space="preserve">Izvor: DZS, Priopćenje veljača 2014. 2013., 2012. godina, Bruto domaći proizvod za Republiku Hrvatsku, NKPJS – 2. razina i županije u 2009., 2010. i 2011. godini, </w:t>
      </w:r>
    </w:p>
    <w:p w14:paraId="62B33249" w14:textId="77777777" w:rsidR="001D33A5" w:rsidRPr="00E33742" w:rsidRDefault="001D33A5" w:rsidP="001D33A5">
      <w:pPr>
        <w:pStyle w:val="Obinitekst"/>
        <w:spacing w:line="276" w:lineRule="auto"/>
        <w:jc w:val="both"/>
        <w:rPr>
          <w:rFonts w:ascii="Arial Narrow" w:hAnsi="Arial Narrow" w:cs="Arial"/>
        </w:rPr>
      </w:pPr>
    </w:p>
    <w:p w14:paraId="0F9CFBEE" w14:textId="77777777" w:rsidR="001D33A5" w:rsidRPr="00E33742" w:rsidRDefault="001D33A5" w:rsidP="001D33A5">
      <w:pPr>
        <w:pStyle w:val="Obinitekst"/>
        <w:spacing w:line="276" w:lineRule="auto"/>
        <w:jc w:val="both"/>
        <w:rPr>
          <w:rFonts w:ascii="Arial Narrow" w:hAnsi="Arial Narrow" w:cs="Arial"/>
        </w:rPr>
      </w:pPr>
      <w:r w:rsidRPr="00E33742">
        <w:rPr>
          <w:rFonts w:ascii="Arial Narrow" w:hAnsi="Arial Narrow" w:cs="Arial"/>
        </w:rPr>
        <w:t xml:space="preserve">Prema podacima objavljenim u </w:t>
      </w:r>
      <w:r w:rsidRPr="00E33742">
        <w:rPr>
          <w:rFonts w:ascii="Arial Narrow" w:hAnsi="Arial Narrow" w:cs="Arial"/>
          <w:i/>
        </w:rPr>
        <w:t xml:space="preserve">Regionalnom indeksu konkurentnosti Republike Hrvatske 2013., </w:t>
      </w:r>
      <w:r w:rsidRPr="00E33742">
        <w:rPr>
          <w:rFonts w:ascii="Arial Narrow" w:hAnsi="Arial Narrow" w:cs="Arial"/>
        </w:rPr>
        <w:t xml:space="preserve">u kojem se mjere statistički i perceptivni pokazatelji konkurentnosti županija i regija, Krapinsko-zagorska županija u sveukupnom poretku županija zauzima 12. mjesto u 2013. godini te je pala za jedno mjesto u odnosu na 2010. godinu čime i dalje zaostaje za županijama u okruženju. </w:t>
      </w:r>
    </w:p>
    <w:p w14:paraId="14799209" w14:textId="77777777" w:rsidR="001D33A5" w:rsidRPr="00E33742" w:rsidRDefault="001D33A5" w:rsidP="001D33A5">
      <w:pPr>
        <w:pStyle w:val="Obinitekst"/>
        <w:spacing w:line="276" w:lineRule="auto"/>
        <w:jc w:val="both"/>
        <w:rPr>
          <w:rFonts w:ascii="Arial Narrow" w:hAnsi="Arial Narrow" w:cs="Arial"/>
        </w:rPr>
      </w:pPr>
    </w:p>
    <w:p w14:paraId="16E41C11" w14:textId="77777777" w:rsidR="001D33A5" w:rsidRPr="00E33742" w:rsidRDefault="001D33A5" w:rsidP="001D33A5">
      <w:pPr>
        <w:pStyle w:val="Obinitekst"/>
        <w:spacing w:line="276" w:lineRule="auto"/>
        <w:jc w:val="both"/>
        <w:rPr>
          <w:rFonts w:ascii="Arial Narrow" w:hAnsi="Arial Narrow" w:cs="Arial"/>
        </w:rPr>
      </w:pPr>
      <w:r w:rsidRPr="00E33742">
        <w:rPr>
          <w:rFonts w:ascii="Arial Narrow" w:hAnsi="Arial Narrow" w:cs="Arial"/>
        </w:rPr>
        <w:t>Poslovni sektor postao je manje konkurentan</w:t>
      </w:r>
      <w:r w:rsidR="00A40203" w:rsidRPr="00E33742">
        <w:rPr>
          <w:rFonts w:ascii="Arial Narrow" w:hAnsi="Arial Narrow" w:cs="Arial"/>
        </w:rPr>
        <w:t xml:space="preserve"> </w:t>
      </w:r>
      <w:r w:rsidRPr="00E33742">
        <w:rPr>
          <w:rFonts w:ascii="Arial Narrow" w:hAnsi="Arial Narrow" w:cs="Arial"/>
        </w:rPr>
        <w:t>– analiza statističkih indikatora konkurentnosti pokazuje kako je usprkos povećanju broja poduzetnika, zaposlenika i neto plaći poslovni sektor postao manje konkurentan tj. na rang listi pao je za 2 mjesta i sada se nalazi na 12 mjestu. Razlog tome je smanjenje izvoza te općenito manji stupanj brzine kvalitetnog razvoja poslovnog sektora u odnosu na ostatak Republike Hrvatske. U kvaliteti poslovnog okruženja</w:t>
      </w:r>
      <w:r w:rsidR="00A40203" w:rsidRPr="00E33742">
        <w:rPr>
          <w:rFonts w:ascii="Arial Narrow" w:hAnsi="Arial Narrow" w:cs="Arial"/>
        </w:rPr>
        <w:t>,</w:t>
      </w:r>
      <w:r w:rsidRPr="00E33742">
        <w:rPr>
          <w:rFonts w:ascii="Arial Narrow" w:hAnsi="Arial Narrow" w:cs="Arial"/>
        </w:rPr>
        <w:t xml:space="preserve"> pozitivan pomak učinjen je u području poslovne infrastrukture (poduzetničke zone, komunalne naknade). Te mjerljive pozitivne promjene faktora kojima se mjeri konkurentnost prati i znatna promjena u perceptivnim indikatorima konkurentnosti, posebno onima kojima se opisuje poslovno okruženje (skok s 13. mjesta na 12.) što se može povezati s investiranjem u poboljšanje poslovne infrastrukture. </w:t>
      </w:r>
    </w:p>
    <w:p w14:paraId="481585E0" w14:textId="77777777" w:rsidR="001D33A5" w:rsidRPr="00E33742" w:rsidRDefault="001D33A5">
      <w:pPr>
        <w:rPr>
          <w:rFonts w:ascii="Arial Narrow" w:hAnsi="Arial Narrow" w:cs="Arial"/>
        </w:rPr>
      </w:pPr>
      <w:r w:rsidRPr="00E33742">
        <w:rPr>
          <w:rFonts w:ascii="Arial Narrow" w:hAnsi="Arial Narrow" w:cs="Arial"/>
        </w:rPr>
        <w:br w:type="page"/>
      </w:r>
    </w:p>
    <w:p w14:paraId="7CBDCA13" w14:textId="77777777" w:rsidR="000D1CEB" w:rsidRPr="00E33742" w:rsidRDefault="00185EF1" w:rsidP="00032D62">
      <w:pPr>
        <w:pStyle w:val="Naslov1"/>
        <w:numPr>
          <w:ilvl w:val="0"/>
          <w:numId w:val="91"/>
        </w:numPr>
        <w:rPr>
          <w:rFonts w:ascii="Arial Narrow" w:hAnsi="Arial Narrow"/>
        </w:rPr>
      </w:pPr>
      <w:bookmarkStart w:id="100" w:name="_Toc452530010"/>
      <w:r w:rsidRPr="00E33742">
        <w:rPr>
          <w:rFonts w:ascii="Arial Narrow" w:hAnsi="Arial Narrow"/>
        </w:rPr>
        <w:lastRenderedPageBreak/>
        <w:t>Tržište rada</w:t>
      </w:r>
      <w:bookmarkEnd w:id="100"/>
    </w:p>
    <w:p w14:paraId="17FE23BB" w14:textId="77777777" w:rsidR="000D1CEB" w:rsidRPr="00E33742" w:rsidRDefault="000D1CEB" w:rsidP="000D1CEB">
      <w:pPr>
        <w:pStyle w:val="Naslov4"/>
        <w:ind w:left="720"/>
        <w:jc w:val="both"/>
        <w:rPr>
          <w:rFonts w:ascii="Arial Narrow" w:hAnsi="Arial Narrow" w:cs="Arial"/>
          <w:i w:val="0"/>
          <w:color w:val="auto"/>
        </w:rPr>
      </w:pPr>
      <w:bookmarkStart w:id="101" w:name="_Toc391903984"/>
    </w:p>
    <w:p w14:paraId="0BAD74E9" w14:textId="77777777" w:rsidR="000D1CEB" w:rsidRPr="00E33742" w:rsidRDefault="000D1CEB" w:rsidP="00A24FCC">
      <w:pPr>
        <w:pStyle w:val="Naslov2"/>
        <w:numPr>
          <w:ilvl w:val="1"/>
          <w:numId w:val="10"/>
        </w:numPr>
        <w:spacing w:after="240"/>
        <w:rPr>
          <w:rFonts w:ascii="Arial Narrow" w:hAnsi="Arial Narrow"/>
          <w:sz w:val="24"/>
        </w:rPr>
      </w:pPr>
      <w:bookmarkStart w:id="102" w:name="_Toc452530011"/>
      <w:r w:rsidRPr="00E33742">
        <w:rPr>
          <w:rFonts w:ascii="Arial Narrow" w:hAnsi="Arial Narrow"/>
          <w:sz w:val="24"/>
        </w:rPr>
        <w:t>Radna snaga</w:t>
      </w:r>
      <w:bookmarkEnd w:id="101"/>
      <w:bookmarkEnd w:id="102"/>
    </w:p>
    <w:p w14:paraId="186AB60F" w14:textId="77777777" w:rsidR="000D1CEB" w:rsidRPr="00E33742" w:rsidRDefault="000D1CEB" w:rsidP="000D1CEB">
      <w:pPr>
        <w:jc w:val="both"/>
        <w:rPr>
          <w:rFonts w:ascii="Arial Narrow" w:eastAsia="Times New Roman" w:hAnsi="Arial Narrow" w:cs="Arial"/>
          <w:bCs/>
          <w:lang w:eastAsia="hr-HR"/>
        </w:rPr>
      </w:pPr>
      <w:r w:rsidRPr="00E33742">
        <w:rPr>
          <w:rFonts w:ascii="Arial Narrow" w:hAnsi="Arial Narrow" w:cs="Arial"/>
        </w:rPr>
        <w:t xml:space="preserve">Radnu snagu čine ukupno zaposlene i nezaposlene osobe. Sukladno evidenciji Državnog zavoda za statistiku, ukupno je u pravnim osobama 2013. godine bilo zaposleno 25.611 osoba od čega 13.309 žena. U slobodnim profesijama i obrtima bilo je zaposleno prosječno 6.748 osoba u 2013. godini.  Prosječan broj nezaposlenih iste godine iznosio je </w:t>
      </w:r>
      <w:r w:rsidRPr="00E33742">
        <w:rPr>
          <w:rFonts w:ascii="Arial Narrow" w:eastAsia="Times New Roman" w:hAnsi="Arial Narrow" w:cs="Arial"/>
          <w:bCs/>
          <w:lang w:eastAsia="hr-HR"/>
        </w:rPr>
        <w:t xml:space="preserve">8.548 osoba. Ukupna radna snaga na području Krapinsko-zagorske županije iznosila je u 2013. godini ukupno  40.907  osoba što iznosi ukupno 45,72% ukupno radno sposobnog stanovništva (prema Popisu stanovništva 2011. godine ukupno je u radno aktivnoj dobi evidentirano 89.545 stanovnika Krapinsko-zagorske županije. Kretanje radne snage prikazano je grafikonom u nastavku. </w:t>
      </w:r>
    </w:p>
    <w:p w14:paraId="50D725C1" w14:textId="77777777" w:rsidR="000D1CEB" w:rsidRPr="00E33742" w:rsidRDefault="000D1CEB" w:rsidP="000D1CEB">
      <w:pPr>
        <w:pStyle w:val="Opisslike"/>
        <w:keepNext/>
        <w:jc w:val="center"/>
        <w:rPr>
          <w:rFonts w:ascii="Arial Narrow" w:hAnsi="Arial Narrow" w:cs="Arial"/>
          <w:color w:val="auto"/>
          <w:sz w:val="20"/>
          <w:szCs w:val="22"/>
        </w:rPr>
      </w:pPr>
      <w:bookmarkStart w:id="103" w:name="_Toc452530504"/>
      <w:r w:rsidRPr="00E33742">
        <w:rPr>
          <w:rFonts w:ascii="Arial Narrow" w:hAnsi="Arial Narrow" w:cs="Arial"/>
          <w:color w:val="auto"/>
          <w:sz w:val="20"/>
          <w:szCs w:val="22"/>
        </w:rPr>
        <w:t xml:space="preserve">Grafikon </w:t>
      </w:r>
      <w:r w:rsidRPr="00E33742">
        <w:rPr>
          <w:rFonts w:ascii="Arial Narrow" w:hAnsi="Arial Narrow" w:cs="Arial"/>
          <w:color w:val="auto"/>
          <w:sz w:val="20"/>
          <w:szCs w:val="22"/>
        </w:rPr>
        <w:fldChar w:fldCharType="begin"/>
      </w:r>
      <w:r w:rsidRPr="00E33742">
        <w:rPr>
          <w:rFonts w:ascii="Arial Narrow" w:hAnsi="Arial Narrow" w:cs="Arial"/>
          <w:color w:val="auto"/>
          <w:sz w:val="20"/>
          <w:szCs w:val="22"/>
        </w:rPr>
        <w:instrText xml:space="preserve"> SEQ Grafikon \* ARABIC </w:instrText>
      </w:r>
      <w:r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17</w:t>
      </w:r>
      <w:r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Kretanje radne snage 2011. - 2013. godine</w:t>
      </w:r>
      <w:bookmarkEnd w:id="103"/>
    </w:p>
    <w:p w14:paraId="68D041D1" w14:textId="77777777" w:rsidR="000D1CEB" w:rsidRPr="00E33742" w:rsidRDefault="000D1CEB" w:rsidP="000D1CEB">
      <w:pPr>
        <w:jc w:val="both"/>
        <w:rPr>
          <w:rFonts w:ascii="Arial Narrow" w:eastAsia="Times New Roman" w:hAnsi="Arial Narrow" w:cs="Arial"/>
          <w:bCs/>
          <w:lang w:eastAsia="hr-HR"/>
        </w:rPr>
      </w:pPr>
      <w:r w:rsidRPr="00E33742">
        <w:rPr>
          <w:rFonts w:ascii="Arial Narrow" w:hAnsi="Arial Narrow" w:cs="Arial"/>
          <w:noProof/>
          <w:lang w:eastAsia="hr-HR"/>
        </w:rPr>
        <w:drawing>
          <wp:inline distT="0" distB="0" distL="0" distR="0" wp14:anchorId="3AD0B6AC" wp14:editId="73FCC417">
            <wp:extent cx="5676900" cy="2914650"/>
            <wp:effectExtent l="0" t="0" r="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879CD90" w14:textId="77777777" w:rsidR="000D1CEB" w:rsidRPr="00E33742" w:rsidRDefault="000D1CEB" w:rsidP="000D1CEB">
      <w:pPr>
        <w:jc w:val="both"/>
        <w:rPr>
          <w:rFonts w:ascii="Arial Narrow" w:hAnsi="Arial Narrow" w:cs="Arial"/>
          <w:sz w:val="16"/>
        </w:rPr>
      </w:pPr>
      <w:r w:rsidRPr="00E33742">
        <w:rPr>
          <w:rFonts w:ascii="Arial Narrow" w:hAnsi="Arial Narrow" w:cs="Arial"/>
          <w:sz w:val="16"/>
        </w:rPr>
        <w:t>Izvor: DZS, Priopćenja 2011., 2012., 2013. godina</w:t>
      </w:r>
    </w:p>
    <w:p w14:paraId="13CFD09A" w14:textId="77777777" w:rsidR="000D1CEB" w:rsidRPr="00E33742" w:rsidRDefault="000D1CEB" w:rsidP="000D1CEB">
      <w:pPr>
        <w:jc w:val="both"/>
        <w:rPr>
          <w:rFonts w:ascii="Arial Narrow" w:hAnsi="Arial Narrow" w:cs="Arial"/>
        </w:rPr>
      </w:pPr>
      <w:r w:rsidRPr="00E33742">
        <w:rPr>
          <w:rFonts w:ascii="Arial Narrow" w:hAnsi="Arial Narrow" w:cs="Arial"/>
        </w:rPr>
        <w:t>Analiza svih komponenti radne snage ukazuje da je porast radne snage između 2011. godine i 2012. rezultat porasta broja zaposlenih uz smanjenje zaposlenih u pravnim osobama i zaposlenim u obrtima i slobodnim zanimanjima. Ukupan broj nezaposlenih u 2013. godini u odnosu na 2012. godinu se smanjuje, raste broj ukupno zaposlenih u pravnim osobama, ali se smanjuje broj zaposlenih u obrtima i slobodnim zanimanjima. Ovi podaci rezultat su zatvaranja velikog broja obrta i većih trgovačkih društava u Krapinsko-zagorskoj županiji (npr. Tvornica glinenih crjepova u Bedekovčini), no i posljedica osnivanja takozvanih jednostavnih društva s ograničenom odgovornošću u 2013. godini.</w:t>
      </w:r>
    </w:p>
    <w:p w14:paraId="26825BC5" w14:textId="77777777" w:rsidR="000D1CEB" w:rsidRPr="00E33742" w:rsidRDefault="000D1CEB" w:rsidP="000D1CEB">
      <w:pPr>
        <w:pStyle w:val="Opisslike"/>
        <w:keepNext/>
        <w:jc w:val="center"/>
        <w:rPr>
          <w:rFonts w:ascii="Arial Narrow" w:hAnsi="Arial Narrow"/>
          <w:color w:val="auto"/>
          <w:sz w:val="20"/>
        </w:rPr>
      </w:pPr>
      <w:bookmarkStart w:id="104" w:name="_Toc452530436"/>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27</w:t>
      </w:r>
      <w:r w:rsidR="00C26364" w:rsidRPr="00E33742">
        <w:rPr>
          <w:rFonts w:ascii="Arial Narrow" w:hAnsi="Arial Narrow"/>
          <w:color w:val="auto"/>
          <w:sz w:val="20"/>
        </w:rPr>
        <w:fldChar w:fldCharType="end"/>
      </w:r>
      <w:r w:rsidRPr="00E33742">
        <w:rPr>
          <w:rFonts w:ascii="Arial Narrow" w:hAnsi="Arial Narrow"/>
          <w:color w:val="auto"/>
          <w:sz w:val="20"/>
        </w:rPr>
        <w:t xml:space="preserve"> - Radno sposobno stanovništvo Krapinsko-zagorske županije, 2011. godina</w:t>
      </w:r>
      <w:bookmarkEnd w:id="104"/>
    </w:p>
    <w:tbl>
      <w:tblPr>
        <w:tblStyle w:val="Tamnatablicareetke5-isticanje110"/>
        <w:tblW w:w="5000" w:type="pct"/>
        <w:tblLook w:val="04A0" w:firstRow="1" w:lastRow="0" w:firstColumn="1" w:lastColumn="0" w:noHBand="0" w:noVBand="1"/>
      </w:tblPr>
      <w:tblGrid>
        <w:gridCol w:w="3181"/>
        <w:gridCol w:w="1961"/>
        <w:gridCol w:w="1961"/>
        <w:gridCol w:w="1959"/>
      </w:tblGrid>
      <w:tr w:rsidR="000D1CEB" w:rsidRPr="00E33742" w14:paraId="6913C673" w14:textId="77777777" w:rsidTr="000D1CE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5" w:type="pct"/>
            <w:noWrap/>
            <w:vAlign w:val="center"/>
            <w:hideMark/>
          </w:tcPr>
          <w:p w14:paraId="72075467" w14:textId="77777777" w:rsidR="000D1CEB" w:rsidRPr="00E33742" w:rsidRDefault="000D1CEB" w:rsidP="000D1CEB">
            <w:pPr>
              <w:jc w:val="center"/>
              <w:rPr>
                <w:rFonts w:ascii="Arial" w:eastAsia="Times New Roman" w:hAnsi="Arial" w:cs="Arial"/>
                <w:sz w:val="20"/>
                <w:szCs w:val="20"/>
                <w:lang w:eastAsia="hr-HR"/>
              </w:rPr>
            </w:pPr>
          </w:p>
        </w:tc>
        <w:tc>
          <w:tcPr>
            <w:tcW w:w="1082" w:type="pct"/>
            <w:tcBorders>
              <w:bottom w:val="nil"/>
            </w:tcBorders>
            <w:noWrap/>
            <w:vAlign w:val="center"/>
            <w:hideMark/>
          </w:tcPr>
          <w:p w14:paraId="1E3DEA55"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15</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64 godine</w:t>
            </w:r>
          </w:p>
        </w:tc>
        <w:tc>
          <w:tcPr>
            <w:tcW w:w="1082" w:type="pct"/>
            <w:tcBorders>
              <w:bottom w:val="nil"/>
            </w:tcBorders>
            <w:noWrap/>
            <w:vAlign w:val="center"/>
            <w:hideMark/>
          </w:tcPr>
          <w:p w14:paraId="48537C8B"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15</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24 godine</w:t>
            </w:r>
          </w:p>
        </w:tc>
        <w:tc>
          <w:tcPr>
            <w:tcW w:w="1081" w:type="pct"/>
            <w:tcBorders>
              <w:bottom w:val="nil"/>
            </w:tcBorders>
            <w:noWrap/>
            <w:vAlign w:val="center"/>
            <w:hideMark/>
          </w:tcPr>
          <w:p w14:paraId="45DDCD24"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55</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w:t>
            </w:r>
            <w:r w:rsidR="00A40203" w:rsidRPr="00E33742">
              <w:rPr>
                <w:rFonts w:ascii="Arial" w:eastAsia="Times New Roman" w:hAnsi="Arial" w:cs="Arial"/>
                <w:sz w:val="20"/>
                <w:szCs w:val="20"/>
                <w:lang w:eastAsia="hr-HR"/>
              </w:rPr>
              <w:t xml:space="preserve"> </w:t>
            </w:r>
            <w:r w:rsidRPr="00E33742">
              <w:rPr>
                <w:rFonts w:ascii="Arial" w:eastAsia="Times New Roman" w:hAnsi="Arial" w:cs="Arial"/>
                <w:sz w:val="20"/>
                <w:szCs w:val="20"/>
                <w:lang w:eastAsia="hr-HR"/>
              </w:rPr>
              <w:t>64 godine</w:t>
            </w:r>
          </w:p>
        </w:tc>
      </w:tr>
      <w:tr w:rsidR="000D1CEB" w:rsidRPr="00E33742" w14:paraId="29E6816A" w14:textId="77777777" w:rsidTr="000D1C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5" w:type="pct"/>
            <w:tcBorders>
              <w:right w:val="nil"/>
            </w:tcBorders>
            <w:noWrap/>
            <w:vAlign w:val="center"/>
            <w:hideMark/>
          </w:tcPr>
          <w:p w14:paraId="36B12AF4" w14:textId="77777777" w:rsidR="000D1CEB" w:rsidRPr="00E33742" w:rsidRDefault="000D1CEB" w:rsidP="000D1CEB">
            <w:pPr>
              <w:jc w:val="center"/>
              <w:rPr>
                <w:rFonts w:ascii="Arial" w:eastAsia="Times New Roman" w:hAnsi="Arial" w:cs="Arial"/>
                <w:sz w:val="20"/>
                <w:szCs w:val="20"/>
                <w:lang w:eastAsia="hr-HR"/>
              </w:rPr>
            </w:pPr>
            <w:r w:rsidRPr="00E33742">
              <w:rPr>
                <w:rFonts w:ascii="Arial" w:eastAsia="Times New Roman" w:hAnsi="Arial" w:cs="Arial"/>
                <w:sz w:val="20"/>
                <w:szCs w:val="20"/>
                <w:lang w:eastAsia="hr-HR"/>
              </w:rPr>
              <w:t>UKUPNO</w:t>
            </w:r>
          </w:p>
        </w:tc>
        <w:tc>
          <w:tcPr>
            <w:tcW w:w="1082" w:type="pct"/>
            <w:tcBorders>
              <w:top w:val="nil"/>
              <w:left w:val="nil"/>
              <w:bottom w:val="single" w:sz="4" w:space="0" w:color="4F81BD" w:themeColor="accent1"/>
              <w:right w:val="single" w:sz="4" w:space="0" w:color="4F81BD" w:themeColor="accent1"/>
            </w:tcBorders>
            <w:shd w:val="clear" w:color="auto" w:fill="auto"/>
            <w:noWrap/>
            <w:vAlign w:val="center"/>
            <w:hideMark/>
          </w:tcPr>
          <w:p w14:paraId="45C9B22D"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89.545</w:t>
            </w:r>
          </w:p>
        </w:tc>
        <w:tc>
          <w:tcPr>
            <w:tcW w:w="1082"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65C53286"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16.305</w:t>
            </w:r>
          </w:p>
        </w:tc>
        <w:tc>
          <w:tcPr>
            <w:tcW w:w="1081" w:type="pct"/>
            <w:tcBorders>
              <w:top w:val="nil"/>
              <w:left w:val="single" w:sz="4" w:space="0" w:color="4F81BD" w:themeColor="accent1"/>
              <w:bottom w:val="single" w:sz="4" w:space="0" w:color="4F81BD" w:themeColor="accent1"/>
              <w:right w:val="nil"/>
            </w:tcBorders>
            <w:shd w:val="clear" w:color="auto" w:fill="auto"/>
            <w:noWrap/>
            <w:vAlign w:val="center"/>
            <w:hideMark/>
          </w:tcPr>
          <w:p w14:paraId="5930382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17.217</w:t>
            </w:r>
          </w:p>
        </w:tc>
      </w:tr>
      <w:tr w:rsidR="000D1CEB" w:rsidRPr="00E33742" w14:paraId="12BF3E6C" w14:textId="77777777" w:rsidTr="000D1CEB">
        <w:trPr>
          <w:trHeight w:val="255"/>
        </w:trPr>
        <w:tc>
          <w:tcPr>
            <w:cnfStyle w:val="001000000000" w:firstRow="0" w:lastRow="0" w:firstColumn="1" w:lastColumn="0" w:oddVBand="0" w:evenVBand="0" w:oddHBand="0" w:evenHBand="0" w:firstRowFirstColumn="0" w:firstRowLastColumn="0" w:lastRowFirstColumn="0" w:lastRowLastColumn="0"/>
            <w:tcW w:w="1755" w:type="pct"/>
            <w:tcBorders>
              <w:right w:val="nil"/>
            </w:tcBorders>
            <w:noWrap/>
            <w:vAlign w:val="center"/>
            <w:hideMark/>
          </w:tcPr>
          <w:p w14:paraId="0AFF8C2A" w14:textId="77777777" w:rsidR="000D1CEB" w:rsidRPr="00E33742" w:rsidRDefault="000D1CEB" w:rsidP="000D1CEB">
            <w:pPr>
              <w:jc w:val="center"/>
              <w:rPr>
                <w:rFonts w:ascii="Arial" w:eastAsia="Times New Roman" w:hAnsi="Arial" w:cs="Arial"/>
                <w:sz w:val="20"/>
                <w:szCs w:val="20"/>
                <w:lang w:eastAsia="hr-HR"/>
              </w:rPr>
            </w:pPr>
            <w:r w:rsidRPr="00E33742">
              <w:rPr>
                <w:rFonts w:ascii="Arial" w:eastAsia="Times New Roman" w:hAnsi="Arial" w:cs="Arial"/>
                <w:sz w:val="20"/>
                <w:szCs w:val="20"/>
                <w:lang w:eastAsia="hr-HR"/>
              </w:rPr>
              <w:t>Muškarci</w:t>
            </w:r>
          </w:p>
        </w:tc>
        <w:tc>
          <w:tcPr>
            <w:tcW w:w="1082" w:type="pct"/>
            <w:tcBorders>
              <w:top w:val="single" w:sz="4" w:space="0" w:color="4F81BD" w:themeColor="accent1"/>
              <w:left w:val="nil"/>
              <w:bottom w:val="single" w:sz="4" w:space="0" w:color="4F81BD" w:themeColor="accent1"/>
              <w:right w:val="single" w:sz="4" w:space="0" w:color="4F81BD" w:themeColor="accent1"/>
            </w:tcBorders>
            <w:shd w:val="clear" w:color="auto" w:fill="auto"/>
            <w:noWrap/>
            <w:vAlign w:val="center"/>
            <w:hideMark/>
          </w:tcPr>
          <w:p w14:paraId="08B0D3C5"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46.093</w:t>
            </w:r>
          </w:p>
        </w:tc>
        <w:tc>
          <w:tcPr>
            <w:tcW w:w="108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02B8DC00"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8.442</w:t>
            </w:r>
          </w:p>
        </w:tc>
        <w:tc>
          <w:tcPr>
            <w:tcW w:w="1081" w:type="pct"/>
            <w:tcBorders>
              <w:top w:val="single" w:sz="4" w:space="0" w:color="4F81BD" w:themeColor="accent1"/>
              <w:left w:val="single" w:sz="4" w:space="0" w:color="4F81BD" w:themeColor="accent1"/>
              <w:bottom w:val="single" w:sz="4" w:space="0" w:color="4F81BD" w:themeColor="accent1"/>
              <w:right w:val="nil"/>
            </w:tcBorders>
            <w:shd w:val="clear" w:color="auto" w:fill="auto"/>
            <w:noWrap/>
            <w:vAlign w:val="center"/>
            <w:hideMark/>
          </w:tcPr>
          <w:p w14:paraId="08DC9EA8"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8.617</w:t>
            </w:r>
          </w:p>
        </w:tc>
      </w:tr>
      <w:tr w:rsidR="000D1CEB" w:rsidRPr="00E33742" w14:paraId="2D0A63CB" w14:textId="77777777" w:rsidTr="000D1CE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55" w:type="pct"/>
            <w:tcBorders>
              <w:right w:val="nil"/>
            </w:tcBorders>
            <w:noWrap/>
            <w:vAlign w:val="center"/>
            <w:hideMark/>
          </w:tcPr>
          <w:p w14:paraId="4DCA5FDC" w14:textId="77777777" w:rsidR="000D1CEB" w:rsidRPr="00E33742" w:rsidRDefault="000D1CEB" w:rsidP="000D1CEB">
            <w:pPr>
              <w:jc w:val="center"/>
              <w:rPr>
                <w:rFonts w:ascii="Arial" w:eastAsia="Times New Roman" w:hAnsi="Arial" w:cs="Arial"/>
                <w:sz w:val="20"/>
                <w:szCs w:val="20"/>
                <w:lang w:eastAsia="hr-HR"/>
              </w:rPr>
            </w:pPr>
            <w:r w:rsidRPr="00E33742">
              <w:rPr>
                <w:rFonts w:ascii="Arial" w:eastAsia="Times New Roman" w:hAnsi="Arial" w:cs="Arial"/>
                <w:sz w:val="20"/>
                <w:szCs w:val="20"/>
                <w:lang w:eastAsia="hr-HR"/>
              </w:rPr>
              <w:t>Žene</w:t>
            </w:r>
          </w:p>
        </w:tc>
        <w:tc>
          <w:tcPr>
            <w:tcW w:w="1082" w:type="pct"/>
            <w:tcBorders>
              <w:top w:val="single" w:sz="4" w:space="0" w:color="4F81BD" w:themeColor="accent1"/>
              <w:left w:val="nil"/>
              <w:bottom w:val="nil"/>
              <w:right w:val="single" w:sz="4" w:space="0" w:color="4F81BD" w:themeColor="accent1"/>
            </w:tcBorders>
            <w:shd w:val="clear" w:color="auto" w:fill="auto"/>
            <w:noWrap/>
            <w:vAlign w:val="center"/>
            <w:hideMark/>
          </w:tcPr>
          <w:p w14:paraId="67CC531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43.452</w:t>
            </w:r>
          </w:p>
        </w:tc>
        <w:tc>
          <w:tcPr>
            <w:tcW w:w="1082"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249BE176"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7.863</w:t>
            </w:r>
          </w:p>
        </w:tc>
        <w:tc>
          <w:tcPr>
            <w:tcW w:w="1081" w:type="pct"/>
            <w:tcBorders>
              <w:top w:val="single" w:sz="4" w:space="0" w:color="4F81BD" w:themeColor="accent1"/>
              <w:left w:val="single" w:sz="4" w:space="0" w:color="4F81BD" w:themeColor="accent1"/>
              <w:bottom w:val="nil"/>
              <w:right w:val="nil"/>
            </w:tcBorders>
            <w:shd w:val="clear" w:color="auto" w:fill="auto"/>
            <w:noWrap/>
            <w:vAlign w:val="center"/>
            <w:hideMark/>
          </w:tcPr>
          <w:p w14:paraId="0B253261" w14:textId="77777777" w:rsidR="000D1CEB" w:rsidRPr="00E33742" w:rsidRDefault="000D1CEB" w:rsidP="000D1CEB">
            <w:pPr>
              <w:keepNex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hr-HR"/>
              </w:rPr>
            </w:pPr>
            <w:r w:rsidRPr="00E33742">
              <w:rPr>
                <w:rFonts w:ascii="Arial" w:eastAsia="Times New Roman" w:hAnsi="Arial" w:cs="Arial"/>
                <w:sz w:val="20"/>
                <w:szCs w:val="20"/>
                <w:lang w:eastAsia="hr-HR"/>
              </w:rPr>
              <w:t>8.600</w:t>
            </w:r>
          </w:p>
        </w:tc>
      </w:tr>
    </w:tbl>
    <w:p w14:paraId="02A33133" w14:textId="77777777" w:rsidR="000D1CEB" w:rsidRPr="00E33742" w:rsidRDefault="000D1CEB" w:rsidP="000D1CEB">
      <w:pPr>
        <w:jc w:val="both"/>
        <w:rPr>
          <w:rFonts w:ascii="Arial Narrow" w:hAnsi="Arial Narrow" w:cs="Arial"/>
          <w:sz w:val="16"/>
        </w:rPr>
      </w:pPr>
      <w:r w:rsidRPr="00E33742">
        <w:rPr>
          <w:rFonts w:ascii="Arial Narrow" w:hAnsi="Arial Narrow" w:cs="Arial"/>
          <w:sz w:val="16"/>
        </w:rPr>
        <w:t>Izvor: DZS, Popis stanovništva 2011. godina</w:t>
      </w:r>
    </w:p>
    <w:p w14:paraId="49A32BD2" w14:textId="77777777" w:rsidR="000D1CEB" w:rsidRPr="00E33742" w:rsidRDefault="000D1CEB" w:rsidP="000D1CEB">
      <w:pPr>
        <w:jc w:val="both"/>
        <w:rPr>
          <w:rFonts w:ascii="Arial Narrow" w:hAnsi="Arial Narrow" w:cs="Arial"/>
        </w:rPr>
      </w:pPr>
      <w:r w:rsidRPr="00E33742">
        <w:rPr>
          <w:rFonts w:ascii="Arial Narrow" w:hAnsi="Arial Narrow" w:cs="Arial"/>
          <w:b/>
        </w:rPr>
        <w:lastRenderedPageBreak/>
        <w:t>Radno-sposobno stanovništvo</w:t>
      </w:r>
      <w:r w:rsidRPr="00E33742">
        <w:rPr>
          <w:rFonts w:ascii="Arial Narrow" w:hAnsi="Arial Narrow" w:cs="Arial"/>
        </w:rPr>
        <w:t xml:space="preserve"> čini ukupno 89545 osoba u dobi 15</w:t>
      </w:r>
      <w:r w:rsidR="00A40203" w:rsidRPr="00E33742">
        <w:rPr>
          <w:rFonts w:ascii="Arial Narrow" w:hAnsi="Arial Narrow" w:cs="Arial"/>
        </w:rPr>
        <w:t xml:space="preserve"> </w:t>
      </w:r>
      <w:r w:rsidRPr="00E33742">
        <w:rPr>
          <w:rFonts w:ascii="Arial Narrow" w:hAnsi="Arial Narrow" w:cs="Arial"/>
        </w:rPr>
        <w:t>-</w:t>
      </w:r>
      <w:r w:rsidR="00A40203" w:rsidRPr="00E33742">
        <w:rPr>
          <w:rFonts w:ascii="Arial Narrow" w:hAnsi="Arial Narrow" w:cs="Arial"/>
        </w:rPr>
        <w:t xml:space="preserve"> </w:t>
      </w:r>
      <w:r w:rsidRPr="00E33742">
        <w:rPr>
          <w:rFonts w:ascii="Arial Narrow" w:hAnsi="Arial Narrow" w:cs="Arial"/>
        </w:rPr>
        <w:t xml:space="preserve">64 godine prema Popisu stanovništva. Udio </w:t>
      </w:r>
      <w:r w:rsidR="00F7507A" w:rsidRPr="00E33742">
        <w:rPr>
          <w:rFonts w:ascii="Arial Narrow" w:hAnsi="Arial Narrow" w:cs="Arial"/>
        </w:rPr>
        <w:t>radno sposobnog</w:t>
      </w:r>
      <w:r w:rsidRPr="00E33742">
        <w:rPr>
          <w:rFonts w:ascii="Arial Narrow" w:hAnsi="Arial Narrow" w:cs="Arial"/>
        </w:rPr>
        <w:t xml:space="preserve"> stanovništva u dobi 24 – 54 godine (56293 osobe) u ukupno radno sposobnom stanovništvu Županije iznosi 62,86%.</w:t>
      </w:r>
    </w:p>
    <w:p w14:paraId="13D4FD46" w14:textId="77777777" w:rsidR="000D1CEB" w:rsidRPr="00E33742" w:rsidRDefault="000D1CEB" w:rsidP="000D1CEB">
      <w:pPr>
        <w:jc w:val="both"/>
        <w:rPr>
          <w:rFonts w:ascii="Arial Narrow" w:hAnsi="Arial Narrow" w:cs="Arial"/>
        </w:rPr>
      </w:pPr>
    </w:p>
    <w:p w14:paraId="6D0512B6" w14:textId="77777777" w:rsidR="000D1CEB" w:rsidRPr="00E33742" w:rsidRDefault="000D1CEB" w:rsidP="00A24FCC">
      <w:pPr>
        <w:pStyle w:val="Naslov2"/>
        <w:numPr>
          <w:ilvl w:val="1"/>
          <w:numId w:val="10"/>
        </w:numPr>
        <w:spacing w:after="240"/>
        <w:rPr>
          <w:rFonts w:ascii="Arial Narrow" w:hAnsi="Arial Narrow"/>
          <w:sz w:val="24"/>
        </w:rPr>
      </w:pPr>
      <w:bookmarkStart w:id="105" w:name="_Toc391903985"/>
      <w:bookmarkStart w:id="106" w:name="_Toc452530012"/>
      <w:r w:rsidRPr="00E33742">
        <w:rPr>
          <w:rFonts w:ascii="Arial Narrow" w:hAnsi="Arial Narrow"/>
          <w:sz w:val="24"/>
        </w:rPr>
        <w:t>Zaposlenost i plaće</w:t>
      </w:r>
      <w:bookmarkEnd w:id="105"/>
      <w:bookmarkEnd w:id="106"/>
    </w:p>
    <w:p w14:paraId="76ABB75E" w14:textId="77777777" w:rsidR="000D1CEB" w:rsidRPr="00E33742" w:rsidRDefault="000D1CEB" w:rsidP="000D1CEB">
      <w:pPr>
        <w:jc w:val="both"/>
        <w:rPr>
          <w:rFonts w:ascii="Arial Narrow" w:hAnsi="Arial Narrow" w:cs="Arial"/>
        </w:rPr>
      </w:pPr>
      <w:r w:rsidRPr="00E33742">
        <w:rPr>
          <w:rFonts w:ascii="Arial Narrow" w:hAnsi="Arial Narrow" w:cs="Arial"/>
        </w:rPr>
        <w:t xml:space="preserve">Prema podacima Državnog zavoda za statistiku, statističke informacije o zaposlenosti i plaćama, ukupno je 2014. godine Krapinsko-zagorskoj županiji bilo </w:t>
      </w:r>
      <w:r w:rsidRPr="00E33742">
        <w:rPr>
          <w:rFonts w:ascii="Arial Narrow" w:hAnsi="Arial Narrow" w:cs="Arial"/>
          <w:b/>
        </w:rPr>
        <w:t>zaposleno 24536 osoba</w:t>
      </w:r>
      <w:r w:rsidRPr="00E33742">
        <w:rPr>
          <w:rFonts w:ascii="Arial Narrow" w:hAnsi="Arial Narrow" w:cs="Arial"/>
        </w:rPr>
        <w:t xml:space="preserve"> što čini 2,42% ukupno </w:t>
      </w:r>
      <w:r w:rsidR="00F7507A" w:rsidRPr="00E33742">
        <w:rPr>
          <w:rFonts w:ascii="Arial Narrow" w:hAnsi="Arial Narrow" w:cs="Arial"/>
        </w:rPr>
        <w:t>zaposlenih</w:t>
      </w:r>
      <w:r w:rsidRPr="00E33742">
        <w:rPr>
          <w:rFonts w:ascii="Arial Narrow" w:hAnsi="Arial Narrow" w:cs="Arial"/>
        </w:rPr>
        <w:t xml:space="preserve"> na nacionalnoj razini. </w:t>
      </w:r>
    </w:p>
    <w:p w14:paraId="34A676AD" w14:textId="77777777" w:rsidR="000D1CEB" w:rsidRPr="00E33742" w:rsidRDefault="000D1CEB" w:rsidP="000D1CEB">
      <w:pPr>
        <w:pStyle w:val="Opisslike"/>
        <w:keepNext/>
        <w:jc w:val="center"/>
        <w:rPr>
          <w:rFonts w:ascii="Arial Narrow" w:hAnsi="Arial Narrow"/>
          <w:color w:val="auto"/>
          <w:sz w:val="20"/>
        </w:rPr>
      </w:pPr>
      <w:bookmarkStart w:id="107" w:name="_Toc45253043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28</w:t>
      </w:r>
      <w:r w:rsidR="00C26364" w:rsidRPr="00E33742">
        <w:rPr>
          <w:rFonts w:ascii="Arial Narrow" w:hAnsi="Arial Narrow"/>
          <w:color w:val="auto"/>
          <w:sz w:val="20"/>
        </w:rPr>
        <w:fldChar w:fldCharType="end"/>
      </w:r>
      <w:r w:rsidRPr="00E33742">
        <w:rPr>
          <w:rFonts w:ascii="Arial Narrow" w:hAnsi="Arial Narrow"/>
          <w:color w:val="auto"/>
          <w:sz w:val="20"/>
        </w:rPr>
        <w:t xml:space="preserve"> - Ukupan broj zaposlenih u pravnim osobama u Krapinsko-zagorskoj županiji u </w:t>
      </w:r>
      <w:r w:rsidR="00F7507A" w:rsidRPr="00E33742">
        <w:rPr>
          <w:rFonts w:ascii="Arial Narrow" w:hAnsi="Arial Narrow"/>
          <w:color w:val="auto"/>
          <w:sz w:val="20"/>
        </w:rPr>
        <w:t>razdoblju</w:t>
      </w:r>
      <w:r w:rsidRPr="00E33742">
        <w:rPr>
          <w:rFonts w:ascii="Arial Narrow" w:hAnsi="Arial Narrow"/>
          <w:color w:val="auto"/>
          <w:sz w:val="20"/>
        </w:rPr>
        <w:t xml:space="preserve"> 2010. - 2014. godine</w:t>
      </w:r>
      <w:bookmarkEnd w:id="107"/>
    </w:p>
    <w:tbl>
      <w:tblPr>
        <w:tblStyle w:val="Tamnatablicareetke5-isticanje110"/>
        <w:tblW w:w="5000" w:type="pct"/>
        <w:tblLook w:val="04A0" w:firstRow="1" w:lastRow="0" w:firstColumn="1" w:lastColumn="0" w:noHBand="0" w:noVBand="1"/>
      </w:tblPr>
      <w:tblGrid>
        <w:gridCol w:w="1462"/>
        <w:gridCol w:w="1520"/>
        <w:gridCol w:w="1521"/>
        <w:gridCol w:w="1521"/>
        <w:gridCol w:w="1521"/>
        <w:gridCol w:w="1517"/>
      </w:tblGrid>
      <w:tr w:rsidR="000D1CEB" w:rsidRPr="00E33742" w14:paraId="04CE4111" w14:textId="77777777" w:rsidTr="000D1CE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noWrap/>
            <w:vAlign w:val="center"/>
            <w:hideMark/>
          </w:tcPr>
          <w:p w14:paraId="7123A97B" w14:textId="77777777" w:rsidR="000D1CEB" w:rsidRPr="00E33742" w:rsidRDefault="000D1CEB" w:rsidP="000D1CEB">
            <w:pPr>
              <w:jc w:val="center"/>
              <w:rPr>
                <w:rFonts w:ascii="Arial Narrow" w:eastAsia="Times New Roman" w:hAnsi="Arial Narrow" w:cs="Times New Roman"/>
                <w:sz w:val="20"/>
                <w:szCs w:val="24"/>
                <w:lang w:eastAsia="hr-HR"/>
              </w:rPr>
            </w:pPr>
          </w:p>
        </w:tc>
        <w:tc>
          <w:tcPr>
            <w:tcW w:w="839" w:type="pct"/>
            <w:tcBorders>
              <w:bottom w:val="nil"/>
            </w:tcBorders>
            <w:noWrap/>
            <w:vAlign w:val="center"/>
            <w:hideMark/>
          </w:tcPr>
          <w:p w14:paraId="0029BD56"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2010.</w:t>
            </w:r>
          </w:p>
        </w:tc>
        <w:tc>
          <w:tcPr>
            <w:tcW w:w="839" w:type="pct"/>
            <w:tcBorders>
              <w:bottom w:val="nil"/>
            </w:tcBorders>
            <w:noWrap/>
            <w:vAlign w:val="center"/>
            <w:hideMark/>
          </w:tcPr>
          <w:p w14:paraId="5C514436"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2011.</w:t>
            </w:r>
          </w:p>
        </w:tc>
        <w:tc>
          <w:tcPr>
            <w:tcW w:w="839" w:type="pct"/>
            <w:tcBorders>
              <w:bottom w:val="nil"/>
            </w:tcBorders>
            <w:noWrap/>
            <w:vAlign w:val="center"/>
            <w:hideMark/>
          </w:tcPr>
          <w:p w14:paraId="34B2BFC2"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2012.</w:t>
            </w:r>
          </w:p>
        </w:tc>
        <w:tc>
          <w:tcPr>
            <w:tcW w:w="839" w:type="pct"/>
            <w:tcBorders>
              <w:bottom w:val="nil"/>
            </w:tcBorders>
            <w:noWrap/>
            <w:vAlign w:val="center"/>
            <w:hideMark/>
          </w:tcPr>
          <w:p w14:paraId="48734C2B"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2013.</w:t>
            </w:r>
          </w:p>
        </w:tc>
        <w:tc>
          <w:tcPr>
            <w:tcW w:w="837" w:type="pct"/>
            <w:tcBorders>
              <w:bottom w:val="nil"/>
            </w:tcBorders>
            <w:noWrap/>
            <w:vAlign w:val="center"/>
            <w:hideMark/>
          </w:tcPr>
          <w:p w14:paraId="0A3DED88"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2014.</w:t>
            </w:r>
          </w:p>
        </w:tc>
      </w:tr>
      <w:tr w:rsidR="000D1CEB" w:rsidRPr="00E33742" w14:paraId="18535280" w14:textId="77777777" w:rsidTr="000D1C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noWrap/>
            <w:vAlign w:val="center"/>
            <w:hideMark/>
          </w:tcPr>
          <w:p w14:paraId="77A2E7AA" w14:textId="77777777" w:rsidR="000D1CEB" w:rsidRPr="00E33742" w:rsidRDefault="000D1CEB" w:rsidP="000D1CEB">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KZŽ</w:t>
            </w:r>
          </w:p>
        </w:tc>
        <w:tc>
          <w:tcPr>
            <w:tcW w:w="839" w:type="pct"/>
            <w:tcBorders>
              <w:top w:val="nil"/>
              <w:left w:val="nil"/>
              <w:bottom w:val="single" w:sz="4" w:space="0" w:color="4F81BD" w:themeColor="accent1"/>
              <w:right w:val="single" w:sz="4" w:space="0" w:color="4F81BD" w:themeColor="accent1"/>
            </w:tcBorders>
            <w:shd w:val="clear" w:color="auto" w:fill="auto"/>
            <w:noWrap/>
            <w:vAlign w:val="center"/>
            <w:hideMark/>
          </w:tcPr>
          <w:p w14:paraId="3F9E5154"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25554</w:t>
            </w:r>
          </w:p>
        </w:tc>
        <w:tc>
          <w:tcPr>
            <w:tcW w:w="839"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37A2E500"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25293</w:t>
            </w:r>
          </w:p>
        </w:tc>
        <w:tc>
          <w:tcPr>
            <w:tcW w:w="839"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7F37F089"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24659</w:t>
            </w:r>
          </w:p>
        </w:tc>
        <w:tc>
          <w:tcPr>
            <w:tcW w:w="839" w:type="pct"/>
            <w:tcBorders>
              <w:top w:val="nil"/>
              <w:left w:val="single" w:sz="4" w:space="0" w:color="4F81BD" w:themeColor="accent1"/>
              <w:bottom w:val="single" w:sz="4" w:space="0" w:color="4F81BD" w:themeColor="accent1"/>
              <w:right w:val="single" w:sz="4" w:space="0" w:color="4F81BD" w:themeColor="accent1"/>
            </w:tcBorders>
            <w:shd w:val="clear" w:color="auto" w:fill="auto"/>
            <w:noWrap/>
            <w:vAlign w:val="center"/>
            <w:hideMark/>
          </w:tcPr>
          <w:p w14:paraId="2013B92C"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24448</w:t>
            </w:r>
          </w:p>
        </w:tc>
        <w:tc>
          <w:tcPr>
            <w:tcW w:w="837" w:type="pct"/>
            <w:tcBorders>
              <w:top w:val="nil"/>
              <w:left w:val="single" w:sz="4" w:space="0" w:color="4F81BD" w:themeColor="accent1"/>
              <w:bottom w:val="single" w:sz="4" w:space="0" w:color="4F81BD" w:themeColor="accent1"/>
              <w:right w:val="nil"/>
            </w:tcBorders>
            <w:shd w:val="clear" w:color="auto" w:fill="auto"/>
            <w:noWrap/>
            <w:vAlign w:val="center"/>
            <w:hideMark/>
          </w:tcPr>
          <w:p w14:paraId="2FB39B2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24536</w:t>
            </w:r>
          </w:p>
        </w:tc>
      </w:tr>
      <w:tr w:rsidR="000D1CEB" w:rsidRPr="00E33742" w14:paraId="1E9CF7F0" w14:textId="77777777" w:rsidTr="000D1CEB">
        <w:trPr>
          <w:trHeight w:val="300"/>
        </w:trPr>
        <w:tc>
          <w:tcPr>
            <w:cnfStyle w:val="001000000000" w:firstRow="0" w:lastRow="0" w:firstColumn="1" w:lastColumn="0" w:oddVBand="0" w:evenVBand="0" w:oddHBand="0" w:evenHBand="0" w:firstRowFirstColumn="0" w:firstRowLastColumn="0" w:lastRowFirstColumn="0" w:lastRowLastColumn="0"/>
            <w:tcW w:w="807" w:type="pct"/>
            <w:tcBorders>
              <w:right w:val="nil"/>
            </w:tcBorders>
            <w:noWrap/>
            <w:vAlign w:val="center"/>
            <w:hideMark/>
          </w:tcPr>
          <w:p w14:paraId="4F90C899" w14:textId="77777777" w:rsidR="000D1CEB" w:rsidRPr="00E33742" w:rsidRDefault="000D1CEB" w:rsidP="000D1CEB">
            <w:pPr>
              <w:jc w:val="center"/>
              <w:rPr>
                <w:rFonts w:ascii="Arial Narrow" w:eastAsia="Times New Roman" w:hAnsi="Arial Narrow" w:cs="Times New Roman"/>
                <w:sz w:val="20"/>
                <w:lang w:eastAsia="hr-HR"/>
              </w:rPr>
            </w:pPr>
            <w:r w:rsidRPr="00E33742">
              <w:rPr>
                <w:rFonts w:ascii="Arial Narrow" w:eastAsia="Times New Roman" w:hAnsi="Arial Narrow" w:cs="Times New Roman"/>
                <w:sz w:val="20"/>
                <w:lang w:eastAsia="hr-HR"/>
              </w:rPr>
              <w:t>RH</w:t>
            </w:r>
          </w:p>
        </w:tc>
        <w:tc>
          <w:tcPr>
            <w:tcW w:w="839" w:type="pct"/>
            <w:tcBorders>
              <w:top w:val="single" w:sz="4" w:space="0" w:color="4F81BD" w:themeColor="accent1"/>
              <w:left w:val="nil"/>
              <w:bottom w:val="nil"/>
              <w:right w:val="single" w:sz="4" w:space="0" w:color="4F81BD" w:themeColor="accent1"/>
            </w:tcBorders>
            <w:shd w:val="clear" w:color="auto" w:fill="auto"/>
            <w:noWrap/>
            <w:vAlign w:val="center"/>
            <w:hideMark/>
          </w:tcPr>
          <w:p w14:paraId="006C7618"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1111575</w:t>
            </w:r>
          </w:p>
        </w:tc>
        <w:tc>
          <w:tcPr>
            <w:tcW w:w="839"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5BFB2865"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1078011</w:t>
            </w:r>
          </w:p>
        </w:tc>
        <w:tc>
          <w:tcPr>
            <w:tcW w:w="839"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4D4994F1"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1066328</w:t>
            </w:r>
          </w:p>
        </w:tc>
        <w:tc>
          <w:tcPr>
            <w:tcW w:w="839" w:type="pct"/>
            <w:tcBorders>
              <w:top w:val="single" w:sz="4" w:space="0" w:color="4F81BD" w:themeColor="accent1"/>
              <w:left w:val="single" w:sz="4" w:space="0" w:color="4F81BD" w:themeColor="accent1"/>
              <w:bottom w:val="nil"/>
              <w:right w:val="single" w:sz="4" w:space="0" w:color="4F81BD" w:themeColor="accent1"/>
            </w:tcBorders>
            <w:shd w:val="clear" w:color="auto" w:fill="auto"/>
            <w:noWrap/>
            <w:vAlign w:val="center"/>
            <w:hideMark/>
          </w:tcPr>
          <w:p w14:paraId="1AE3B639"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1037321</w:t>
            </w:r>
          </w:p>
        </w:tc>
        <w:tc>
          <w:tcPr>
            <w:tcW w:w="837" w:type="pct"/>
            <w:tcBorders>
              <w:top w:val="single" w:sz="4" w:space="0" w:color="4F81BD" w:themeColor="accent1"/>
              <w:left w:val="single" w:sz="4" w:space="0" w:color="4F81BD" w:themeColor="accent1"/>
              <w:bottom w:val="nil"/>
              <w:right w:val="nil"/>
            </w:tcBorders>
            <w:shd w:val="clear" w:color="auto" w:fill="auto"/>
            <w:noWrap/>
            <w:vAlign w:val="center"/>
            <w:hideMark/>
          </w:tcPr>
          <w:p w14:paraId="2CD265ED" w14:textId="77777777" w:rsidR="000D1CEB" w:rsidRPr="00E33742" w:rsidRDefault="000D1CEB" w:rsidP="000D1CEB">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20"/>
                <w:lang w:eastAsia="hr-HR"/>
              </w:rPr>
            </w:pPr>
            <w:r w:rsidRPr="00E33742">
              <w:rPr>
                <w:rFonts w:ascii="Arial Narrow" w:eastAsia="Times New Roman" w:hAnsi="Arial Narrow" w:cs="Times New Roman"/>
                <w:color w:val="000000"/>
                <w:sz w:val="20"/>
                <w:lang w:eastAsia="hr-HR"/>
              </w:rPr>
              <w:t>1009841</w:t>
            </w:r>
          </w:p>
        </w:tc>
      </w:tr>
    </w:tbl>
    <w:p w14:paraId="06E06691" w14:textId="77777777" w:rsidR="000D1CEB" w:rsidRPr="00E33742" w:rsidRDefault="000D1CEB" w:rsidP="000D1CEB">
      <w:pPr>
        <w:jc w:val="both"/>
        <w:rPr>
          <w:rFonts w:ascii="Arial Narrow" w:hAnsi="Arial Narrow" w:cs="Arial"/>
          <w:sz w:val="20"/>
        </w:rPr>
      </w:pPr>
      <w:r w:rsidRPr="00E33742">
        <w:rPr>
          <w:rFonts w:ascii="Arial Narrow" w:hAnsi="Arial Narrow"/>
          <w:sz w:val="16"/>
        </w:rPr>
        <w:t>Izvor: DZS, Statistička izvješća. Zaposlenost i plaće u 2011., 2012., 2013. i 2014. godini, ISSN 1331-5048, br. 1449, 1476, 1502, 1526, 1549</w:t>
      </w:r>
    </w:p>
    <w:p w14:paraId="69CB7AE0" w14:textId="77777777" w:rsidR="000D1CEB" w:rsidRPr="00E33742" w:rsidRDefault="000D1CEB" w:rsidP="000D1CEB">
      <w:pPr>
        <w:jc w:val="both"/>
        <w:rPr>
          <w:rFonts w:ascii="Arial Narrow" w:hAnsi="Arial Narrow" w:cs="Arial"/>
        </w:rPr>
      </w:pPr>
      <w:r w:rsidRPr="00E33742">
        <w:rPr>
          <w:rFonts w:ascii="Arial Narrow" w:hAnsi="Arial Narrow" w:cs="Arial"/>
          <w:b/>
        </w:rPr>
        <w:t>Prema razini obrazovanja</w:t>
      </w:r>
      <w:r w:rsidRPr="00E33742">
        <w:rPr>
          <w:rFonts w:ascii="Arial Narrow" w:hAnsi="Arial Narrow" w:cs="Arial"/>
        </w:rPr>
        <w:t xml:space="preserve">, najviše je </w:t>
      </w:r>
      <w:r w:rsidR="00F7507A" w:rsidRPr="00E33742">
        <w:rPr>
          <w:rFonts w:ascii="Arial Narrow" w:hAnsi="Arial Narrow" w:cs="Arial"/>
          <w:b/>
        </w:rPr>
        <w:t>zaposlenih</w:t>
      </w:r>
      <w:r w:rsidRPr="00E33742">
        <w:rPr>
          <w:rFonts w:ascii="Arial Narrow" w:hAnsi="Arial Narrow" w:cs="Arial"/>
          <w:b/>
        </w:rPr>
        <w:t xml:space="preserve"> u pravnim osobama </w:t>
      </w:r>
      <w:r w:rsidRPr="00E33742">
        <w:rPr>
          <w:rFonts w:ascii="Arial Narrow" w:hAnsi="Arial Narrow" w:cs="Arial"/>
        </w:rPr>
        <w:t xml:space="preserve">sa srednjom stručnom spremom (2014. godina, stanje 31.3.2014. godine = 13179). Udio zaposlenih s doktoratom u 2014. godini iznosi 0,13% (32 osobe, 2013. godine = 30 osoba) te 0,36% zaposlenih s magisterijem (89 osoba, 2013. godina = 81 osoba). </w:t>
      </w:r>
    </w:p>
    <w:p w14:paraId="3E35D80A" w14:textId="77777777" w:rsidR="000D1CEB" w:rsidRPr="00E33742" w:rsidRDefault="000D1CEB" w:rsidP="000D1CEB">
      <w:pPr>
        <w:pStyle w:val="Opisslike"/>
        <w:jc w:val="center"/>
        <w:rPr>
          <w:rFonts w:ascii="Arial Narrow" w:hAnsi="Arial Narrow"/>
          <w:color w:val="000000" w:themeColor="text1"/>
          <w:sz w:val="20"/>
        </w:rPr>
      </w:pPr>
      <w:bookmarkStart w:id="108" w:name="_Toc452530505"/>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18</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Zaposleni u pravnim osobama u Krapinsko-zagorskoj županiji prema razini obrazovanja, 2010. - 2014. godina</w:t>
      </w:r>
      <w:bookmarkEnd w:id="108"/>
    </w:p>
    <w:p w14:paraId="32ADCA5B" w14:textId="77777777" w:rsidR="000D1CEB" w:rsidRPr="00E33742" w:rsidRDefault="000D1CEB" w:rsidP="000D1CEB">
      <w:r w:rsidRPr="00E33742">
        <w:rPr>
          <w:noProof/>
          <w:lang w:eastAsia="hr-HR"/>
        </w:rPr>
        <w:drawing>
          <wp:inline distT="0" distB="0" distL="0" distR="0" wp14:anchorId="42FB9DDE" wp14:editId="49E41CB3">
            <wp:extent cx="5819775" cy="2743200"/>
            <wp:effectExtent l="0" t="0" r="9525" b="0"/>
            <wp:docPr id="17" name="Grafikon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38CCEA" w14:textId="77777777" w:rsidR="000D1CEB" w:rsidRPr="00E33742" w:rsidRDefault="000D1CEB" w:rsidP="000D1CEB">
      <w:pPr>
        <w:rPr>
          <w:rFonts w:ascii="Arial Narrow" w:hAnsi="Arial Narrow"/>
          <w:sz w:val="20"/>
        </w:rPr>
      </w:pPr>
      <w:r w:rsidRPr="00E33742">
        <w:rPr>
          <w:rFonts w:ascii="Arial Narrow" w:hAnsi="Arial Narrow"/>
          <w:sz w:val="16"/>
        </w:rPr>
        <w:t>Izvor: DZS, Statistička izvješća. Zaposlenost i plaće u 2011., 2012., 2013. i 2014. godini, ISSN 1331-5048, br. 1449, 1476, 1502, 1526, 1549</w:t>
      </w:r>
    </w:p>
    <w:p w14:paraId="2E1A0E44" w14:textId="77777777" w:rsidR="000D1CEB" w:rsidRPr="00E33742" w:rsidRDefault="000D1CEB" w:rsidP="000D1CEB">
      <w:pPr>
        <w:pStyle w:val="Opisslike"/>
        <w:keepNext/>
        <w:jc w:val="center"/>
        <w:rPr>
          <w:rFonts w:ascii="Arial Narrow" w:hAnsi="Arial Narrow" w:cs="Arial"/>
          <w:color w:val="auto"/>
          <w:sz w:val="20"/>
          <w:szCs w:val="22"/>
        </w:rPr>
      </w:pPr>
      <w:bookmarkStart w:id="109" w:name="_Toc452530506"/>
      <w:r w:rsidRPr="00E33742">
        <w:rPr>
          <w:rFonts w:ascii="Arial Narrow" w:hAnsi="Arial Narrow" w:cs="Arial"/>
          <w:color w:val="auto"/>
          <w:sz w:val="20"/>
          <w:szCs w:val="22"/>
        </w:rPr>
        <w:lastRenderedPageBreak/>
        <w:t xml:space="preserve">Grafikon </w:t>
      </w:r>
      <w:r w:rsidRPr="00E33742">
        <w:rPr>
          <w:rFonts w:ascii="Arial Narrow" w:hAnsi="Arial Narrow" w:cs="Arial"/>
          <w:color w:val="auto"/>
          <w:sz w:val="20"/>
          <w:szCs w:val="22"/>
        </w:rPr>
        <w:fldChar w:fldCharType="begin"/>
      </w:r>
      <w:r w:rsidRPr="00E33742">
        <w:rPr>
          <w:rFonts w:ascii="Arial Narrow" w:hAnsi="Arial Narrow" w:cs="Arial"/>
          <w:color w:val="auto"/>
          <w:sz w:val="20"/>
          <w:szCs w:val="22"/>
        </w:rPr>
        <w:instrText xml:space="preserve"> SEQ Grafikon \* ARABIC </w:instrText>
      </w:r>
      <w:r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19</w:t>
      </w:r>
      <w:r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Struktura zaposlenih u pravnim osobama prema djelatnosti, 2014. godina</w:t>
      </w:r>
      <w:bookmarkEnd w:id="109"/>
    </w:p>
    <w:p w14:paraId="38A217B4" w14:textId="77777777" w:rsidR="000D1CEB" w:rsidRPr="00E33742" w:rsidRDefault="000D1CEB" w:rsidP="000D1CEB">
      <w:pPr>
        <w:spacing w:after="0"/>
        <w:jc w:val="both"/>
        <w:rPr>
          <w:rFonts w:ascii="Arial Narrow" w:hAnsi="Arial Narrow" w:cs="Arial"/>
        </w:rPr>
      </w:pPr>
      <w:r w:rsidRPr="00E33742">
        <w:rPr>
          <w:noProof/>
          <w:lang w:eastAsia="hr-HR"/>
        </w:rPr>
        <w:drawing>
          <wp:inline distT="0" distB="0" distL="0" distR="0" wp14:anchorId="4F2DCAB4" wp14:editId="2AC646C4">
            <wp:extent cx="5848350" cy="379095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74156E" w14:textId="77777777" w:rsidR="000D1CEB" w:rsidRPr="00E33742" w:rsidRDefault="000D1CEB" w:rsidP="000D1CEB">
      <w:r w:rsidRPr="00E33742">
        <w:rPr>
          <w:rFonts w:ascii="Arial Narrow" w:hAnsi="Arial Narrow" w:cs="Arial"/>
          <w:sz w:val="18"/>
        </w:rPr>
        <w:t xml:space="preserve">Izvor: </w:t>
      </w:r>
      <w:r w:rsidRPr="00E33742">
        <w:rPr>
          <w:rFonts w:ascii="Arial Narrow" w:hAnsi="Arial Narrow"/>
          <w:sz w:val="18"/>
        </w:rPr>
        <w:t>DZS, Statistička izvješća. Zaposlenost i plaće u 2014. godini, ISSN 1331-5048, br. 1549</w:t>
      </w:r>
    </w:p>
    <w:p w14:paraId="2966E9EA" w14:textId="77777777" w:rsidR="000D1CEB" w:rsidRPr="00E33742" w:rsidRDefault="000D1CEB" w:rsidP="000D1CEB">
      <w:pPr>
        <w:jc w:val="both"/>
        <w:rPr>
          <w:rFonts w:ascii="Arial Narrow" w:hAnsi="Arial Narrow" w:cs="Arial"/>
          <w:sz w:val="18"/>
        </w:rPr>
      </w:pPr>
    </w:p>
    <w:p w14:paraId="6C287E63" w14:textId="73482879" w:rsidR="000D1CEB" w:rsidRPr="00E33742" w:rsidRDefault="000D1CEB" w:rsidP="000D1CEB">
      <w:pPr>
        <w:jc w:val="both"/>
        <w:rPr>
          <w:rFonts w:ascii="Arial Narrow" w:hAnsi="Arial Narrow" w:cs="Arial"/>
        </w:rPr>
      </w:pPr>
      <w:r w:rsidRPr="00E33742">
        <w:rPr>
          <w:rFonts w:ascii="Arial Narrow" w:hAnsi="Arial Narrow" w:cs="Arial"/>
        </w:rPr>
        <w:t xml:space="preserve">Ako usporedimo plaće zaposlenih u Republici Hrvatskoj s plaćama zaposlenih u </w:t>
      </w:r>
      <w:r w:rsidR="00CB4CA5" w:rsidRPr="00E33742">
        <w:rPr>
          <w:rFonts w:ascii="Arial Narrow" w:hAnsi="Arial Narrow" w:cs="Arial"/>
        </w:rPr>
        <w:t xml:space="preserve">Krapinsko-zagorskoj </w:t>
      </w:r>
      <w:r w:rsidRPr="00E33742">
        <w:rPr>
          <w:rFonts w:ascii="Arial Narrow" w:hAnsi="Arial Narrow" w:cs="Arial"/>
        </w:rPr>
        <w:t>županiji, dolazimo do izračuna da zaposleni u Krapinsko-zagor</w:t>
      </w:r>
      <w:r w:rsidR="00887E8F">
        <w:rPr>
          <w:rFonts w:ascii="Arial Narrow" w:hAnsi="Arial Narrow" w:cs="Arial"/>
        </w:rPr>
        <w:t>skoj županiji imaju plaće u 2015</w:t>
      </w:r>
      <w:r w:rsidRPr="00E33742">
        <w:rPr>
          <w:rFonts w:ascii="Arial Narrow" w:hAnsi="Arial Narrow" w:cs="Arial"/>
        </w:rPr>
        <w:t xml:space="preserve">. godini manje za </w:t>
      </w:r>
      <w:r w:rsidR="00887E8F">
        <w:rPr>
          <w:rFonts w:ascii="Arial Narrow" w:hAnsi="Arial Narrow" w:cs="Arial"/>
        </w:rPr>
        <w:t>776,00</w:t>
      </w:r>
      <w:r w:rsidRPr="00E33742">
        <w:rPr>
          <w:rFonts w:ascii="Arial Narrow" w:hAnsi="Arial Narrow" w:cs="Arial"/>
        </w:rPr>
        <w:t xml:space="preserve">kn, odnosno </w:t>
      </w:r>
      <w:r w:rsidR="00887E8F">
        <w:rPr>
          <w:rFonts w:ascii="Arial Narrow" w:hAnsi="Arial Narrow" w:cs="Arial"/>
        </w:rPr>
        <w:t>15,47</w:t>
      </w:r>
      <w:r w:rsidRPr="00E33742">
        <w:rPr>
          <w:rFonts w:ascii="Arial Narrow" w:hAnsi="Arial Narrow" w:cs="Arial"/>
        </w:rPr>
        <w:t xml:space="preserve">%, što predstavlja smanjenje razlike u odnosu na 2010. godinu kada su prosječne bruto plaće u </w:t>
      </w:r>
      <w:r w:rsidR="00CB4CA5" w:rsidRPr="00E33742">
        <w:rPr>
          <w:rFonts w:ascii="Arial Narrow" w:hAnsi="Arial Narrow" w:cs="Arial"/>
        </w:rPr>
        <w:t xml:space="preserve">Krapinsko-zagorskoj </w:t>
      </w:r>
      <w:r w:rsidRPr="00E33742">
        <w:rPr>
          <w:rFonts w:ascii="Arial Narrow" w:hAnsi="Arial Narrow" w:cs="Arial"/>
        </w:rPr>
        <w:t xml:space="preserve">županiji bile niže 18,13%.  </w:t>
      </w:r>
    </w:p>
    <w:p w14:paraId="688587A2" w14:textId="1CD2B9D8" w:rsidR="000D1CEB" w:rsidRPr="00E33742" w:rsidRDefault="000D1CEB" w:rsidP="000D1CEB">
      <w:pPr>
        <w:pStyle w:val="Opisslike"/>
        <w:keepNext/>
        <w:jc w:val="center"/>
        <w:rPr>
          <w:rFonts w:ascii="Arial Narrow" w:hAnsi="Arial Narrow" w:cs="Arial"/>
          <w:color w:val="auto"/>
          <w:sz w:val="20"/>
          <w:szCs w:val="22"/>
        </w:rPr>
      </w:pPr>
      <w:bookmarkStart w:id="110" w:name="_Toc452530438"/>
      <w:r w:rsidRPr="00E33742">
        <w:rPr>
          <w:rFonts w:ascii="Arial Narrow" w:hAnsi="Arial Narrow" w:cs="Arial"/>
          <w:color w:val="auto"/>
          <w:sz w:val="20"/>
          <w:szCs w:val="22"/>
        </w:rPr>
        <w:t xml:space="preserve">Tabela </w:t>
      </w:r>
      <w:r w:rsidR="00C26364" w:rsidRPr="00E33742">
        <w:rPr>
          <w:rFonts w:ascii="Arial Narrow" w:hAnsi="Arial Narrow" w:cs="Arial"/>
          <w:color w:val="auto"/>
          <w:sz w:val="20"/>
          <w:szCs w:val="22"/>
        </w:rPr>
        <w:fldChar w:fldCharType="begin"/>
      </w:r>
      <w:r w:rsidR="00C26364" w:rsidRPr="00E33742">
        <w:rPr>
          <w:rFonts w:ascii="Arial Narrow" w:hAnsi="Arial Narrow" w:cs="Arial"/>
          <w:color w:val="auto"/>
          <w:sz w:val="20"/>
          <w:szCs w:val="22"/>
        </w:rPr>
        <w:instrText xml:space="preserve"> SEQ Tabela \* ARABIC </w:instrText>
      </w:r>
      <w:r w:rsidR="00C26364"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29</w:t>
      </w:r>
      <w:r w:rsidR="00C26364"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Neto plaće u Krapinsko-zagorskoj županiji i R</w:t>
      </w:r>
      <w:r w:rsidR="00887E8F">
        <w:rPr>
          <w:rFonts w:ascii="Arial Narrow" w:hAnsi="Arial Narrow" w:cs="Arial"/>
          <w:color w:val="auto"/>
          <w:sz w:val="20"/>
          <w:szCs w:val="22"/>
        </w:rPr>
        <w:t>epublici Hrvatskoj, 2010. - 2015</w:t>
      </w:r>
      <w:r w:rsidRPr="00E33742">
        <w:rPr>
          <w:rFonts w:ascii="Arial Narrow" w:hAnsi="Arial Narrow" w:cs="Arial"/>
          <w:color w:val="auto"/>
          <w:sz w:val="20"/>
          <w:szCs w:val="22"/>
        </w:rPr>
        <w:t>. godina</w:t>
      </w:r>
      <w:bookmarkEnd w:id="110"/>
    </w:p>
    <w:tbl>
      <w:tblPr>
        <w:tblStyle w:val="Srednjareetka3-Isticanje1"/>
        <w:tblW w:w="5000" w:type="pct"/>
        <w:tblLook w:val="01E0" w:firstRow="1" w:lastRow="1" w:firstColumn="1" w:lastColumn="1" w:noHBand="0" w:noVBand="0"/>
      </w:tblPr>
      <w:tblGrid>
        <w:gridCol w:w="2232"/>
        <w:gridCol w:w="2321"/>
        <w:gridCol w:w="2343"/>
        <w:gridCol w:w="2156"/>
      </w:tblGrid>
      <w:tr w:rsidR="000D1CEB" w:rsidRPr="00E33742" w14:paraId="592457D1" w14:textId="77777777" w:rsidTr="000D1CE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233" w:type="pct"/>
            <w:vAlign w:val="center"/>
          </w:tcPr>
          <w:p w14:paraId="65B152CD" w14:textId="77777777" w:rsidR="000D1CEB" w:rsidRPr="00E33742" w:rsidRDefault="000D1CEB" w:rsidP="000D1CEB">
            <w:pPr>
              <w:jc w:val="center"/>
              <w:rPr>
                <w:rFonts w:ascii="Arial Narrow" w:hAnsi="Arial Narrow" w:cs="Arial"/>
                <w:b w:val="0"/>
                <w:iCs/>
              </w:rPr>
            </w:pPr>
            <w:r w:rsidRPr="00E33742">
              <w:rPr>
                <w:rFonts w:ascii="Arial Narrow" w:hAnsi="Arial Narrow" w:cs="Arial"/>
                <w:b w:val="0"/>
                <w:iCs/>
              </w:rPr>
              <w:t>Godina</w:t>
            </w:r>
          </w:p>
        </w:tc>
        <w:tc>
          <w:tcPr>
            <w:cnfStyle w:val="000010000000" w:firstRow="0" w:lastRow="0" w:firstColumn="0" w:lastColumn="0" w:oddVBand="1" w:evenVBand="0" w:oddHBand="0" w:evenHBand="0" w:firstRowFirstColumn="0" w:firstRowLastColumn="0" w:lastRowFirstColumn="0" w:lastRowLastColumn="0"/>
            <w:tcW w:w="1282" w:type="pct"/>
            <w:vAlign w:val="center"/>
          </w:tcPr>
          <w:p w14:paraId="5EC27377" w14:textId="77777777" w:rsidR="000D1CEB" w:rsidRPr="00E33742" w:rsidRDefault="000D1CEB" w:rsidP="000D1CEB">
            <w:pPr>
              <w:jc w:val="center"/>
              <w:rPr>
                <w:rFonts w:ascii="Arial Narrow" w:hAnsi="Arial Narrow" w:cs="Arial"/>
                <w:b w:val="0"/>
                <w:iCs/>
              </w:rPr>
            </w:pPr>
            <w:r w:rsidRPr="00E33742">
              <w:rPr>
                <w:rFonts w:ascii="Arial Narrow" w:hAnsi="Arial Narrow" w:cs="Arial"/>
                <w:b w:val="0"/>
                <w:iCs/>
              </w:rPr>
              <w:t>Republika Hrvatska, kune</w:t>
            </w:r>
          </w:p>
        </w:tc>
        <w:tc>
          <w:tcPr>
            <w:tcW w:w="1294" w:type="pct"/>
            <w:vAlign w:val="center"/>
          </w:tcPr>
          <w:p w14:paraId="64D472C5"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iCs/>
              </w:rPr>
            </w:pPr>
            <w:r w:rsidRPr="00E33742">
              <w:rPr>
                <w:rFonts w:ascii="Arial Narrow" w:hAnsi="Arial Narrow" w:cs="Arial"/>
                <w:b w:val="0"/>
                <w:iCs/>
              </w:rPr>
              <w:t>Krapinsko-zagorska županija, kune</w:t>
            </w:r>
          </w:p>
        </w:tc>
        <w:tc>
          <w:tcPr>
            <w:cnfStyle w:val="000100000000" w:firstRow="0" w:lastRow="0" w:firstColumn="0" w:lastColumn="1" w:oddVBand="0" w:evenVBand="0" w:oddHBand="0" w:evenHBand="0" w:firstRowFirstColumn="0" w:firstRowLastColumn="0" w:lastRowFirstColumn="0" w:lastRowLastColumn="0"/>
            <w:tcW w:w="1191" w:type="pct"/>
            <w:vAlign w:val="center"/>
          </w:tcPr>
          <w:p w14:paraId="4543E7E7" w14:textId="77777777" w:rsidR="000D1CEB" w:rsidRPr="00E33742" w:rsidRDefault="000D1CEB" w:rsidP="000D1CEB">
            <w:pPr>
              <w:jc w:val="center"/>
              <w:rPr>
                <w:rFonts w:ascii="Arial Narrow" w:hAnsi="Arial Narrow" w:cs="Arial"/>
                <w:b w:val="0"/>
                <w:iCs/>
              </w:rPr>
            </w:pPr>
            <w:r w:rsidRPr="00E33742">
              <w:rPr>
                <w:rFonts w:ascii="Arial Narrow" w:hAnsi="Arial Narrow" w:cs="Arial"/>
                <w:b w:val="0"/>
                <w:iCs/>
              </w:rPr>
              <w:t>Udio KZŽ/RH</w:t>
            </w:r>
          </w:p>
        </w:tc>
      </w:tr>
      <w:tr w:rsidR="000D1CEB" w:rsidRPr="00E33742" w14:paraId="341BB244" w14:textId="77777777" w:rsidTr="000D1CE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33" w:type="pct"/>
            <w:vAlign w:val="center"/>
          </w:tcPr>
          <w:p w14:paraId="6249D107" w14:textId="77777777" w:rsidR="000D1CEB" w:rsidRPr="00E33742" w:rsidRDefault="000D1CEB" w:rsidP="000D1CEB">
            <w:pPr>
              <w:jc w:val="center"/>
              <w:rPr>
                <w:rFonts w:ascii="Arial Narrow" w:hAnsi="Arial Narrow" w:cs="Arial"/>
                <w:iCs/>
              </w:rPr>
            </w:pPr>
            <w:r w:rsidRPr="00E33742">
              <w:rPr>
                <w:rFonts w:ascii="Arial Narrow" w:hAnsi="Arial Narrow" w:cs="Arial"/>
                <w:iCs/>
              </w:rPr>
              <w:t>2010.</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44E4ED28" w14:textId="77777777" w:rsidR="000D1CEB" w:rsidRPr="00E33742" w:rsidRDefault="000D1CEB" w:rsidP="000D1CEB">
            <w:pPr>
              <w:jc w:val="center"/>
              <w:rPr>
                <w:rFonts w:ascii="Arial Narrow" w:hAnsi="Arial Narrow" w:cs="Arial"/>
                <w:iCs/>
              </w:rPr>
            </w:pPr>
            <w:r w:rsidRPr="00E33742">
              <w:rPr>
                <w:rFonts w:ascii="Arial Narrow" w:hAnsi="Arial Narrow" w:cs="Arial"/>
                <w:iCs/>
              </w:rPr>
              <w:t>4685</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D6AFBCA"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iCs/>
              </w:rPr>
            </w:pPr>
            <w:r w:rsidRPr="00E33742">
              <w:rPr>
                <w:rFonts w:ascii="Arial Narrow" w:hAnsi="Arial Narrow" w:cs="Arial"/>
                <w:iCs/>
              </w:rPr>
              <w:t>3836</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2C4A2935" w14:textId="77777777" w:rsidR="000D1CEB" w:rsidRPr="00E33742" w:rsidRDefault="000D1CEB" w:rsidP="000D1CEB">
            <w:pPr>
              <w:jc w:val="center"/>
              <w:rPr>
                <w:rFonts w:ascii="Arial Narrow" w:hAnsi="Arial Narrow" w:cs="Arial"/>
                <w:b w:val="0"/>
                <w:color w:val="auto"/>
              </w:rPr>
            </w:pPr>
            <w:r w:rsidRPr="00E33742">
              <w:rPr>
                <w:rFonts w:ascii="Arial Narrow" w:hAnsi="Arial Narrow" w:cs="Arial"/>
                <w:b w:val="0"/>
                <w:color w:val="auto"/>
              </w:rPr>
              <w:t>81,87%</w:t>
            </w:r>
          </w:p>
        </w:tc>
      </w:tr>
      <w:tr w:rsidR="000D1CEB" w:rsidRPr="00E33742" w14:paraId="6C352F82" w14:textId="77777777" w:rsidTr="000D1CEB">
        <w:tc>
          <w:tcPr>
            <w:cnfStyle w:val="001000000000" w:firstRow="0" w:lastRow="0" w:firstColumn="1" w:lastColumn="0" w:oddVBand="0" w:evenVBand="0" w:oddHBand="0" w:evenHBand="0" w:firstRowFirstColumn="0" w:firstRowLastColumn="0" w:lastRowFirstColumn="0" w:lastRowLastColumn="0"/>
            <w:tcW w:w="1233" w:type="pct"/>
            <w:vAlign w:val="center"/>
          </w:tcPr>
          <w:p w14:paraId="2592B6A4" w14:textId="77777777" w:rsidR="000D1CEB" w:rsidRPr="00E33742" w:rsidRDefault="000D1CEB" w:rsidP="000D1CEB">
            <w:pPr>
              <w:jc w:val="center"/>
              <w:rPr>
                <w:rFonts w:ascii="Arial Narrow" w:hAnsi="Arial Narrow" w:cs="Arial"/>
                <w:iCs/>
              </w:rPr>
            </w:pPr>
            <w:r w:rsidRPr="00E33742">
              <w:rPr>
                <w:rFonts w:ascii="Arial Narrow" w:hAnsi="Arial Narrow" w:cs="Arial"/>
                <w:iCs/>
              </w:rPr>
              <w:t>2011.</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875868D" w14:textId="77777777" w:rsidR="000D1CEB" w:rsidRPr="00E33742" w:rsidRDefault="000D1CEB" w:rsidP="000D1CEB">
            <w:pPr>
              <w:jc w:val="center"/>
              <w:rPr>
                <w:rFonts w:ascii="Arial Narrow" w:hAnsi="Arial Narrow" w:cs="Arial"/>
                <w:iCs/>
              </w:rPr>
            </w:pPr>
            <w:r w:rsidRPr="00E33742">
              <w:rPr>
                <w:rFonts w:ascii="Arial Narrow" w:hAnsi="Arial Narrow" w:cs="Arial"/>
                <w:iCs/>
              </w:rPr>
              <w:t>4751</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FB781F4"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iCs/>
              </w:rPr>
            </w:pPr>
            <w:r w:rsidRPr="00E33742">
              <w:rPr>
                <w:rFonts w:ascii="Arial Narrow" w:hAnsi="Arial Narrow" w:cs="Arial"/>
                <w:iCs/>
              </w:rPr>
              <w:t>3984</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5E011FFE" w14:textId="77777777" w:rsidR="000D1CEB" w:rsidRPr="00E33742" w:rsidRDefault="000D1CEB" w:rsidP="000D1CEB">
            <w:pPr>
              <w:jc w:val="center"/>
              <w:rPr>
                <w:rFonts w:ascii="Arial Narrow" w:hAnsi="Arial Narrow" w:cs="Arial"/>
                <w:b w:val="0"/>
                <w:color w:val="auto"/>
              </w:rPr>
            </w:pPr>
            <w:r w:rsidRPr="00E33742">
              <w:rPr>
                <w:rFonts w:ascii="Arial Narrow" w:hAnsi="Arial Narrow" w:cs="Arial"/>
                <w:b w:val="0"/>
                <w:color w:val="auto"/>
              </w:rPr>
              <w:t>83,85%</w:t>
            </w:r>
          </w:p>
        </w:tc>
      </w:tr>
      <w:tr w:rsidR="000D1CEB" w:rsidRPr="00E33742" w14:paraId="31CF0257"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14:paraId="4F6C7F11" w14:textId="77777777" w:rsidR="000D1CEB" w:rsidRPr="00E33742" w:rsidRDefault="000D1CEB" w:rsidP="000D1CEB">
            <w:pPr>
              <w:jc w:val="center"/>
              <w:rPr>
                <w:rFonts w:ascii="Arial Narrow" w:hAnsi="Arial Narrow" w:cs="Arial"/>
                <w:iCs/>
              </w:rPr>
            </w:pPr>
            <w:r w:rsidRPr="00E33742">
              <w:rPr>
                <w:rFonts w:ascii="Arial Narrow" w:hAnsi="Arial Narrow" w:cs="Arial"/>
                <w:iCs/>
              </w:rPr>
              <w:t>2012.</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0539E4C" w14:textId="77777777" w:rsidR="000D1CEB" w:rsidRPr="00E33742" w:rsidRDefault="000D1CEB" w:rsidP="000D1CEB">
            <w:pPr>
              <w:jc w:val="center"/>
              <w:rPr>
                <w:rFonts w:ascii="Arial Narrow" w:hAnsi="Arial Narrow" w:cs="Arial"/>
                <w:iCs/>
              </w:rPr>
            </w:pPr>
            <w:r w:rsidRPr="00E33742">
              <w:rPr>
                <w:rFonts w:ascii="Arial Narrow" w:hAnsi="Arial Narrow" w:cs="Arial"/>
                <w:iCs/>
              </w:rPr>
              <w:t>4769</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2EC8B65"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iCs/>
              </w:rPr>
            </w:pPr>
            <w:r w:rsidRPr="00E33742">
              <w:rPr>
                <w:rFonts w:ascii="Arial Narrow" w:hAnsi="Arial Narrow" w:cs="Arial"/>
                <w:iCs/>
              </w:rPr>
              <w:t>3999</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77AC8DF6" w14:textId="77777777" w:rsidR="000D1CEB" w:rsidRPr="00E33742" w:rsidRDefault="000D1CEB" w:rsidP="000D1CEB">
            <w:pPr>
              <w:jc w:val="center"/>
              <w:rPr>
                <w:rFonts w:ascii="Arial Narrow" w:hAnsi="Arial Narrow" w:cs="Arial"/>
                <w:b w:val="0"/>
                <w:color w:val="auto"/>
              </w:rPr>
            </w:pPr>
            <w:r w:rsidRPr="00E33742">
              <w:rPr>
                <w:rFonts w:ascii="Arial Narrow" w:hAnsi="Arial Narrow" w:cs="Arial"/>
                <w:b w:val="0"/>
                <w:color w:val="auto"/>
              </w:rPr>
              <w:t>83,85%</w:t>
            </w:r>
          </w:p>
        </w:tc>
      </w:tr>
      <w:tr w:rsidR="000D1CEB" w:rsidRPr="00E33742" w14:paraId="22A958F3" w14:textId="77777777" w:rsidTr="000D1CEB">
        <w:tc>
          <w:tcPr>
            <w:cnfStyle w:val="001000000000" w:firstRow="0" w:lastRow="0" w:firstColumn="1" w:lastColumn="0" w:oddVBand="0" w:evenVBand="0" w:oddHBand="0" w:evenHBand="0" w:firstRowFirstColumn="0" w:firstRowLastColumn="0" w:lastRowFirstColumn="0" w:lastRowLastColumn="0"/>
            <w:tcW w:w="1233" w:type="pct"/>
            <w:vAlign w:val="center"/>
          </w:tcPr>
          <w:p w14:paraId="6D9993B4" w14:textId="77777777" w:rsidR="000D1CEB" w:rsidRPr="00E33742" w:rsidRDefault="000D1CEB" w:rsidP="000D1CEB">
            <w:pPr>
              <w:jc w:val="center"/>
              <w:rPr>
                <w:rFonts w:ascii="Arial Narrow" w:hAnsi="Arial Narrow" w:cs="Arial"/>
                <w:iCs/>
              </w:rPr>
            </w:pPr>
            <w:r w:rsidRPr="00E33742">
              <w:rPr>
                <w:rFonts w:ascii="Arial Narrow" w:hAnsi="Arial Narrow" w:cs="Arial"/>
                <w:iCs/>
              </w:rPr>
              <w:t>2013.</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37C440E6" w14:textId="77777777" w:rsidR="000D1CEB" w:rsidRPr="00E33742" w:rsidRDefault="000D1CEB" w:rsidP="000D1CEB">
            <w:pPr>
              <w:jc w:val="center"/>
              <w:rPr>
                <w:rFonts w:ascii="Arial Narrow" w:hAnsi="Arial Narrow" w:cs="Arial"/>
                <w:iCs/>
              </w:rPr>
            </w:pPr>
            <w:r w:rsidRPr="00E33742">
              <w:rPr>
                <w:rFonts w:ascii="Arial Narrow" w:hAnsi="Arial Narrow" w:cs="Arial"/>
                <w:iCs/>
              </w:rPr>
              <w:t>4819</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EFA8F98"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iCs/>
              </w:rPr>
            </w:pPr>
            <w:r w:rsidRPr="00E33742">
              <w:rPr>
                <w:rFonts w:ascii="Arial Narrow" w:hAnsi="Arial Narrow" w:cs="Arial"/>
                <w:iCs/>
              </w:rPr>
              <w:t>4141</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6D63A477" w14:textId="77777777" w:rsidR="000D1CEB" w:rsidRPr="00E33742" w:rsidRDefault="000D1CEB" w:rsidP="000D1CEB">
            <w:pPr>
              <w:jc w:val="center"/>
              <w:rPr>
                <w:rFonts w:ascii="Arial Narrow" w:hAnsi="Arial Narrow" w:cs="Arial"/>
                <w:b w:val="0"/>
                <w:color w:val="auto"/>
              </w:rPr>
            </w:pPr>
            <w:r w:rsidRPr="00E33742">
              <w:rPr>
                <w:rFonts w:ascii="Arial Narrow" w:hAnsi="Arial Narrow" w:cs="Arial"/>
                <w:b w:val="0"/>
                <w:color w:val="auto"/>
              </w:rPr>
              <w:t>85,93%</w:t>
            </w:r>
          </w:p>
        </w:tc>
      </w:tr>
      <w:tr w:rsidR="000D1CEB" w:rsidRPr="00E33742" w14:paraId="04D16CB9" w14:textId="77777777" w:rsidTr="000D1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14:paraId="55C63586" w14:textId="77777777" w:rsidR="000D1CEB" w:rsidRPr="00E33742" w:rsidRDefault="000D1CEB" w:rsidP="000D1CEB">
            <w:pPr>
              <w:jc w:val="center"/>
              <w:rPr>
                <w:rFonts w:ascii="Arial Narrow" w:hAnsi="Arial Narrow" w:cs="Arial"/>
                <w:iCs/>
              </w:rPr>
            </w:pPr>
            <w:r w:rsidRPr="00E33742">
              <w:rPr>
                <w:rFonts w:ascii="Arial Narrow" w:hAnsi="Arial Narrow" w:cs="Arial"/>
                <w:iCs/>
              </w:rPr>
              <w:t>2014.</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300027F4" w14:textId="77777777" w:rsidR="000D1CEB" w:rsidRPr="00887E8F" w:rsidRDefault="000D1CEB" w:rsidP="000D1CEB">
            <w:pPr>
              <w:jc w:val="center"/>
              <w:rPr>
                <w:rFonts w:ascii="Arial Narrow" w:hAnsi="Arial Narrow" w:cs="Arial"/>
                <w:iCs/>
              </w:rPr>
            </w:pPr>
            <w:r w:rsidRPr="00887E8F">
              <w:rPr>
                <w:rFonts w:ascii="Arial Narrow" w:hAnsi="Arial Narrow" w:cs="Arial"/>
                <w:iCs/>
              </w:rPr>
              <w:t>4878</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109800E" w14:textId="77777777" w:rsidR="000D1CEB" w:rsidRPr="00887E8F"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iCs/>
              </w:rPr>
            </w:pPr>
            <w:r w:rsidRPr="00887E8F">
              <w:rPr>
                <w:rFonts w:ascii="Arial Narrow" w:hAnsi="Arial Narrow" w:cs="Arial"/>
                <w:iCs/>
              </w:rPr>
              <w:t>4141</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34824658" w14:textId="77777777" w:rsidR="000D1CEB" w:rsidRPr="00E33742" w:rsidRDefault="000D1CEB" w:rsidP="000D1CEB">
            <w:pPr>
              <w:jc w:val="center"/>
              <w:rPr>
                <w:rFonts w:ascii="Arial Narrow" w:hAnsi="Arial Narrow" w:cs="Arial"/>
                <w:b w:val="0"/>
                <w:iCs/>
                <w:color w:val="auto"/>
              </w:rPr>
            </w:pPr>
            <w:r w:rsidRPr="00E33742">
              <w:rPr>
                <w:rFonts w:ascii="Arial Narrow" w:hAnsi="Arial Narrow" w:cs="Arial"/>
                <w:b w:val="0"/>
                <w:iCs/>
                <w:color w:val="auto"/>
              </w:rPr>
              <w:t>84,89%</w:t>
            </w:r>
          </w:p>
        </w:tc>
      </w:tr>
      <w:tr w:rsidR="00887E8F" w:rsidRPr="00E33742" w14:paraId="04C32AC1" w14:textId="77777777" w:rsidTr="000D1CE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3" w:type="pct"/>
            <w:vAlign w:val="center"/>
          </w:tcPr>
          <w:p w14:paraId="028D8550" w14:textId="4E4BED0D" w:rsidR="00887E8F" w:rsidRPr="00E33742" w:rsidRDefault="00887E8F" w:rsidP="000D1CEB">
            <w:pPr>
              <w:jc w:val="center"/>
              <w:rPr>
                <w:rFonts w:ascii="Arial Narrow" w:hAnsi="Arial Narrow" w:cs="Arial"/>
                <w:iCs/>
              </w:rPr>
            </w:pPr>
            <w:r>
              <w:rPr>
                <w:rFonts w:ascii="Arial Narrow" w:hAnsi="Arial Narrow" w:cs="Arial"/>
                <w:iCs/>
              </w:rPr>
              <w:t>2015.</w:t>
            </w:r>
          </w:p>
        </w:tc>
        <w:tc>
          <w:tcPr>
            <w:cnfStyle w:val="000010000000" w:firstRow="0" w:lastRow="0" w:firstColumn="0" w:lastColumn="0" w:oddVBand="1" w:evenVBand="0" w:oddHBand="0" w:evenHBand="0" w:firstRowFirstColumn="0" w:firstRowLastColumn="0" w:lastRowFirstColumn="0" w:lastRowLastColumn="0"/>
            <w:tcW w:w="128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A400B95" w14:textId="2FA35ACB" w:rsidR="00887E8F" w:rsidRPr="00887E8F" w:rsidRDefault="00887E8F" w:rsidP="000D1CEB">
            <w:pPr>
              <w:jc w:val="center"/>
              <w:rPr>
                <w:rFonts w:ascii="Arial Narrow" w:hAnsi="Arial Narrow" w:cs="Arial"/>
                <w:b w:val="0"/>
                <w:iCs/>
                <w:color w:val="auto"/>
              </w:rPr>
            </w:pPr>
            <w:r>
              <w:rPr>
                <w:rFonts w:ascii="Arial Narrow" w:hAnsi="Arial Narrow" w:cs="Arial"/>
                <w:b w:val="0"/>
                <w:iCs/>
                <w:color w:val="auto"/>
              </w:rPr>
              <w:t>5019</w:t>
            </w:r>
          </w:p>
        </w:tc>
        <w:tc>
          <w:tcPr>
            <w:tcW w:w="1294"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56090B7A" w14:textId="4740A506" w:rsidR="00887E8F" w:rsidRPr="00887E8F" w:rsidRDefault="00887E8F" w:rsidP="000D1CEB">
            <w:pPr>
              <w:jc w:val="center"/>
              <w:cnfStyle w:val="010000000000" w:firstRow="0" w:lastRow="1" w:firstColumn="0" w:lastColumn="0" w:oddVBand="0" w:evenVBand="0" w:oddHBand="0" w:evenHBand="0" w:firstRowFirstColumn="0" w:firstRowLastColumn="0" w:lastRowFirstColumn="0" w:lastRowLastColumn="0"/>
              <w:rPr>
                <w:rFonts w:ascii="Arial Narrow" w:hAnsi="Arial Narrow" w:cs="Arial"/>
                <w:b w:val="0"/>
                <w:iCs/>
                <w:color w:val="auto"/>
              </w:rPr>
            </w:pPr>
            <w:r>
              <w:rPr>
                <w:rFonts w:ascii="Arial Narrow" w:hAnsi="Arial Narrow" w:cs="Arial"/>
                <w:b w:val="0"/>
                <w:iCs/>
                <w:color w:val="auto"/>
              </w:rPr>
              <w:t>4243</w:t>
            </w:r>
          </w:p>
        </w:tc>
        <w:tc>
          <w:tcPr>
            <w:cnfStyle w:val="000100000000" w:firstRow="0" w:lastRow="0" w:firstColumn="0" w:lastColumn="1" w:oddVBand="0" w:evenVBand="0" w:oddHBand="0" w:evenHBand="0" w:firstRowFirstColumn="0" w:firstRowLastColumn="0" w:lastRowFirstColumn="0" w:lastRowLastColumn="0"/>
            <w:tcW w:w="1191"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340A2892" w14:textId="0AF1F13C" w:rsidR="00887E8F" w:rsidRPr="00E33742" w:rsidRDefault="00887E8F" w:rsidP="000D1CEB">
            <w:pPr>
              <w:jc w:val="center"/>
              <w:rPr>
                <w:rFonts w:ascii="Arial Narrow" w:hAnsi="Arial Narrow" w:cs="Arial"/>
                <w:b w:val="0"/>
                <w:iCs/>
              </w:rPr>
            </w:pPr>
            <w:r w:rsidRPr="00887E8F">
              <w:rPr>
                <w:rFonts w:ascii="Arial Narrow" w:hAnsi="Arial Narrow" w:cs="Arial"/>
                <w:b w:val="0"/>
                <w:iCs/>
                <w:color w:val="auto"/>
              </w:rPr>
              <w:t>84,53%</w:t>
            </w:r>
          </w:p>
        </w:tc>
      </w:tr>
    </w:tbl>
    <w:p w14:paraId="7144A502" w14:textId="77777777" w:rsidR="000D1CEB" w:rsidRPr="00E33742" w:rsidRDefault="000D1CEB" w:rsidP="000D1CEB">
      <w:pPr>
        <w:jc w:val="both"/>
        <w:rPr>
          <w:rFonts w:ascii="Arial Narrow" w:hAnsi="Arial Narrow" w:cs="Arial"/>
          <w:sz w:val="16"/>
        </w:rPr>
      </w:pPr>
      <w:r w:rsidRPr="00E33742">
        <w:rPr>
          <w:rFonts w:ascii="Arial Narrow" w:hAnsi="Arial Narrow" w:cs="Arial"/>
          <w:sz w:val="16"/>
        </w:rPr>
        <w:t>Izvor: FINA, obrada HGK ŽK Krapina</w:t>
      </w:r>
    </w:p>
    <w:p w14:paraId="717B3995" w14:textId="77777777" w:rsidR="000D1CEB" w:rsidRPr="00E33742" w:rsidRDefault="000D1CEB" w:rsidP="000D1CEB">
      <w:pPr>
        <w:jc w:val="both"/>
        <w:rPr>
          <w:rFonts w:ascii="Arial Narrow" w:hAnsi="Arial Narrow" w:cs="Arial"/>
        </w:rPr>
      </w:pPr>
      <w:r w:rsidRPr="00E33742">
        <w:rPr>
          <w:rFonts w:ascii="Arial Narrow" w:hAnsi="Arial Narrow" w:cs="Arial"/>
        </w:rPr>
        <w:t xml:space="preserve">Prema podacima Hrvatskog zavoda za zapošljavanje, Područnog ureda u Krapini, </w:t>
      </w:r>
      <w:r w:rsidR="00F7507A" w:rsidRPr="00E33742">
        <w:rPr>
          <w:rFonts w:ascii="Arial Narrow" w:hAnsi="Arial Narrow" w:cs="Arial"/>
        </w:rPr>
        <w:t>tijekom</w:t>
      </w:r>
      <w:r w:rsidRPr="00E33742">
        <w:rPr>
          <w:rFonts w:ascii="Arial Narrow" w:hAnsi="Arial Narrow" w:cs="Arial"/>
        </w:rPr>
        <w:t xml:space="preserve"> 2014. godine u većini slučajeva zapošljavane su osobe s prethodnim radnim iskustvom (77,7%), a 22,3% osoba zaposleno je  prvi puta, dok je najveći broj osoba, njih </w:t>
      </w:r>
      <w:r w:rsidR="00A40203" w:rsidRPr="00E33742">
        <w:rPr>
          <w:rFonts w:ascii="Arial Narrow" w:hAnsi="Arial Narrow" w:cs="Arial"/>
        </w:rPr>
        <w:t xml:space="preserve">više od </w:t>
      </w:r>
      <w:r w:rsidRPr="00E33742">
        <w:rPr>
          <w:rFonts w:ascii="Arial Narrow" w:hAnsi="Arial Narrow" w:cs="Arial"/>
        </w:rPr>
        <w:t xml:space="preserve">90% zaposleno na određeno vrijeme (zaposleni temeljem zasnivanja radnog odnosa). Kroz godine raste udio zaposlenih bez prethodnog radnog iskustva (2010. godine = 14,7%, 2012. godine = 16,7%), dok je udio zapošljavanja na određeno vrijeme konstantan kroz nekoliko posljednjih godina (oko 92%). </w:t>
      </w:r>
    </w:p>
    <w:p w14:paraId="1F5CECB6" w14:textId="77777777" w:rsidR="000D1CEB" w:rsidRPr="00E33742" w:rsidRDefault="000D1CEB" w:rsidP="000D1CEB">
      <w:pPr>
        <w:jc w:val="both"/>
        <w:rPr>
          <w:rFonts w:ascii="Arial Narrow" w:hAnsi="Arial Narrow" w:cs="Arial"/>
        </w:rPr>
      </w:pPr>
    </w:p>
    <w:p w14:paraId="4AF1C507" w14:textId="77777777" w:rsidR="000D1CEB" w:rsidRPr="00E33742" w:rsidRDefault="000D1CEB" w:rsidP="000D1CEB">
      <w:pPr>
        <w:jc w:val="both"/>
        <w:rPr>
          <w:rFonts w:ascii="Arial Narrow" w:hAnsi="Arial Narrow" w:cs="Arial"/>
        </w:rPr>
      </w:pPr>
    </w:p>
    <w:p w14:paraId="38207F40" w14:textId="77777777" w:rsidR="000D1CEB" w:rsidRPr="00E33742" w:rsidRDefault="000D1CEB" w:rsidP="00A24FCC">
      <w:pPr>
        <w:pStyle w:val="Naslov2"/>
        <w:numPr>
          <w:ilvl w:val="1"/>
          <w:numId w:val="10"/>
        </w:numPr>
        <w:spacing w:after="240"/>
        <w:rPr>
          <w:rFonts w:ascii="Arial Narrow" w:hAnsi="Arial Narrow"/>
          <w:sz w:val="24"/>
        </w:rPr>
      </w:pPr>
      <w:bookmarkStart w:id="111" w:name="_Toc391903986"/>
      <w:bookmarkStart w:id="112" w:name="_Toc452530013"/>
      <w:r w:rsidRPr="00E33742">
        <w:rPr>
          <w:rFonts w:ascii="Arial Narrow" w:hAnsi="Arial Narrow"/>
          <w:sz w:val="24"/>
        </w:rPr>
        <w:t>Nezaposlenost i tržište rada</w:t>
      </w:r>
      <w:bookmarkEnd w:id="111"/>
      <w:bookmarkEnd w:id="112"/>
      <w:r w:rsidRPr="00E33742">
        <w:rPr>
          <w:rFonts w:ascii="Arial Narrow" w:hAnsi="Arial Narrow"/>
          <w:sz w:val="24"/>
        </w:rPr>
        <w:t xml:space="preserve"> </w:t>
      </w:r>
    </w:p>
    <w:p w14:paraId="51BE8EB2" w14:textId="15902017" w:rsidR="000D1CEB" w:rsidRPr="00E33742" w:rsidRDefault="000D1CEB" w:rsidP="000D1CEB">
      <w:pPr>
        <w:jc w:val="both"/>
        <w:rPr>
          <w:rFonts w:ascii="Arial Narrow" w:hAnsi="Arial Narrow" w:cs="Arial"/>
        </w:rPr>
      </w:pPr>
      <w:r w:rsidRPr="00E33742">
        <w:rPr>
          <w:rFonts w:ascii="Arial Narrow" w:hAnsi="Arial Narrow" w:cs="Arial"/>
        </w:rPr>
        <w:t>Negativan trend porasta broja nezaposlenih osoba vidljiv od 2010. do 2013 godine konačno je prekinut 2014. godine. Prema podacima HZZ-a, tijekom 2014. godine evidentirano je prosječno 7.893 nezaposlenih osoba što je smanjenje od 7,66% u odnosu na prethodnu godinu, ali je manje od prosjeka za RH koji iznosi 4,90%, pri čemu je veći udio muškaraca. Prethodnih godina Krapinsko-zagorska županija imala je značajno više stope rasta registrirane nezaposlenosti u odnosu na prosjek RH (2012./2011. +11,3% (RH +6,2%), 2011./2010. +8,0% (RH +1,0%)). U navedenoj tablici prikazano je kretanje prosječnog broja neza</w:t>
      </w:r>
      <w:r w:rsidR="00CB4CA5" w:rsidRPr="00E33742">
        <w:rPr>
          <w:rFonts w:ascii="Arial Narrow" w:hAnsi="Arial Narrow" w:cs="Arial"/>
        </w:rPr>
        <w:t>poslenih osoba u RH i Krapinsko-</w:t>
      </w:r>
      <w:r w:rsidRPr="00E33742">
        <w:rPr>
          <w:rFonts w:ascii="Arial Narrow" w:hAnsi="Arial Narrow" w:cs="Arial"/>
        </w:rPr>
        <w:t xml:space="preserve">zagorskoj županiji u </w:t>
      </w:r>
      <w:r w:rsidR="00A40203" w:rsidRPr="00E33742">
        <w:rPr>
          <w:rFonts w:ascii="Arial Narrow" w:hAnsi="Arial Narrow" w:cs="Arial"/>
        </w:rPr>
        <w:t xml:space="preserve">razdoblju </w:t>
      </w:r>
      <w:r w:rsidRPr="00E33742">
        <w:rPr>
          <w:rFonts w:ascii="Arial Narrow" w:hAnsi="Arial Narrow" w:cs="Arial"/>
        </w:rPr>
        <w:t>od 2010. godine do 2014. godine.</w:t>
      </w:r>
    </w:p>
    <w:p w14:paraId="16751157" w14:textId="77777777" w:rsidR="000D1CEB" w:rsidRPr="00E33742" w:rsidRDefault="000D1CEB" w:rsidP="000D1CEB">
      <w:pPr>
        <w:pStyle w:val="Opisslike"/>
        <w:keepNext/>
        <w:spacing w:after="0"/>
        <w:jc w:val="center"/>
        <w:rPr>
          <w:rFonts w:ascii="Arial Narrow" w:hAnsi="Arial Narrow" w:cs="Arial"/>
          <w:color w:val="auto"/>
          <w:sz w:val="20"/>
          <w:szCs w:val="22"/>
        </w:rPr>
      </w:pPr>
      <w:bookmarkStart w:id="113" w:name="_Toc452530439"/>
      <w:r w:rsidRPr="00E33742">
        <w:rPr>
          <w:rFonts w:ascii="Arial Narrow" w:hAnsi="Arial Narrow" w:cs="Arial"/>
          <w:color w:val="auto"/>
          <w:sz w:val="20"/>
          <w:szCs w:val="22"/>
        </w:rPr>
        <w:t xml:space="preserve">Tabela </w:t>
      </w:r>
      <w:r w:rsidR="00C26364" w:rsidRPr="00E33742">
        <w:rPr>
          <w:rFonts w:ascii="Arial Narrow" w:hAnsi="Arial Narrow" w:cs="Arial"/>
          <w:color w:val="auto"/>
          <w:sz w:val="20"/>
          <w:szCs w:val="22"/>
        </w:rPr>
        <w:fldChar w:fldCharType="begin"/>
      </w:r>
      <w:r w:rsidR="00C26364" w:rsidRPr="00E33742">
        <w:rPr>
          <w:rFonts w:ascii="Arial Narrow" w:hAnsi="Arial Narrow" w:cs="Arial"/>
          <w:color w:val="auto"/>
          <w:sz w:val="20"/>
          <w:szCs w:val="22"/>
        </w:rPr>
        <w:instrText xml:space="preserve"> SEQ Tabela \* ARABIC </w:instrText>
      </w:r>
      <w:r w:rsidR="00C26364"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30</w:t>
      </w:r>
      <w:r w:rsidR="00C26364"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Kretanje prosječnog broja nezaposlenih u Krapinsko-zagorskoj županiji i Republici Hrvatskoj,</w:t>
      </w:r>
      <w:bookmarkEnd w:id="113"/>
    </w:p>
    <w:p w14:paraId="242705CF" w14:textId="77777777" w:rsidR="000D1CEB" w:rsidRPr="00E33742" w:rsidRDefault="000D1CEB" w:rsidP="000D1CEB">
      <w:pPr>
        <w:pStyle w:val="Opisslike"/>
        <w:keepNext/>
        <w:jc w:val="center"/>
        <w:rPr>
          <w:rFonts w:ascii="Arial Narrow" w:hAnsi="Arial Narrow" w:cs="Arial"/>
          <w:color w:val="auto"/>
          <w:sz w:val="20"/>
          <w:szCs w:val="22"/>
        </w:rPr>
      </w:pPr>
      <w:r w:rsidRPr="00E33742">
        <w:rPr>
          <w:rFonts w:ascii="Arial Narrow" w:hAnsi="Arial Narrow" w:cs="Arial"/>
          <w:color w:val="auto"/>
          <w:sz w:val="20"/>
          <w:szCs w:val="22"/>
        </w:rPr>
        <w:t>2010. - 2014. godina</w:t>
      </w:r>
    </w:p>
    <w:tbl>
      <w:tblPr>
        <w:tblStyle w:val="Srednjareetka3-Isticanje1"/>
        <w:tblW w:w="5000" w:type="pct"/>
        <w:tblLook w:val="04A0" w:firstRow="1" w:lastRow="0" w:firstColumn="1" w:lastColumn="0" w:noHBand="0" w:noVBand="1"/>
      </w:tblPr>
      <w:tblGrid>
        <w:gridCol w:w="1980"/>
        <w:gridCol w:w="3536"/>
        <w:gridCol w:w="3536"/>
      </w:tblGrid>
      <w:tr w:rsidR="000D1CEB" w:rsidRPr="00E33742" w14:paraId="25DF235F" w14:textId="77777777" w:rsidTr="000D1CEB">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08168974" w14:textId="77777777" w:rsidR="000D1CEB" w:rsidRPr="00E33742" w:rsidRDefault="000D1CEB" w:rsidP="000D1CEB">
            <w:pPr>
              <w:jc w:val="center"/>
              <w:rPr>
                <w:rFonts w:ascii="Arial Narrow" w:eastAsia="Times New Roman" w:hAnsi="Arial Narrow" w:cs="Arial"/>
                <w:lang w:eastAsia="hr-HR"/>
              </w:rPr>
            </w:pPr>
            <w:r w:rsidRPr="00E33742">
              <w:rPr>
                <w:rFonts w:ascii="Arial Narrow" w:eastAsia="Times New Roman" w:hAnsi="Arial Narrow" w:cs="Arial"/>
                <w:b w:val="0"/>
                <w:bCs w:val="0"/>
                <w:lang w:eastAsia="hr-HR"/>
              </w:rPr>
              <w:t>Godina</w:t>
            </w:r>
          </w:p>
        </w:tc>
        <w:tc>
          <w:tcPr>
            <w:tcW w:w="1953" w:type="pct"/>
            <w:vAlign w:val="center"/>
            <w:hideMark/>
          </w:tcPr>
          <w:p w14:paraId="63A3E3E8" w14:textId="77777777" w:rsidR="000D1CEB" w:rsidRPr="00E33742" w:rsidRDefault="00E15C6F"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hr-HR"/>
              </w:rPr>
            </w:pPr>
            <w:r w:rsidRPr="00E33742">
              <w:rPr>
                <w:rFonts w:ascii="Arial Narrow" w:eastAsia="Times New Roman" w:hAnsi="Arial Narrow" w:cs="Arial"/>
                <w:b w:val="0"/>
                <w:bCs w:val="0"/>
                <w:lang w:eastAsia="hr-HR"/>
              </w:rPr>
              <w:t>Krapinsko–z</w:t>
            </w:r>
            <w:r w:rsidR="000D1CEB" w:rsidRPr="00E33742">
              <w:rPr>
                <w:rFonts w:ascii="Arial Narrow" w:eastAsia="Times New Roman" w:hAnsi="Arial Narrow" w:cs="Arial"/>
                <w:b w:val="0"/>
                <w:bCs w:val="0"/>
                <w:lang w:eastAsia="hr-HR"/>
              </w:rPr>
              <w:t>agorska županija</w:t>
            </w:r>
          </w:p>
        </w:tc>
        <w:tc>
          <w:tcPr>
            <w:tcW w:w="1953" w:type="pct"/>
            <w:vAlign w:val="center"/>
            <w:hideMark/>
          </w:tcPr>
          <w:p w14:paraId="216B2109"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lang w:eastAsia="hr-HR"/>
              </w:rPr>
            </w:pPr>
            <w:r w:rsidRPr="00E33742">
              <w:rPr>
                <w:rFonts w:ascii="Arial Narrow" w:eastAsia="Times New Roman" w:hAnsi="Arial Narrow" w:cs="Arial"/>
                <w:b w:val="0"/>
                <w:bCs w:val="0"/>
                <w:lang w:eastAsia="hr-HR"/>
              </w:rPr>
              <w:t>Republika Hrvatska</w:t>
            </w:r>
          </w:p>
        </w:tc>
      </w:tr>
      <w:tr w:rsidR="000D1CEB" w:rsidRPr="00E33742" w14:paraId="2299B4B3" w14:textId="77777777" w:rsidTr="000D1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4" w:type="pct"/>
            <w:tcBorders>
              <w:top w:val="single" w:sz="24" w:space="0" w:color="FFFFFF" w:themeColor="background1"/>
              <w:bottom w:val="single" w:sz="4" w:space="0" w:color="4F81BD" w:themeColor="accent1"/>
              <w:right w:val="single" w:sz="4" w:space="0" w:color="4F81BD" w:themeColor="accent1"/>
            </w:tcBorders>
            <w:vAlign w:val="center"/>
          </w:tcPr>
          <w:p w14:paraId="7C5CC9D3"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2014.</w:t>
            </w:r>
          </w:p>
        </w:tc>
        <w:tc>
          <w:tcPr>
            <w:tcW w:w="1953" w:type="pct"/>
            <w:tcBorders>
              <w:top w:val="single" w:sz="24" w:space="0" w:color="FFFFFF" w:themeColor="background1"/>
              <w:left w:val="single" w:sz="4" w:space="0" w:color="4F81BD" w:themeColor="accent1"/>
              <w:bottom w:val="single" w:sz="4" w:space="0" w:color="4F81BD" w:themeColor="accent1"/>
              <w:right w:val="single" w:sz="4" w:space="0" w:color="4F81BD" w:themeColor="accent1"/>
            </w:tcBorders>
            <w:shd w:val="clear" w:color="auto" w:fill="auto"/>
            <w:vAlign w:val="center"/>
          </w:tcPr>
          <w:p w14:paraId="0EB7AD7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7.893</w:t>
            </w:r>
          </w:p>
        </w:tc>
        <w:tc>
          <w:tcPr>
            <w:tcW w:w="1953" w:type="pct"/>
            <w:tcBorders>
              <w:top w:val="single" w:sz="24" w:space="0" w:color="FFFFFF" w:themeColor="background1"/>
              <w:left w:val="single" w:sz="4" w:space="0" w:color="4F81BD" w:themeColor="accent1"/>
              <w:bottom w:val="single" w:sz="4" w:space="0" w:color="4F81BD" w:themeColor="accent1"/>
            </w:tcBorders>
            <w:shd w:val="clear" w:color="auto" w:fill="auto"/>
            <w:vAlign w:val="center"/>
          </w:tcPr>
          <w:p w14:paraId="3785C9C1"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328.187</w:t>
            </w:r>
          </w:p>
        </w:tc>
      </w:tr>
      <w:tr w:rsidR="000D1CEB" w:rsidRPr="00E33742" w14:paraId="48714F4F" w14:textId="77777777" w:rsidTr="000D1CEB">
        <w:trPr>
          <w:trHeight w:val="315"/>
        </w:trPr>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4F81BD" w:themeColor="accent1"/>
              <w:bottom w:val="single" w:sz="4" w:space="0" w:color="4F81BD" w:themeColor="accent1"/>
              <w:right w:val="single" w:sz="4" w:space="0" w:color="4F81BD" w:themeColor="accent1"/>
            </w:tcBorders>
            <w:vAlign w:val="center"/>
            <w:hideMark/>
          </w:tcPr>
          <w:p w14:paraId="7DB60AB8" w14:textId="77777777" w:rsidR="000D1CEB" w:rsidRPr="00E33742" w:rsidRDefault="000D1CEB" w:rsidP="000D1CEB">
            <w:pPr>
              <w:jc w:val="center"/>
              <w:rPr>
                <w:rFonts w:ascii="Arial Narrow" w:eastAsia="Times New Roman" w:hAnsi="Arial Narrow" w:cs="Arial"/>
                <w:lang w:eastAsia="hr-HR"/>
              </w:rPr>
            </w:pPr>
            <w:r w:rsidRPr="00E33742">
              <w:rPr>
                <w:rFonts w:ascii="Arial Narrow" w:eastAsia="Times New Roman" w:hAnsi="Arial Narrow" w:cs="Arial"/>
                <w:b w:val="0"/>
                <w:bCs w:val="0"/>
                <w:lang w:eastAsia="hr-HR"/>
              </w:rPr>
              <w:t>2013.</w:t>
            </w:r>
          </w:p>
        </w:tc>
        <w:tc>
          <w:tcPr>
            <w:tcW w:w="19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BC630ED"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8.548</w:t>
            </w:r>
          </w:p>
        </w:tc>
        <w:tc>
          <w:tcPr>
            <w:tcW w:w="1953" w:type="pct"/>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D4FC626"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345.112</w:t>
            </w:r>
          </w:p>
        </w:tc>
      </w:tr>
      <w:tr w:rsidR="000D1CEB" w:rsidRPr="00E33742" w14:paraId="4B0EADEC" w14:textId="77777777" w:rsidTr="000D1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4F81BD" w:themeColor="accent1"/>
              <w:bottom w:val="single" w:sz="4" w:space="0" w:color="4F81BD" w:themeColor="accent1"/>
              <w:right w:val="single" w:sz="4" w:space="0" w:color="4F81BD" w:themeColor="accent1"/>
            </w:tcBorders>
            <w:vAlign w:val="center"/>
            <w:hideMark/>
          </w:tcPr>
          <w:p w14:paraId="3DFC69AF" w14:textId="77777777" w:rsidR="000D1CEB" w:rsidRPr="00E33742" w:rsidRDefault="000D1CEB" w:rsidP="000D1CEB">
            <w:pPr>
              <w:jc w:val="center"/>
              <w:rPr>
                <w:rFonts w:ascii="Arial Narrow" w:eastAsia="Times New Roman" w:hAnsi="Arial Narrow" w:cs="Arial"/>
                <w:lang w:eastAsia="hr-HR"/>
              </w:rPr>
            </w:pPr>
            <w:r w:rsidRPr="00E33742">
              <w:rPr>
                <w:rFonts w:ascii="Arial Narrow" w:eastAsia="Times New Roman" w:hAnsi="Arial Narrow" w:cs="Arial"/>
                <w:b w:val="0"/>
                <w:bCs w:val="0"/>
                <w:lang w:eastAsia="hr-HR"/>
              </w:rPr>
              <w:t>2012.</w:t>
            </w:r>
          </w:p>
        </w:tc>
        <w:tc>
          <w:tcPr>
            <w:tcW w:w="19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76F2C34"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8.214</w:t>
            </w:r>
          </w:p>
        </w:tc>
        <w:tc>
          <w:tcPr>
            <w:tcW w:w="1953" w:type="pct"/>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EFF814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324.324</w:t>
            </w:r>
          </w:p>
        </w:tc>
      </w:tr>
      <w:tr w:rsidR="000D1CEB" w:rsidRPr="00E33742" w14:paraId="3C61517F" w14:textId="77777777" w:rsidTr="000D1CEB">
        <w:trPr>
          <w:trHeight w:val="315"/>
        </w:trPr>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4F81BD" w:themeColor="accent1"/>
              <w:bottom w:val="single" w:sz="4" w:space="0" w:color="4F81BD" w:themeColor="accent1"/>
              <w:right w:val="single" w:sz="4" w:space="0" w:color="4F81BD" w:themeColor="accent1"/>
            </w:tcBorders>
            <w:vAlign w:val="center"/>
            <w:hideMark/>
          </w:tcPr>
          <w:p w14:paraId="0D33149F" w14:textId="77777777" w:rsidR="000D1CEB" w:rsidRPr="00E33742" w:rsidRDefault="000D1CEB" w:rsidP="000D1CEB">
            <w:pPr>
              <w:jc w:val="center"/>
              <w:rPr>
                <w:rFonts w:ascii="Arial Narrow" w:eastAsia="Times New Roman" w:hAnsi="Arial Narrow" w:cs="Arial"/>
                <w:lang w:eastAsia="hr-HR"/>
              </w:rPr>
            </w:pPr>
            <w:r w:rsidRPr="00E33742">
              <w:rPr>
                <w:rFonts w:ascii="Arial Narrow" w:eastAsia="Times New Roman" w:hAnsi="Arial Narrow" w:cs="Arial"/>
                <w:b w:val="0"/>
                <w:bCs w:val="0"/>
                <w:lang w:eastAsia="hr-HR"/>
              </w:rPr>
              <w:t>2011.</w:t>
            </w:r>
          </w:p>
        </w:tc>
        <w:tc>
          <w:tcPr>
            <w:tcW w:w="195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BAAE216"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7.380</w:t>
            </w:r>
          </w:p>
        </w:tc>
        <w:tc>
          <w:tcPr>
            <w:tcW w:w="1953" w:type="pct"/>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5B06D63"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305.333</w:t>
            </w:r>
          </w:p>
        </w:tc>
      </w:tr>
      <w:tr w:rsidR="000D1CEB" w:rsidRPr="00E33742" w14:paraId="61B0178D" w14:textId="77777777" w:rsidTr="000D1CE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94" w:type="pct"/>
            <w:tcBorders>
              <w:top w:val="single" w:sz="4" w:space="0" w:color="4F81BD" w:themeColor="accent1"/>
              <w:right w:val="single" w:sz="4" w:space="0" w:color="4F81BD" w:themeColor="accent1"/>
            </w:tcBorders>
            <w:vAlign w:val="center"/>
            <w:hideMark/>
          </w:tcPr>
          <w:p w14:paraId="7C804981" w14:textId="77777777" w:rsidR="000D1CEB" w:rsidRPr="00E33742" w:rsidRDefault="000D1CEB" w:rsidP="000D1CEB">
            <w:pPr>
              <w:jc w:val="center"/>
              <w:rPr>
                <w:rFonts w:ascii="Arial Narrow" w:eastAsia="Times New Roman" w:hAnsi="Arial Narrow" w:cs="Arial"/>
                <w:lang w:eastAsia="hr-HR"/>
              </w:rPr>
            </w:pPr>
            <w:r w:rsidRPr="00E33742">
              <w:rPr>
                <w:rFonts w:ascii="Arial Narrow" w:eastAsia="Times New Roman" w:hAnsi="Arial Narrow" w:cs="Arial"/>
                <w:b w:val="0"/>
                <w:bCs w:val="0"/>
                <w:lang w:eastAsia="hr-HR"/>
              </w:rPr>
              <w:t>2010.</w:t>
            </w:r>
          </w:p>
        </w:tc>
        <w:tc>
          <w:tcPr>
            <w:tcW w:w="1953" w:type="pct"/>
            <w:tcBorders>
              <w:top w:val="single" w:sz="4" w:space="0" w:color="4F81BD" w:themeColor="accent1"/>
              <w:left w:val="single" w:sz="4" w:space="0" w:color="4F81BD" w:themeColor="accent1"/>
              <w:right w:val="single" w:sz="4" w:space="0" w:color="4F81BD" w:themeColor="accent1"/>
            </w:tcBorders>
            <w:shd w:val="clear" w:color="auto" w:fill="auto"/>
            <w:vAlign w:val="center"/>
            <w:hideMark/>
          </w:tcPr>
          <w:p w14:paraId="6090C7EE"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6.835</w:t>
            </w:r>
          </w:p>
        </w:tc>
        <w:tc>
          <w:tcPr>
            <w:tcW w:w="1953" w:type="pct"/>
            <w:tcBorders>
              <w:top w:val="single" w:sz="4" w:space="0" w:color="4F81BD" w:themeColor="accent1"/>
              <w:left w:val="single" w:sz="4" w:space="0" w:color="4F81BD" w:themeColor="accent1"/>
            </w:tcBorders>
            <w:shd w:val="clear" w:color="auto" w:fill="auto"/>
            <w:vAlign w:val="center"/>
            <w:hideMark/>
          </w:tcPr>
          <w:p w14:paraId="2D52EF39"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hr-HR"/>
              </w:rPr>
            </w:pPr>
            <w:r w:rsidRPr="00E33742">
              <w:rPr>
                <w:rFonts w:ascii="Arial Narrow" w:eastAsia="Times New Roman" w:hAnsi="Arial Narrow" w:cs="Arial"/>
                <w:bCs/>
                <w:lang w:eastAsia="hr-HR"/>
              </w:rPr>
              <w:t>302.425</w:t>
            </w:r>
          </w:p>
        </w:tc>
      </w:tr>
    </w:tbl>
    <w:p w14:paraId="3B845EC1" w14:textId="77777777" w:rsidR="000D1CEB" w:rsidRPr="00E33742" w:rsidRDefault="000D1CEB" w:rsidP="000D1CEB">
      <w:pPr>
        <w:spacing w:before="120"/>
        <w:jc w:val="both"/>
        <w:rPr>
          <w:rFonts w:ascii="Arial Narrow" w:hAnsi="Arial Narrow" w:cs="Arial"/>
          <w:sz w:val="16"/>
        </w:rPr>
      </w:pPr>
      <w:r w:rsidRPr="00E33742">
        <w:rPr>
          <w:rFonts w:ascii="Arial Narrow" w:hAnsi="Arial Narrow" w:cs="Arial"/>
          <w:sz w:val="16"/>
        </w:rPr>
        <w:t>Izvor: Hrvatski zavod za zapošljavanje: www.hzz.hr -&gt; Statistika ON line -&gt; Registrirana nezaposlenost</w:t>
      </w:r>
    </w:p>
    <w:p w14:paraId="6033E67B" w14:textId="77777777" w:rsidR="000D1CEB" w:rsidRPr="00E33742" w:rsidRDefault="000D1CEB" w:rsidP="000D1CEB">
      <w:pPr>
        <w:jc w:val="both"/>
        <w:rPr>
          <w:rFonts w:ascii="Arial Narrow" w:hAnsi="Arial Narrow" w:cs="Arial"/>
        </w:rPr>
      </w:pPr>
      <w:r w:rsidRPr="00E33742">
        <w:rPr>
          <w:rFonts w:ascii="Arial Narrow" w:hAnsi="Arial Narrow" w:cs="Arial"/>
          <w:b/>
        </w:rPr>
        <w:t xml:space="preserve">Godišnji prosjek nezaposlenih osoba </w:t>
      </w:r>
      <w:r w:rsidR="00A40203" w:rsidRPr="00E33742">
        <w:rPr>
          <w:rFonts w:ascii="Arial Narrow" w:hAnsi="Arial Narrow" w:cs="Arial"/>
          <w:b/>
        </w:rPr>
        <w:t xml:space="preserve">s </w:t>
      </w:r>
      <w:r w:rsidRPr="00E33742">
        <w:rPr>
          <w:rFonts w:ascii="Arial Narrow" w:hAnsi="Arial Narrow" w:cs="Arial"/>
          <w:b/>
        </w:rPr>
        <w:t>obzirom na razinu obrazovanja</w:t>
      </w:r>
      <w:r w:rsidRPr="00E33742">
        <w:rPr>
          <w:rFonts w:ascii="Arial Narrow" w:hAnsi="Arial Narrow" w:cs="Arial"/>
        </w:rPr>
        <w:t xml:space="preserve"> u 2014. godini (</w:t>
      </w:r>
      <w:r w:rsidR="00F7507A" w:rsidRPr="00E33742">
        <w:rPr>
          <w:rFonts w:ascii="Arial Narrow" w:hAnsi="Arial Narrow" w:cs="Arial"/>
        </w:rPr>
        <w:t>ukupno</w:t>
      </w:r>
      <w:r w:rsidRPr="00E33742">
        <w:rPr>
          <w:rFonts w:ascii="Arial Narrow" w:hAnsi="Arial Narrow" w:cs="Arial"/>
        </w:rPr>
        <w:t xml:space="preserve"> 7893 osoba) pokazuje da je najviše nezaposlenih osoba sa srednjom </w:t>
      </w:r>
      <w:r w:rsidR="00F7507A" w:rsidRPr="00E33742">
        <w:rPr>
          <w:rFonts w:ascii="Arial Narrow" w:hAnsi="Arial Narrow" w:cs="Arial"/>
        </w:rPr>
        <w:t>stručnom</w:t>
      </w:r>
      <w:r w:rsidRPr="00E33742">
        <w:rPr>
          <w:rFonts w:ascii="Arial Narrow" w:hAnsi="Arial Narrow" w:cs="Arial"/>
        </w:rPr>
        <w:t xml:space="preserve"> spremom (2685 ili 36,30%, SŠ za zanimanja do 3 god. i škola za KV i VKV radnike), zatim slijede osobe sa završenom četverogodišnjom srednjom školom (2015 osobe ili 25,53%) i osobe sa završenom osnovnom školom (1.800 osoba ili 22,82%) te osobe bez škole i </w:t>
      </w:r>
      <w:r w:rsidR="00C65D24" w:rsidRPr="00E33742">
        <w:rPr>
          <w:rFonts w:ascii="Arial Narrow" w:hAnsi="Arial Narrow" w:cs="Arial"/>
        </w:rPr>
        <w:t xml:space="preserve">s </w:t>
      </w:r>
      <w:r w:rsidRPr="00E33742">
        <w:rPr>
          <w:rFonts w:ascii="Arial Narrow" w:hAnsi="Arial Narrow" w:cs="Arial"/>
        </w:rPr>
        <w:t xml:space="preserve">nezavršenom osnovnom školom (485 ili 6,15%). Najmanje je nezaposlenih osoba </w:t>
      </w:r>
      <w:r w:rsidR="00C65D24" w:rsidRPr="00E33742">
        <w:rPr>
          <w:rFonts w:ascii="Arial Narrow" w:hAnsi="Arial Narrow" w:cs="Arial"/>
        </w:rPr>
        <w:t xml:space="preserve">s </w:t>
      </w:r>
      <w:r w:rsidRPr="00E33742">
        <w:rPr>
          <w:rFonts w:ascii="Arial Narrow" w:hAnsi="Arial Narrow" w:cs="Arial"/>
        </w:rPr>
        <w:t xml:space="preserve">prvim stupnjem </w:t>
      </w:r>
      <w:r w:rsidR="00F7507A" w:rsidRPr="00E33742">
        <w:rPr>
          <w:rFonts w:ascii="Arial Narrow" w:hAnsi="Arial Narrow" w:cs="Arial"/>
        </w:rPr>
        <w:t>fakulteta</w:t>
      </w:r>
      <w:r w:rsidRPr="00E33742">
        <w:rPr>
          <w:rFonts w:ascii="Arial Narrow" w:hAnsi="Arial Narrow" w:cs="Arial"/>
        </w:rPr>
        <w:t xml:space="preserve"> stručni </w:t>
      </w:r>
      <w:r w:rsidR="00F7507A" w:rsidRPr="00E33742">
        <w:rPr>
          <w:rFonts w:ascii="Arial Narrow" w:hAnsi="Arial Narrow" w:cs="Arial"/>
        </w:rPr>
        <w:t>studij</w:t>
      </w:r>
      <w:r w:rsidRPr="00E33742">
        <w:rPr>
          <w:rFonts w:ascii="Arial Narrow" w:hAnsi="Arial Narrow" w:cs="Arial"/>
        </w:rPr>
        <w:t xml:space="preserve"> ili viša škola (5,54%) te završenim fakultetom, akademijom, magisterijem i doktoratom (3,66%). Usporedbom broja nezaposlenih osoba u 2014. g. u odnosu na 2010. godinu primjetno je smanjenje nezaposlenosti među skupinama bez škole i nezavršene osnovne škole, sa završenom osnovnom školom, sa srednjoškolskim obrazovanjem u trajanju od 3 godine, sa završenom gimnazijom. S druge strane, porast nezaposlenosti zabilježen je kod skupina s višom školom, I. stupnjem fakulteta i stručnim studijem, sa završenim fakultetom, akademijom, magisterijem i doktoratom i sa srednjoškolskim obrazovanjem u trajanju od 4 i više godina. </w:t>
      </w:r>
    </w:p>
    <w:p w14:paraId="421DEAC1" w14:textId="77777777" w:rsidR="000D1CEB" w:rsidRPr="00E33742" w:rsidRDefault="00C65D24" w:rsidP="000D1CEB">
      <w:pPr>
        <w:jc w:val="both"/>
        <w:rPr>
          <w:rFonts w:ascii="Arial Narrow" w:hAnsi="Arial Narrow" w:cs="Arial"/>
        </w:rPr>
      </w:pPr>
      <w:r w:rsidRPr="00E33742">
        <w:rPr>
          <w:rFonts w:ascii="Arial Narrow" w:hAnsi="Arial Narrow" w:cs="Arial"/>
        </w:rPr>
        <w:t>S obzirom</w:t>
      </w:r>
      <w:r w:rsidR="000D1CEB" w:rsidRPr="00E33742">
        <w:rPr>
          <w:rFonts w:ascii="Arial Narrow" w:hAnsi="Arial Narrow" w:cs="Arial"/>
        </w:rPr>
        <w:t xml:space="preserve"> na razinu obrazovanja u </w:t>
      </w:r>
      <w:r w:rsidR="00F7507A" w:rsidRPr="00E33742">
        <w:rPr>
          <w:rFonts w:ascii="Arial Narrow" w:hAnsi="Arial Narrow" w:cs="Arial"/>
        </w:rPr>
        <w:t>Krapinsko</w:t>
      </w:r>
      <w:r w:rsidR="000D1CEB" w:rsidRPr="00E33742">
        <w:rPr>
          <w:rFonts w:ascii="Arial Narrow" w:hAnsi="Arial Narrow" w:cs="Arial"/>
        </w:rPr>
        <w:t>-zagorskoj županiji</w:t>
      </w:r>
      <w:r w:rsidRPr="00E33742">
        <w:rPr>
          <w:rFonts w:ascii="Arial Narrow" w:hAnsi="Arial Narrow" w:cs="Arial"/>
        </w:rPr>
        <w:t>, nezaposlenost</w:t>
      </w:r>
      <w:r w:rsidR="000D1CEB" w:rsidRPr="00E33742">
        <w:rPr>
          <w:rFonts w:ascii="Arial Narrow" w:hAnsi="Arial Narrow" w:cs="Arial"/>
        </w:rPr>
        <w:t xml:space="preserve"> prati trendove na razini Republike Hrvatske. Kao i u Županiji, na nacionalnoj razini najveći je udio nezaposlenih osoba sa srednjoškolskim zanimanjima do 3 godine (i škola za KV i VKV radnike). U odnosu na Kontinentalnu Hrvatsku, prosječan broj nezaposlenih osoba u 2014. godini zauzima udio od 3,46% ukupno nezaposlenih osoba, pri čemu se taj udio u promatranom razdoblju (2010. – 2014.) kreće na približnoj istoj razini oko 3%. </w:t>
      </w:r>
    </w:p>
    <w:p w14:paraId="10C3C170" w14:textId="77777777" w:rsidR="000D1CEB" w:rsidRPr="00E33742" w:rsidRDefault="000D1CEB" w:rsidP="000D1CEB">
      <w:pPr>
        <w:jc w:val="both"/>
        <w:rPr>
          <w:rFonts w:ascii="Arial Narrow" w:hAnsi="Arial Narrow" w:cs="Arial"/>
        </w:rPr>
      </w:pPr>
    </w:p>
    <w:p w14:paraId="40E09890" w14:textId="77777777" w:rsidR="000D1CEB" w:rsidRPr="00E33742" w:rsidRDefault="000D1CEB" w:rsidP="000D1CEB">
      <w:pPr>
        <w:jc w:val="both"/>
        <w:rPr>
          <w:rFonts w:ascii="Arial Narrow" w:hAnsi="Arial Narrow" w:cs="Arial"/>
        </w:rPr>
      </w:pPr>
    </w:p>
    <w:p w14:paraId="0349B2F8" w14:textId="77777777" w:rsidR="000D1CEB" w:rsidRPr="00E33742" w:rsidRDefault="000D1CEB" w:rsidP="000D1CEB">
      <w:pPr>
        <w:jc w:val="both"/>
        <w:rPr>
          <w:rFonts w:ascii="Arial Narrow" w:hAnsi="Arial Narrow" w:cs="Arial"/>
        </w:rPr>
      </w:pPr>
    </w:p>
    <w:p w14:paraId="3D6381BA" w14:textId="77777777" w:rsidR="000D1CEB" w:rsidRPr="00E33742" w:rsidRDefault="000D1CEB" w:rsidP="000D1CEB">
      <w:pPr>
        <w:jc w:val="both"/>
        <w:rPr>
          <w:rFonts w:ascii="Arial Narrow" w:hAnsi="Arial Narrow" w:cs="Arial"/>
        </w:rPr>
      </w:pPr>
    </w:p>
    <w:p w14:paraId="2D7487CD" w14:textId="77777777" w:rsidR="000D1CEB" w:rsidRPr="00E33742" w:rsidRDefault="000D1CEB" w:rsidP="000D1CEB">
      <w:pPr>
        <w:jc w:val="both"/>
        <w:rPr>
          <w:rFonts w:ascii="Arial Narrow" w:hAnsi="Arial Narrow" w:cs="Arial"/>
        </w:rPr>
      </w:pPr>
    </w:p>
    <w:p w14:paraId="6A8A9C09" w14:textId="77777777" w:rsidR="000D1CEB" w:rsidRPr="00E33742" w:rsidRDefault="000D1CEB" w:rsidP="000D1CEB">
      <w:pPr>
        <w:pStyle w:val="Opisslike"/>
        <w:jc w:val="center"/>
        <w:rPr>
          <w:rFonts w:ascii="Arial Narrow" w:hAnsi="Arial Narrow"/>
          <w:color w:val="auto"/>
          <w:sz w:val="20"/>
        </w:rPr>
      </w:pPr>
      <w:bookmarkStart w:id="114" w:name="_Toc452530507"/>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20</w:t>
      </w:r>
      <w:r w:rsidRPr="00E33742">
        <w:rPr>
          <w:rFonts w:ascii="Arial Narrow" w:hAnsi="Arial Narrow"/>
          <w:color w:val="auto"/>
          <w:sz w:val="20"/>
        </w:rPr>
        <w:fldChar w:fldCharType="end"/>
      </w:r>
      <w:r w:rsidRPr="00E33742">
        <w:rPr>
          <w:rFonts w:ascii="Arial Narrow" w:hAnsi="Arial Narrow"/>
          <w:color w:val="auto"/>
          <w:sz w:val="20"/>
        </w:rPr>
        <w:t xml:space="preserve"> - Nezaposlene osobe prema razini obrazovanja, Krapinsko-zagorska županija, </w:t>
      </w:r>
      <w:r w:rsidR="004604CE" w:rsidRPr="00E33742">
        <w:rPr>
          <w:rFonts w:ascii="Arial Narrow" w:hAnsi="Arial Narrow"/>
          <w:color w:val="auto"/>
          <w:sz w:val="20"/>
        </w:rPr>
        <w:t>K</w:t>
      </w:r>
      <w:r w:rsidRPr="00E33742">
        <w:rPr>
          <w:rFonts w:ascii="Arial Narrow" w:hAnsi="Arial Narrow"/>
          <w:color w:val="auto"/>
          <w:sz w:val="20"/>
        </w:rPr>
        <w:t>ontinentalna Hrvatska i Republika Hrvatska, 2010. - 2014. godine</w:t>
      </w:r>
      <w:bookmarkEnd w:id="114"/>
    </w:p>
    <w:p w14:paraId="6290F9EE" w14:textId="77777777" w:rsidR="000D1CEB" w:rsidRPr="00E33742" w:rsidRDefault="000D1CEB" w:rsidP="000D1CEB">
      <w:r w:rsidRPr="00E33742">
        <w:rPr>
          <w:noProof/>
          <w:lang w:eastAsia="hr-HR"/>
        </w:rPr>
        <w:drawing>
          <wp:inline distT="0" distB="0" distL="0" distR="0" wp14:anchorId="13958BD9" wp14:editId="6B22B19C">
            <wp:extent cx="5760720" cy="5648960"/>
            <wp:effectExtent l="0" t="0" r="11430" b="889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D1188B" w14:textId="77777777" w:rsidR="000D1CEB" w:rsidRPr="00E33742" w:rsidRDefault="000D1CEB" w:rsidP="000D1CEB">
      <w:pPr>
        <w:rPr>
          <w:rFonts w:ascii="Arial Narrow" w:hAnsi="Arial Narrow" w:cs="Arial"/>
          <w:sz w:val="16"/>
        </w:rPr>
      </w:pPr>
      <w:r w:rsidRPr="00E33742">
        <w:rPr>
          <w:rFonts w:ascii="Arial Narrow" w:hAnsi="Arial Narrow" w:cs="Arial"/>
          <w:sz w:val="16"/>
        </w:rPr>
        <w:t>Izvor: HZZ PU Krapina, 2015. godina</w:t>
      </w:r>
    </w:p>
    <w:p w14:paraId="66A77AB7" w14:textId="77777777" w:rsidR="000D1CEB" w:rsidRPr="00E33742" w:rsidRDefault="000D1CEB" w:rsidP="000D1CEB">
      <w:pPr>
        <w:keepNext/>
        <w:jc w:val="both"/>
      </w:pPr>
    </w:p>
    <w:p w14:paraId="421B9FD0" w14:textId="77777777" w:rsidR="000D1CEB" w:rsidRPr="00E33742" w:rsidRDefault="000D1CEB" w:rsidP="000D1CEB">
      <w:pPr>
        <w:pStyle w:val="Opisslike"/>
        <w:keepNext/>
        <w:jc w:val="center"/>
        <w:rPr>
          <w:rFonts w:ascii="Arial Narrow" w:hAnsi="Arial Narrow" w:cs="Arial"/>
          <w:color w:val="auto"/>
          <w:sz w:val="20"/>
          <w:szCs w:val="22"/>
        </w:rPr>
      </w:pPr>
      <w:bookmarkStart w:id="115" w:name="_Toc452530508"/>
      <w:r w:rsidRPr="00E33742">
        <w:rPr>
          <w:rFonts w:ascii="Arial Narrow" w:hAnsi="Arial Narrow" w:cs="Arial"/>
          <w:color w:val="auto"/>
          <w:sz w:val="20"/>
          <w:szCs w:val="22"/>
        </w:rPr>
        <w:t xml:space="preserve">Grafikon </w:t>
      </w:r>
      <w:r w:rsidRPr="00E33742">
        <w:rPr>
          <w:rFonts w:ascii="Arial Narrow" w:hAnsi="Arial Narrow" w:cs="Arial"/>
          <w:color w:val="auto"/>
          <w:sz w:val="20"/>
          <w:szCs w:val="22"/>
        </w:rPr>
        <w:fldChar w:fldCharType="begin"/>
      </w:r>
      <w:r w:rsidRPr="00E33742">
        <w:rPr>
          <w:rFonts w:ascii="Arial Narrow" w:hAnsi="Arial Narrow" w:cs="Arial"/>
          <w:color w:val="auto"/>
          <w:sz w:val="20"/>
          <w:szCs w:val="22"/>
        </w:rPr>
        <w:instrText xml:space="preserve"> SEQ Grafikon \* ARABIC </w:instrText>
      </w:r>
      <w:r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21</w:t>
      </w:r>
      <w:r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Nezaposlenost prema razinama obrazovanja u Krapinsko-zagorskoj županiji, 2010. - 2014. godina</w:t>
      </w:r>
      <w:bookmarkEnd w:id="115"/>
    </w:p>
    <w:p w14:paraId="38CEC687" w14:textId="77777777" w:rsidR="000D1CEB" w:rsidRPr="00E33742" w:rsidRDefault="000D1CEB" w:rsidP="000D1CEB">
      <w:pPr>
        <w:spacing w:after="120"/>
        <w:jc w:val="both"/>
        <w:rPr>
          <w:rFonts w:ascii="Arial Narrow" w:hAnsi="Arial Narrow" w:cs="Arial"/>
        </w:rPr>
      </w:pPr>
      <w:r w:rsidRPr="00E33742">
        <w:rPr>
          <w:rFonts w:ascii="Arial Narrow" w:hAnsi="Arial Narrow" w:cs="Arial"/>
          <w:noProof/>
          <w:lang w:eastAsia="hr-HR"/>
        </w:rPr>
        <w:drawing>
          <wp:inline distT="0" distB="0" distL="0" distR="0" wp14:anchorId="2D04AD34" wp14:editId="27755D5D">
            <wp:extent cx="5905500" cy="3933825"/>
            <wp:effectExtent l="0" t="0" r="0" b="9525"/>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FA30C52" w14:textId="77777777" w:rsidR="000D1CEB" w:rsidRPr="00E33742" w:rsidRDefault="000D1CEB" w:rsidP="000D1CEB">
      <w:pPr>
        <w:jc w:val="both"/>
        <w:rPr>
          <w:rFonts w:ascii="Arial Narrow" w:hAnsi="Arial Narrow" w:cs="Arial"/>
          <w:sz w:val="16"/>
        </w:rPr>
      </w:pPr>
      <w:r w:rsidRPr="00E33742">
        <w:rPr>
          <w:rFonts w:ascii="Arial Narrow" w:hAnsi="Arial Narrow" w:cs="Arial"/>
          <w:sz w:val="16"/>
        </w:rPr>
        <w:t>Izvor: Hrvatski zavod za zapošljavanje: www.hzz.hr -&gt; Statistika On-line -&gt; Registrirana nezaposlenost -&gt; Razina obrazovanja</w:t>
      </w:r>
    </w:p>
    <w:p w14:paraId="5D1C997A" w14:textId="77777777" w:rsidR="000D1CEB" w:rsidRPr="00E33742" w:rsidRDefault="000D1CEB" w:rsidP="000D1CEB">
      <w:pPr>
        <w:jc w:val="both"/>
        <w:rPr>
          <w:rFonts w:ascii="Arial Narrow" w:hAnsi="Arial Narrow" w:cs="Arial"/>
        </w:rPr>
      </w:pPr>
      <w:r w:rsidRPr="00E33742">
        <w:rPr>
          <w:rFonts w:ascii="Arial Narrow" w:hAnsi="Arial Narrow" w:cs="Arial"/>
        </w:rPr>
        <w:t>Promatrano prema spolu, pretežiti udio nezaposlenih čine muškarci u nižim razinama obrazovanja (bez škole i nezavršena osnovna škola, završena osnovna škola i srednja škola za trogodišnja zanimanja, KV i VKV zanimanja), dok je pretežiti udio nezaposlenih žena u višim razinama obrazovanja (završena četverogodišnja srednja škola, gimnazija, prvi stupanj fakulteta, stručni studij i viša škola te fakultet, akademija, magisterij i doktorat).</w:t>
      </w:r>
    </w:p>
    <w:p w14:paraId="2D38C88B" w14:textId="77777777" w:rsidR="000D1CEB" w:rsidRPr="00E33742" w:rsidRDefault="000D1CEB" w:rsidP="000D1CEB">
      <w:pPr>
        <w:pStyle w:val="Opisslike"/>
        <w:keepNext/>
        <w:jc w:val="center"/>
        <w:rPr>
          <w:rFonts w:ascii="Arial Narrow" w:hAnsi="Arial Narrow" w:cs="Arial"/>
          <w:color w:val="auto"/>
          <w:sz w:val="20"/>
          <w:szCs w:val="22"/>
        </w:rPr>
      </w:pPr>
      <w:bookmarkStart w:id="116" w:name="_Toc452530509"/>
      <w:r w:rsidRPr="00E33742">
        <w:rPr>
          <w:rFonts w:ascii="Arial Narrow" w:hAnsi="Arial Narrow" w:cs="Arial"/>
          <w:color w:val="auto"/>
          <w:sz w:val="20"/>
          <w:szCs w:val="22"/>
        </w:rPr>
        <w:lastRenderedPageBreak/>
        <w:t xml:space="preserve">Grafikon </w:t>
      </w:r>
      <w:r w:rsidRPr="00E33742">
        <w:rPr>
          <w:rFonts w:ascii="Arial Narrow" w:hAnsi="Arial Narrow" w:cs="Arial"/>
          <w:color w:val="auto"/>
          <w:sz w:val="20"/>
          <w:szCs w:val="22"/>
        </w:rPr>
        <w:fldChar w:fldCharType="begin"/>
      </w:r>
      <w:r w:rsidRPr="00E33742">
        <w:rPr>
          <w:rFonts w:ascii="Arial Narrow" w:hAnsi="Arial Narrow" w:cs="Arial"/>
          <w:color w:val="auto"/>
          <w:sz w:val="20"/>
          <w:szCs w:val="22"/>
        </w:rPr>
        <w:instrText xml:space="preserve"> SEQ Grafikon \* ARABIC </w:instrText>
      </w:r>
      <w:r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22</w:t>
      </w:r>
      <w:r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Nezaposlenost prema dobnim skupinama, 2010. - 2014. godina</w:t>
      </w:r>
      <w:bookmarkEnd w:id="116"/>
    </w:p>
    <w:p w14:paraId="7672538F" w14:textId="77777777" w:rsidR="000D1CEB" w:rsidRPr="00E33742" w:rsidRDefault="000D1CEB" w:rsidP="000D1CEB">
      <w:pPr>
        <w:jc w:val="both"/>
        <w:rPr>
          <w:rFonts w:ascii="Arial Narrow" w:hAnsi="Arial Narrow" w:cs="Arial"/>
          <w:b/>
        </w:rPr>
      </w:pPr>
      <w:r w:rsidRPr="00E33742">
        <w:rPr>
          <w:rFonts w:ascii="Arial Narrow" w:hAnsi="Arial Narrow" w:cs="Arial"/>
          <w:noProof/>
          <w:lang w:eastAsia="hr-HR"/>
        </w:rPr>
        <w:drawing>
          <wp:inline distT="0" distB="0" distL="0" distR="0" wp14:anchorId="5C8B7879" wp14:editId="6D99A2EE">
            <wp:extent cx="5760720" cy="3316426"/>
            <wp:effectExtent l="0" t="0" r="11430" b="17780"/>
            <wp:docPr id="2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FC97B4" w14:textId="77777777" w:rsidR="000D1CEB" w:rsidRPr="00E33742" w:rsidRDefault="000D1CEB" w:rsidP="000D1CEB">
      <w:pPr>
        <w:jc w:val="both"/>
        <w:rPr>
          <w:rFonts w:ascii="Arial Narrow" w:hAnsi="Arial Narrow" w:cs="Arial"/>
          <w:sz w:val="18"/>
        </w:rPr>
      </w:pPr>
      <w:r w:rsidRPr="00E33742">
        <w:rPr>
          <w:rFonts w:ascii="Arial Narrow" w:hAnsi="Arial Narrow" w:cs="Arial"/>
          <w:sz w:val="18"/>
        </w:rPr>
        <w:t>Izvor: Hrvatski zavod za zapošljavanje: www.hzz.hr -&gt; Statistika On-line -&gt; Registrirana nezaposlenost -&gt; Dob</w:t>
      </w:r>
    </w:p>
    <w:p w14:paraId="67548684" w14:textId="77777777" w:rsidR="000D1CEB" w:rsidRPr="00E33742" w:rsidRDefault="000D1CEB" w:rsidP="000D1CEB">
      <w:pPr>
        <w:jc w:val="both"/>
        <w:rPr>
          <w:rFonts w:ascii="Arial Narrow" w:hAnsi="Arial Narrow" w:cs="Arial"/>
        </w:rPr>
      </w:pPr>
      <w:r w:rsidRPr="00E33742">
        <w:rPr>
          <w:rFonts w:ascii="Arial Narrow" w:hAnsi="Arial Narrow" w:cs="Arial"/>
        </w:rPr>
        <w:t>Krajem 2014. godine najveći broj nezaposlenih osoba bio je star između 55 i 59 godina (1.044 osobe ili 14,31%). Ovo predstavlja promjenu u odnosu na prethodne tri godine (2011.</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2013.) kada je najviše nezaposlenih osoba bilo staro između 20 i 24 godine. Upravo je među mlađim dobnim skupinama (15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19 g., 20</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24 g. i 25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 xml:space="preserve">29 g.) tijekom 2011. i 2012. godine zabilježen najveći porast nezaposlenosti, dok je tijekom 2013. i 2014. godine došlo do smanjenja broja nezaposlenih u navedenim dobnim skupinama. Razlog rasta je globalna kriza koja je ponajviše utjecala na mogućnost zapošljavanja mladih osoba. U okvirima ograničene poslovne aktivnosti, sukladno podatcima Ankete poslodavaca 2013. godine, </w:t>
      </w:r>
      <w:r w:rsidR="00C65D24" w:rsidRPr="00E33742">
        <w:rPr>
          <w:rFonts w:ascii="Arial Narrow" w:hAnsi="Arial Narrow" w:cs="Arial"/>
        </w:rPr>
        <w:t xml:space="preserve">kao </w:t>
      </w:r>
      <w:r w:rsidRPr="00E33742">
        <w:rPr>
          <w:rFonts w:ascii="Arial Narrow" w:hAnsi="Arial Narrow" w:cs="Arial"/>
        </w:rPr>
        <w:t>najčešća poteškoća kod zapošljavanja ističe se nedostatak radnog iskustva koji je prisutan u mlađim dobnim skupinama.  Zabrinjavajuće je što je među starijom populacijom (55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 xml:space="preserve">59 g., 60 i više godina) tijekom </w:t>
      </w:r>
      <w:r w:rsidR="00C65D24" w:rsidRPr="00E33742">
        <w:rPr>
          <w:rFonts w:ascii="Arial Narrow" w:hAnsi="Arial Narrow" w:cs="Arial"/>
        </w:rPr>
        <w:t xml:space="preserve">posljednjih </w:t>
      </w:r>
      <w:r w:rsidRPr="00E33742">
        <w:rPr>
          <w:rFonts w:ascii="Arial Narrow" w:hAnsi="Arial Narrow" w:cs="Arial"/>
        </w:rPr>
        <w:t>pet godina zabilježen kontinuiran porast broja nezaposlenih osoba.</w:t>
      </w:r>
    </w:p>
    <w:p w14:paraId="30B963A6" w14:textId="77777777" w:rsidR="000D1CEB" w:rsidRPr="00E33742" w:rsidRDefault="000D1CEB" w:rsidP="000D1CEB">
      <w:pPr>
        <w:jc w:val="both"/>
        <w:rPr>
          <w:rFonts w:ascii="Arial Narrow" w:hAnsi="Arial Narrow" w:cs="Arial"/>
        </w:rPr>
      </w:pPr>
      <w:r w:rsidRPr="00E33742">
        <w:rPr>
          <w:rFonts w:ascii="Arial Narrow" w:hAnsi="Arial Narrow" w:cs="Arial"/>
        </w:rPr>
        <w:t>Usporedbom broja nezaposlenih krajem 2014. g. u odnosu na 2010. godinu, nezaposlenost je smanjena u dobnim skupinama 50</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54 godine (-19,57%), 15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19 godina (-8,84%), 45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49 godina (-8%) i 30</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34 godine (-0,15%). S druge strane, u odnosu na 2010. godinu broj nezaposlenih se najviše povećao među dobnim skupinama od 60 i više godina (53,39%) te 55</w:t>
      </w:r>
      <w:r w:rsidR="00C65D24" w:rsidRPr="00E33742">
        <w:rPr>
          <w:rFonts w:ascii="Arial Narrow" w:hAnsi="Arial Narrow" w:cs="Arial"/>
        </w:rPr>
        <w:t xml:space="preserve"> </w:t>
      </w:r>
      <w:r w:rsidRPr="00E33742">
        <w:rPr>
          <w:rFonts w:ascii="Arial Narrow" w:hAnsi="Arial Narrow" w:cs="Arial"/>
        </w:rPr>
        <w:t>-</w:t>
      </w:r>
      <w:r w:rsidR="00C65D24" w:rsidRPr="00E33742">
        <w:rPr>
          <w:rFonts w:ascii="Arial Narrow" w:hAnsi="Arial Narrow" w:cs="Arial"/>
        </w:rPr>
        <w:t xml:space="preserve"> </w:t>
      </w:r>
      <w:r w:rsidRPr="00E33742">
        <w:rPr>
          <w:rFonts w:ascii="Arial Narrow" w:hAnsi="Arial Narrow" w:cs="Arial"/>
        </w:rPr>
        <w:t>59 godina (23,11%).</w:t>
      </w:r>
    </w:p>
    <w:p w14:paraId="5330AE25" w14:textId="77777777" w:rsidR="000D1CEB" w:rsidRPr="00E33742" w:rsidRDefault="000D1CEB" w:rsidP="000D1CEB">
      <w:pPr>
        <w:jc w:val="both"/>
        <w:rPr>
          <w:rFonts w:ascii="Arial Narrow" w:hAnsi="Arial Narrow" w:cs="Arial"/>
        </w:rPr>
      </w:pPr>
      <w:r w:rsidRPr="00E33742">
        <w:rPr>
          <w:rFonts w:ascii="Arial Narrow" w:hAnsi="Arial Narrow" w:cs="Arial"/>
        </w:rPr>
        <w:t>Prema podacima Hrvatskog zavoda za mirovinsko osiguranje i Hrvatskog zavoda za zapošljavanje na dan 31.12.2014. godine u Krapinsko-zagorskoj županiji evidentirano je 41.185 aktivnih stanovnika, od čega se 33.889 odnosi na aktivne osiguranike Hrvatskog zavoda za mirovinsko osiguranje, a 7.296 na nezaposlene osobe. Aktivno stanovništvo smanjilo se za 0,44% u odnosu na prosinac 2013. godine. Broj osiguranika mirovinskog osiguranja padao je 2010.</w:t>
      </w:r>
      <w:r w:rsidR="00441DAD" w:rsidRPr="00E33742">
        <w:rPr>
          <w:rFonts w:ascii="Arial Narrow" w:hAnsi="Arial Narrow" w:cs="Arial"/>
        </w:rPr>
        <w:t xml:space="preserve"> </w:t>
      </w:r>
      <w:r w:rsidRPr="00E33742">
        <w:rPr>
          <w:rFonts w:ascii="Arial Narrow" w:hAnsi="Arial Narrow" w:cs="Arial"/>
        </w:rPr>
        <w:t>-</w:t>
      </w:r>
      <w:r w:rsidR="00441DAD" w:rsidRPr="00E33742">
        <w:rPr>
          <w:rFonts w:ascii="Arial Narrow" w:hAnsi="Arial Narrow" w:cs="Arial"/>
        </w:rPr>
        <w:t xml:space="preserve"> </w:t>
      </w:r>
      <w:r w:rsidRPr="00E33742">
        <w:rPr>
          <w:rFonts w:ascii="Arial Narrow" w:hAnsi="Arial Narrow" w:cs="Arial"/>
        </w:rPr>
        <w:t>2012. g., a u naredne dvije godine primjetan je porast od 0,32% (2013. godina) i 3,48% (2014. godina). Kretanje nezaposlenosti pokazuje isti trend budući da je rasla sve do 2012. godine, nakon čega dolazi do njenog smanjenja za 3,85% (2013. godina) odnosno 15,31% tijekom 2014. godine.</w:t>
      </w:r>
    </w:p>
    <w:p w14:paraId="0D95AF4A" w14:textId="77777777" w:rsidR="000D1CEB" w:rsidRPr="00E33742" w:rsidRDefault="000D1CEB" w:rsidP="000D1CEB">
      <w:pPr>
        <w:pStyle w:val="Opisslike"/>
        <w:keepNext/>
        <w:jc w:val="center"/>
        <w:rPr>
          <w:rFonts w:ascii="Arial Narrow" w:hAnsi="Arial Narrow" w:cs="Arial"/>
          <w:color w:val="auto"/>
          <w:sz w:val="20"/>
          <w:szCs w:val="22"/>
        </w:rPr>
      </w:pPr>
      <w:bookmarkStart w:id="117" w:name="_Toc452530510"/>
      <w:r w:rsidRPr="00E33742">
        <w:rPr>
          <w:rFonts w:ascii="Arial Narrow" w:hAnsi="Arial Narrow" w:cs="Arial"/>
          <w:color w:val="auto"/>
          <w:sz w:val="20"/>
          <w:szCs w:val="22"/>
        </w:rPr>
        <w:lastRenderedPageBreak/>
        <w:t xml:space="preserve">Grafikon </w:t>
      </w:r>
      <w:r w:rsidRPr="00E33742">
        <w:rPr>
          <w:rFonts w:ascii="Arial Narrow" w:hAnsi="Arial Narrow" w:cs="Arial"/>
          <w:color w:val="auto"/>
          <w:sz w:val="20"/>
          <w:szCs w:val="22"/>
        </w:rPr>
        <w:fldChar w:fldCharType="begin"/>
      </w:r>
      <w:r w:rsidRPr="00E33742">
        <w:rPr>
          <w:rFonts w:ascii="Arial Narrow" w:hAnsi="Arial Narrow" w:cs="Arial"/>
          <w:color w:val="auto"/>
          <w:sz w:val="20"/>
          <w:szCs w:val="22"/>
        </w:rPr>
        <w:instrText xml:space="preserve"> SEQ Grafikon \* ARABIC </w:instrText>
      </w:r>
      <w:r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23</w:t>
      </w:r>
      <w:r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Osiguranici mirovinskog sustava, 2010. - 2014. godina</w:t>
      </w:r>
      <w:bookmarkEnd w:id="117"/>
    </w:p>
    <w:p w14:paraId="4272684C" w14:textId="77777777" w:rsidR="000D1CEB" w:rsidRPr="00E33742" w:rsidRDefault="000D1CEB" w:rsidP="000D1CEB">
      <w:pPr>
        <w:jc w:val="both"/>
        <w:rPr>
          <w:rFonts w:ascii="Arial Narrow" w:hAnsi="Arial Narrow" w:cs="Arial"/>
        </w:rPr>
      </w:pPr>
      <w:r w:rsidRPr="00E33742">
        <w:rPr>
          <w:rFonts w:ascii="Arial Narrow" w:hAnsi="Arial Narrow" w:cs="Arial"/>
          <w:noProof/>
          <w:lang w:eastAsia="hr-HR"/>
        </w:rPr>
        <w:drawing>
          <wp:inline distT="0" distB="0" distL="0" distR="0" wp14:anchorId="3A0C70A8" wp14:editId="0A4AC1F7">
            <wp:extent cx="6124575" cy="3333750"/>
            <wp:effectExtent l="0" t="0" r="9525" b="0"/>
            <wp:docPr id="2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181136" w14:textId="77777777" w:rsidR="000D1CEB" w:rsidRPr="00E33742" w:rsidRDefault="000D1CEB" w:rsidP="000D1CEB">
      <w:pPr>
        <w:jc w:val="both"/>
        <w:rPr>
          <w:rFonts w:ascii="Arial Narrow" w:hAnsi="Arial Narrow" w:cs="Arial"/>
          <w:sz w:val="18"/>
        </w:rPr>
      </w:pPr>
      <w:r w:rsidRPr="00E33742">
        <w:rPr>
          <w:rFonts w:ascii="Arial Narrow" w:hAnsi="Arial Narrow" w:cs="Arial"/>
          <w:sz w:val="18"/>
        </w:rPr>
        <w:t>Izvor: Hrvatski zavod za mirovinsko osiguranje (www.mirovinsko.hr - Statističke informacije Hrvatskog zavoda za mirovinsko osiguranje), Hrvatski zavod za zapošljavanje (www.hzz.hr), izračun Hrvatski zavod za zapošljavanje Područni ured Krapina</w:t>
      </w:r>
    </w:p>
    <w:p w14:paraId="48592A25" w14:textId="77777777" w:rsidR="000D1CEB" w:rsidRPr="00E33742" w:rsidRDefault="000D1CEB" w:rsidP="000D1CEB">
      <w:pPr>
        <w:jc w:val="both"/>
        <w:rPr>
          <w:rFonts w:ascii="Arial Narrow" w:hAnsi="Arial Narrow" w:cs="Arial"/>
        </w:rPr>
      </w:pPr>
      <w:r w:rsidRPr="00E33742">
        <w:rPr>
          <w:rFonts w:ascii="Arial Narrow" w:hAnsi="Arial Narrow" w:cs="Arial"/>
        </w:rPr>
        <w:t xml:space="preserve">Vezano uz fluktuaciju aktivnih zaposlenika prema osnovama osiguranja, krajem prosinca 2014. godine prisutan je rast zaposlenih kod pravnih osoba za 4,64% u odnosu na </w:t>
      </w:r>
      <w:r w:rsidR="00C65D24" w:rsidRPr="00E33742">
        <w:rPr>
          <w:rFonts w:ascii="Arial Narrow" w:hAnsi="Arial Narrow" w:cs="Arial"/>
        </w:rPr>
        <w:t>prosinac</w:t>
      </w:r>
      <w:r w:rsidRPr="00E33742">
        <w:rPr>
          <w:rFonts w:ascii="Arial Narrow" w:hAnsi="Arial Narrow" w:cs="Arial"/>
        </w:rPr>
        <w:t xml:space="preserve"> 2013. godine, dok broj zaposlenih kod fizičkih osoba bilježi porast od 2,01%. Istodobno, zabilježen je pad broja registriranih obrtnika za 3,91%, dok je kod poljoprivrednika došlo do smanjenja od čak 11,41%, a kod samostalnih profesionalnih djelatnosti za 3,18%.</w:t>
      </w:r>
    </w:p>
    <w:p w14:paraId="1FB2AC01" w14:textId="77777777" w:rsidR="000D1CEB" w:rsidRPr="00E33742" w:rsidRDefault="000D1CEB" w:rsidP="000D1CEB">
      <w:pPr>
        <w:pStyle w:val="Opisslike"/>
        <w:keepNext/>
        <w:jc w:val="center"/>
        <w:rPr>
          <w:rFonts w:ascii="Arial Narrow" w:hAnsi="Arial Narrow" w:cs="Arial"/>
          <w:color w:val="auto"/>
          <w:sz w:val="20"/>
          <w:szCs w:val="22"/>
        </w:rPr>
      </w:pPr>
      <w:bookmarkStart w:id="118" w:name="_Toc452530440"/>
      <w:r w:rsidRPr="00E33742">
        <w:rPr>
          <w:rFonts w:ascii="Arial Narrow" w:hAnsi="Arial Narrow" w:cs="Arial"/>
          <w:color w:val="auto"/>
          <w:sz w:val="20"/>
          <w:szCs w:val="22"/>
        </w:rPr>
        <w:t xml:space="preserve">Tabela </w:t>
      </w:r>
      <w:r w:rsidR="00C26364" w:rsidRPr="00E33742">
        <w:rPr>
          <w:rFonts w:ascii="Arial Narrow" w:hAnsi="Arial Narrow" w:cs="Arial"/>
          <w:color w:val="auto"/>
          <w:sz w:val="20"/>
          <w:szCs w:val="22"/>
        </w:rPr>
        <w:fldChar w:fldCharType="begin"/>
      </w:r>
      <w:r w:rsidR="00C26364" w:rsidRPr="00E33742">
        <w:rPr>
          <w:rFonts w:ascii="Arial Narrow" w:hAnsi="Arial Narrow" w:cs="Arial"/>
          <w:color w:val="auto"/>
          <w:sz w:val="20"/>
          <w:szCs w:val="22"/>
        </w:rPr>
        <w:instrText xml:space="preserve"> SEQ Tabela \* ARABIC </w:instrText>
      </w:r>
      <w:r w:rsidR="00C26364" w:rsidRPr="00E33742">
        <w:rPr>
          <w:rFonts w:ascii="Arial Narrow" w:hAnsi="Arial Narrow" w:cs="Arial"/>
          <w:color w:val="auto"/>
          <w:sz w:val="20"/>
          <w:szCs w:val="22"/>
        </w:rPr>
        <w:fldChar w:fldCharType="separate"/>
      </w:r>
      <w:r w:rsidR="00213D0C">
        <w:rPr>
          <w:rFonts w:ascii="Arial Narrow" w:hAnsi="Arial Narrow" w:cs="Arial"/>
          <w:noProof/>
          <w:color w:val="auto"/>
          <w:sz w:val="20"/>
          <w:szCs w:val="22"/>
        </w:rPr>
        <w:t>31</w:t>
      </w:r>
      <w:r w:rsidR="00C26364" w:rsidRPr="00E33742">
        <w:rPr>
          <w:rFonts w:ascii="Arial Narrow" w:hAnsi="Arial Narrow" w:cs="Arial"/>
          <w:color w:val="auto"/>
          <w:sz w:val="20"/>
          <w:szCs w:val="22"/>
        </w:rPr>
        <w:fldChar w:fldCharType="end"/>
      </w:r>
      <w:r w:rsidRPr="00E33742">
        <w:rPr>
          <w:rFonts w:ascii="Arial Narrow" w:hAnsi="Arial Narrow" w:cs="Arial"/>
          <w:color w:val="auto"/>
          <w:sz w:val="20"/>
          <w:szCs w:val="22"/>
        </w:rPr>
        <w:t xml:space="preserve"> - Stopa nezaposlenosti u Krapinsko-zagorskoj županiji, Kontinentalnoj Hrvatskoj, Republici Hrvatskoj  i EU-28 (godišnji prosjek.), 2010. - 2014. godina</w:t>
      </w:r>
      <w:bookmarkEnd w:id="118"/>
    </w:p>
    <w:tbl>
      <w:tblPr>
        <w:tblStyle w:val="Srednjareetka3-Isticanje1"/>
        <w:tblW w:w="5000" w:type="pct"/>
        <w:jc w:val="center"/>
        <w:tblLook w:val="04A0" w:firstRow="1" w:lastRow="0" w:firstColumn="1" w:lastColumn="0" w:noHBand="0" w:noVBand="1"/>
      </w:tblPr>
      <w:tblGrid>
        <w:gridCol w:w="798"/>
        <w:gridCol w:w="2064"/>
        <w:gridCol w:w="2064"/>
        <w:gridCol w:w="2064"/>
        <w:gridCol w:w="2062"/>
      </w:tblGrid>
      <w:tr w:rsidR="000D1CEB" w:rsidRPr="00E33742" w14:paraId="6CF991E5" w14:textId="77777777" w:rsidTr="000D1CEB">
        <w:trPr>
          <w:cnfStyle w:val="100000000000" w:firstRow="1" w:lastRow="0" w:firstColumn="0" w:lastColumn="0" w:oddVBand="0" w:evenVBand="0" w:oddHBand="0"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41" w:type="pct"/>
            <w:vAlign w:val="center"/>
            <w:hideMark/>
          </w:tcPr>
          <w:p w14:paraId="247D5EAF"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Godina</w:t>
            </w:r>
          </w:p>
        </w:tc>
        <w:tc>
          <w:tcPr>
            <w:tcW w:w="1140" w:type="pct"/>
            <w:vAlign w:val="center"/>
            <w:hideMark/>
          </w:tcPr>
          <w:p w14:paraId="78A61B84" w14:textId="77777777" w:rsidR="000D1CEB" w:rsidRPr="00E33742" w:rsidRDefault="00E15C6F"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Krapinsko–z</w:t>
            </w:r>
            <w:r w:rsidR="000D1CEB" w:rsidRPr="00E33742">
              <w:rPr>
                <w:rFonts w:ascii="Arial Narrow" w:eastAsia="Times New Roman" w:hAnsi="Arial Narrow" w:cs="Arial"/>
                <w:b w:val="0"/>
                <w:bCs w:val="0"/>
                <w:lang w:eastAsia="hr-HR"/>
              </w:rPr>
              <w:t>agorska županija</w:t>
            </w:r>
          </w:p>
        </w:tc>
        <w:tc>
          <w:tcPr>
            <w:tcW w:w="1140" w:type="pct"/>
            <w:vAlign w:val="center"/>
          </w:tcPr>
          <w:p w14:paraId="177A7CC9"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lang w:eastAsia="hr-HR"/>
              </w:rPr>
            </w:pPr>
            <w:r w:rsidRPr="00E33742">
              <w:rPr>
                <w:rFonts w:ascii="Arial Narrow" w:eastAsia="Times New Roman" w:hAnsi="Arial Narrow" w:cs="Arial"/>
                <w:b w:val="0"/>
                <w:lang w:eastAsia="hr-HR"/>
              </w:rPr>
              <w:t>Kontinentalna Hrvatska</w:t>
            </w:r>
          </w:p>
        </w:tc>
        <w:tc>
          <w:tcPr>
            <w:tcW w:w="1140" w:type="pct"/>
            <w:vAlign w:val="center"/>
            <w:hideMark/>
          </w:tcPr>
          <w:p w14:paraId="5111D8CD"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Republika Hrvatska</w:t>
            </w:r>
          </w:p>
        </w:tc>
        <w:tc>
          <w:tcPr>
            <w:tcW w:w="1140" w:type="pct"/>
            <w:vAlign w:val="center"/>
          </w:tcPr>
          <w:p w14:paraId="34B709A3" w14:textId="77777777" w:rsidR="000D1CEB" w:rsidRPr="00E33742" w:rsidRDefault="000D1CEB" w:rsidP="000D1CEB">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EU-28</w:t>
            </w:r>
          </w:p>
        </w:tc>
      </w:tr>
      <w:tr w:rsidR="000D1CEB" w:rsidRPr="00E33742" w14:paraId="7FA18212" w14:textId="77777777" w:rsidTr="000D1CE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41" w:type="pct"/>
            <w:tcBorders>
              <w:top w:val="single" w:sz="24" w:space="0" w:color="FFFFFF" w:themeColor="background1"/>
              <w:bottom w:val="single" w:sz="4" w:space="0" w:color="4F81BD" w:themeColor="accent1"/>
              <w:right w:val="single" w:sz="4" w:space="0" w:color="4F81BD" w:themeColor="accent1"/>
            </w:tcBorders>
            <w:vAlign w:val="center"/>
          </w:tcPr>
          <w:p w14:paraId="3D5EFCAC"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2010.</w:t>
            </w:r>
          </w:p>
        </w:tc>
        <w:tc>
          <w:tcPr>
            <w:tcW w:w="1140" w:type="pct"/>
            <w:tcBorders>
              <w:top w:val="single" w:sz="24" w:space="0" w:color="FFFFFF" w:themeColor="background1"/>
              <w:left w:val="single" w:sz="4" w:space="0" w:color="4F81BD" w:themeColor="accent1"/>
              <w:bottom w:val="single" w:sz="4" w:space="0" w:color="4F81BD" w:themeColor="accent1"/>
              <w:right w:val="single" w:sz="4" w:space="0" w:color="4F81BD" w:themeColor="accent1"/>
            </w:tcBorders>
            <w:shd w:val="clear" w:color="auto" w:fill="auto"/>
            <w:vAlign w:val="center"/>
          </w:tcPr>
          <w:p w14:paraId="00101D58"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16,74%</w:t>
            </w:r>
          </w:p>
        </w:tc>
        <w:tc>
          <w:tcPr>
            <w:tcW w:w="1140" w:type="pct"/>
            <w:tcBorders>
              <w:top w:val="single" w:sz="24" w:space="0" w:color="FFFFFF" w:themeColor="background1"/>
              <w:left w:val="single" w:sz="4" w:space="0" w:color="4F81BD" w:themeColor="accent1"/>
              <w:bottom w:val="single" w:sz="4" w:space="0" w:color="4F81BD" w:themeColor="accent1"/>
              <w:right w:val="single" w:sz="4" w:space="0" w:color="4F81BD" w:themeColor="accent1"/>
            </w:tcBorders>
            <w:shd w:val="clear" w:color="auto" w:fill="auto"/>
            <w:vAlign w:val="center"/>
          </w:tcPr>
          <w:p w14:paraId="054257B1"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16,84%</w:t>
            </w:r>
          </w:p>
        </w:tc>
        <w:tc>
          <w:tcPr>
            <w:tcW w:w="1140" w:type="pct"/>
            <w:tcBorders>
              <w:top w:val="single" w:sz="24" w:space="0" w:color="FFFFFF" w:themeColor="background1"/>
              <w:left w:val="single" w:sz="4" w:space="0" w:color="4F81BD" w:themeColor="accent1"/>
              <w:bottom w:val="single" w:sz="2" w:space="0" w:color="4F81BD" w:themeColor="accent1"/>
              <w:right w:val="single" w:sz="2" w:space="0" w:color="4F81BD" w:themeColor="accent1"/>
            </w:tcBorders>
            <w:shd w:val="clear" w:color="auto" w:fill="auto"/>
            <w:vAlign w:val="center"/>
          </w:tcPr>
          <w:p w14:paraId="5D2AE6E9"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17,17%</w:t>
            </w:r>
          </w:p>
        </w:tc>
        <w:tc>
          <w:tcPr>
            <w:tcW w:w="1140" w:type="pct"/>
            <w:tcBorders>
              <w:top w:val="single" w:sz="24" w:space="0" w:color="FFFFFF" w:themeColor="background1"/>
              <w:left w:val="single" w:sz="2" w:space="0" w:color="4F81BD" w:themeColor="accent1"/>
              <w:bottom w:val="single" w:sz="2" w:space="0" w:color="4F81BD" w:themeColor="accent1"/>
            </w:tcBorders>
            <w:shd w:val="clear" w:color="auto" w:fill="FFFFFF" w:themeFill="background1"/>
          </w:tcPr>
          <w:p w14:paraId="51E95653"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9,6%</w:t>
            </w:r>
          </w:p>
        </w:tc>
      </w:tr>
      <w:tr w:rsidR="000D1CEB" w:rsidRPr="00E33742" w14:paraId="7E9399CA" w14:textId="77777777" w:rsidTr="000D1CEB">
        <w:trPr>
          <w:trHeight w:val="315"/>
          <w:jc w:val="center"/>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4F81BD" w:themeColor="accent1"/>
              <w:bottom w:val="single" w:sz="4" w:space="0" w:color="4F81BD" w:themeColor="accent1"/>
              <w:right w:val="single" w:sz="4" w:space="0" w:color="4F81BD" w:themeColor="accent1"/>
            </w:tcBorders>
            <w:vAlign w:val="center"/>
          </w:tcPr>
          <w:p w14:paraId="7207D729"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2011.</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D62C04"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17,94%</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63737E"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16,99%</w:t>
            </w:r>
          </w:p>
        </w:tc>
        <w:tc>
          <w:tcPr>
            <w:tcW w:w="1140" w:type="pct"/>
            <w:tcBorders>
              <w:top w:val="single" w:sz="2" w:space="0" w:color="4F81BD" w:themeColor="accent1"/>
              <w:left w:val="single" w:sz="4" w:space="0" w:color="4F81BD" w:themeColor="accent1"/>
              <w:bottom w:val="single" w:sz="2" w:space="0" w:color="4F81BD" w:themeColor="accent1"/>
              <w:right w:val="single" w:sz="2" w:space="0" w:color="4F81BD" w:themeColor="accent1"/>
            </w:tcBorders>
            <w:shd w:val="clear" w:color="auto" w:fill="auto"/>
            <w:vAlign w:val="center"/>
          </w:tcPr>
          <w:p w14:paraId="02525AAE"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17,32%</w:t>
            </w:r>
          </w:p>
        </w:tc>
        <w:tc>
          <w:tcPr>
            <w:tcW w:w="1140" w:type="pct"/>
            <w:tcBorders>
              <w:top w:val="single" w:sz="2" w:space="0" w:color="4F81BD" w:themeColor="accent1"/>
              <w:left w:val="single" w:sz="2" w:space="0" w:color="4F81BD" w:themeColor="accent1"/>
              <w:bottom w:val="single" w:sz="2" w:space="0" w:color="4F81BD" w:themeColor="accent1"/>
            </w:tcBorders>
            <w:shd w:val="clear" w:color="auto" w:fill="FFFFFF" w:themeFill="background1"/>
          </w:tcPr>
          <w:p w14:paraId="2C6D77A4"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9,7%</w:t>
            </w:r>
          </w:p>
        </w:tc>
      </w:tr>
      <w:tr w:rsidR="000D1CEB" w:rsidRPr="00E33742" w14:paraId="182953A5" w14:textId="77777777" w:rsidTr="000D1CE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4F81BD" w:themeColor="accent1"/>
              <w:bottom w:val="single" w:sz="4" w:space="0" w:color="4F81BD" w:themeColor="accent1"/>
              <w:right w:val="single" w:sz="4" w:space="0" w:color="4F81BD" w:themeColor="accent1"/>
            </w:tcBorders>
            <w:vAlign w:val="center"/>
          </w:tcPr>
          <w:p w14:paraId="7F7FE8C8"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2012.</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1235C4"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19,79%</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AA59CCE"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18,09%</w:t>
            </w:r>
          </w:p>
        </w:tc>
        <w:tc>
          <w:tcPr>
            <w:tcW w:w="1140" w:type="pct"/>
            <w:tcBorders>
              <w:top w:val="single" w:sz="2" w:space="0" w:color="4F81BD" w:themeColor="accent1"/>
              <w:left w:val="single" w:sz="4" w:space="0" w:color="4F81BD" w:themeColor="accent1"/>
              <w:bottom w:val="single" w:sz="2" w:space="0" w:color="4F81BD" w:themeColor="accent1"/>
              <w:right w:val="single" w:sz="2" w:space="0" w:color="4F81BD" w:themeColor="accent1"/>
            </w:tcBorders>
            <w:shd w:val="clear" w:color="auto" w:fill="auto"/>
            <w:vAlign w:val="center"/>
          </w:tcPr>
          <w:p w14:paraId="3E7D8DA9"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18,48%</w:t>
            </w:r>
          </w:p>
        </w:tc>
        <w:tc>
          <w:tcPr>
            <w:tcW w:w="1140" w:type="pct"/>
            <w:tcBorders>
              <w:top w:val="single" w:sz="2" w:space="0" w:color="4F81BD" w:themeColor="accent1"/>
              <w:left w:val="single" w:sz="2" w:space="0" w:color="4F81BD" w:themeColor="accent1"/>
              <w:bottom w:val="single" w:sz="2" w:space="0" w:color="4F81BD" w:themeColor="accent1"/>
            </w:tcBorders>
            <w:shd w:val="clear" w:color="auto" w:fill="FFFFFF" w:themeFill="background1"/>
          </w:tcPr>
          <w:p w14:paraId="71B06BED"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10,5%</w:t>
            </w:r>
          </w:p>
        </w:tc>
      </w:tr>
      <w:tr w:rsidR="000D1CEB" w:rsidRPr="00E33742" w14:paraId="1EAF5A31" w14:textId="77777777" w:rsidTr="000D1CEB">
        <w:trPr>
          <w:trHeight w:val="315"/>
          <w:jc w:val="center"/>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4F81BD" w:themeColor="accent1"/>
              <w:bottom w:val="single" w:sz="4" w:space="0" w:color="4F81BD" w:themeColor="accent1"/>
              <w:right w:val="single" w:sz="4" w:space="0" w:color="4F81BD" w:themeColor="accent1"/>
            </w:tcBorders>
            <w:vAlign w:val="center"/>
          </w:tcPr>
          <w:p w14:paraId="047A8DD4"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2013.</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C9FA9EC"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20,52%</w:t>
            </w:r>
          </w:p>
        </w:tc>
        <w:tc>
          <w:tcPr>
            <w:tcW w:w="114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46AD82"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19,27%</w:t>
            </w:r>
          </w:p>
        </w:tc>
        <w:tc>
          <w:tcPr>
            <w:tcW w:w="1140" w:type="pct"/>
            <w:tcBorders>
              <w:top w:val="single" w:sz="2" w:space="0" w:color="4F81BD" w:themeColor="accent1"/>
              <w:left w:val="single" w:sz="4" w:space="0" w:color="4F81BD" w:themeColor="accent1"/>
              <w:bottom w:val="single" w:sz="2" w:space="0" w:color="4F81BD" w:themeColor="accent1"/>
              <w:right w:val="single" w:sz="2" w:space="0" w:color="4F81BD" w:themeColor="accent1"/>
            </w:tcBorders>
            <w:shd w:val="clear" w:color="auto" w:fill="auto"/>
            <w:vAlign w:val="center"/>
          </w:tcPr>
          <w:p w14:paraId="667B27EB"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19,76%</w:t>
            </w:r>
          </w:p>
        </w:tc>
        <w:tc>
          <w:tcPr>
            <w:tcW w:w="1140" w:type="pct"/>
            <w:tcBorders>
              <w:top w:val="single" w:sz="2" w:space="0" w:color="4F81BD" w:themeColor="accent1"/>
              <w:left w:val="single" w:sz="2" w:space="0" w:color="4F81BD" w:themeColor="accent1"/>
              <w:bottom w:val="single" w:sz="2" w:space="0" w:color="4F81BD" w:themeColor="accent1"/>
            </w:tcBorders>
            <w:shd w:val="clear" w:color="auto" w:fill="FFFFFF" w:themeFill="background1"/>
          </w:tcPr>
          <w:p w14:paraId="1DB75E74" w14:textId="77777777" w:rsidR="000D1CEB" w:rsidRPr="00E33742" w:rsidRDefault="000D1CEB" w:rsidP="000D1CEB">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10,9%</w:t>
            </w:r>
          </w:p>
        </w:tc>
      </w:tr>
      <w:tr w:rsidR="000D1CEB" w:rsidRPr="00E33742" w14:paraId="158879B2" w14:textId="77777777" w:rsidTr="000D1CE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4F81BD" w:themeColor="accent1"/>
              <w:right w:val="single" w:sz="4" w:space="0" w:color="4F81BD" w:themeColor="accent1"/>
            </w:tcBorders>
            <w:vAlign w:val="center"/>
          </w:tcPr>
          <w:p w14:paraId="4823B94E" w14:textId="77777777" w:rsidR="000D1CEB" w:rsidRPr="00E33742" w:rsidRDefault="000D1CEB" w:rsidP="000D1CEB">
            <w:pPr>
              <w:jc w:val="center"/>
              <w:rPr>
                <w:rFonts w:ascii="Arial Narrow" w:eastAsia="Times New Roman" w:hAnsi="Arial Narrow" w:cs="Arial"/>
                <w:b w:val="0"/>
                <w:bCs w:val="0"/>
                <w:lang w:eastAsia="hr-HR"/>
              </w:rPr>
            </w:pPr>
            <w:r w:rsidRPr="00E33742">
              <w:rPr>
                <w:rFonts w:ascii="Arial Narrow" w:eastAsia="Times New Roman" w:hAnsi="Arial Narrow" w:cs="Arial"/>
                <w:b w:val="0"/>
                <w:bCs w:val="0"/>
                <w:lang w:eastAsia="hr-HR"/>
              </w:rPr>
              <w:t>2014.</w:t>
            </w:r>
          </w:p>
        </w:tc>
        <w:tc>
          <w:tcPr>
            <w:tcW w:w="1140" w:type="pct"/>
            <w:tcBorders>
              <w:top w:val="single" w:sz="4" w:space="0" w:color="4F81BD" w:themeColor="accent1"/>
              <w:left w:val="single" w:sz="4" w:space="0" w:color="4F81BD" w:themeColor="accent1"/>
              <w:right w:val="single" w:sz="4" w:space="0" w:color="4F81BD" w:themeColor="accent1"/>
            </w:tcBorders>
            <w:shd w:val="clear" w:color="auto" w:fill="auto"/>
            <w:vAlign w:val="center"/>
          </w:tcPr>
          <w:p w14:paraId="1D88C552"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18,30%</w:t>
            </w:r>
          </w:p>
        </w:tc>
        <w:tc>
          <w:tcPr>
            <w:tcW w:w="1140" w:type="pct"/>
            <w:tcBorders>
              <w:top w:val="single" w:sz="4" w:space="0" w:color="4F81BD" w:themeColor="accent1"/>
              <w:left w:val="single" w:sz="4" w:space="0" w:color="4F81BD" w:themeColor="accent1"/>
              <w:right w:val="single" w:sz="4" w:space="0" w:color="4F81BD" w:themeColor="accent1"/>
            </w:tcBorders>
            <w:shd w:val="clear" w:color="auto" w:fill="auto"/>
            <w:vAlign w:val="center"/>
          </w:tcPr>
          <w:p w14:paraId="2306A86B"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17,88%</w:t>
            </w:r>
          </w:p>
        </w:tc>
        <w:tc>
          <w:tcPr>
            <w:tcW w:w="1140" w:type="pct"/>
            <w:tcBorders>
              <w:top w:val="single" w:sz="2" w:space="0" w:color="4F81BD" w:themeColor="accent1"/>
              <w:left w:val="single" w:sz="4" w:space="0" w:color="4F81BD" w:themeColor="accent1"/>
              <w:right w:val="single" w:sz="2" w:space="0" w:color="4F81BD" w:themeColor="accent1"/>
            </w:tcBorders>
            <w:shd w:val="clear" w:color="auto" w:fill="auto"/>
            <w:vAlign w:val="center"/>
          </w:tcPr>
          <w:p w14:paraId="5177CB3D"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19,32%</w:t>
            </w:r>
          </w:p>
        </w:tc>
        <w:tc>
          <w:tcPr>
            <w:tcW w:w="1140" w:type="pct"/>
            <w:tcBorders>
              <w:top w:val="single" w:sz="2" w:space="0" w:color="4F81BD" w:themeColor="accent1"/>
              <w:left w:val="single" w:sz="2" w:space="0" w:color="4F81BD" w:themeColor="accent1"/>
            </w:tcBorders>
            <w:shd w:val="clear" w:color="auto" w:fill="FFFFFF" w:themeFill="background1"/>
          </w:tcPr>
          <w:p w14:paraId="7BBCD01A" w14:textId="77777777" w:rsidR="000D1CEB" w:rsidRPr="00E33742" w:rsidRDefault="000D1CEB" w:rsidP="000D1CEB">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10,2%</w:t>
            </w:r>
          </w:p>
        </w:tc>
      </w:tr>
    </w:tbl>
    <w:p w14:paraId="2FB16C12" w14:textId="77777777" w:rsidR="000D1CEB" w:rsidRPr="00E33742" w:rsidRDefault="000D1CEB" w:rsidP="000D1CEB">
      <w:pPr>
        <w:spacing w:before="120"/>
        <w:jc w:val="both"/>
        <w:rPr>
          <w:rFonts w:ascii="Arial Narrow" w:hAnsi="Arial Narrow" w:cs="Arial"/>
          <w:sz w:val="16"/>
        </w:rPr>
      </w:pPr>
      <w:r w:rsidRPr="00E33742">
        <w:rPr>
          <w:rFonts w:ascii="Arial Narrow" w:hAnsi="Arial Narrow" w:cs="Arial"/>
          <w:sz w:val="16"/>
        </w:rPr>
        <w:t>Izvor: Hrvatski zavod za mirovinsko osiguranje (www.mirovinsko.hr - Statističke informacije Hrvatskog zavoda za mirovinsko osiguranje), Hrvatski zavod za zapošljavanje (www.hzz.hr), izračun Hrvatski zavod za zapošljavanje Područni ured Krapina</w:t>
      </w:r>
    </w:p>
    <w:p w14:paraId="448BB02D" w14:textId="77777777" w:rsidR="000D1CEB" w:rsidRPr="00E33742" w:rsidRDefault="000D1CEB" w:rsidP="000D1CEB">
      <w:pPr>
        <w:jc w:val="both"/>
        <w:rPr>
          <w:rFonts w:ascii="Arial Narrow" w:hAnsi="Arial Narrow" w:cs="Arial"/>
        </w:rPr>
      </w:pPr>
      <w:r w:rsidRPr="00E33742">
        <w:rPr>
          <w:rFonts w:ascii="Arial Narrow" w:hAnsi="Arial Narrow" w:cs="Arial"/>
          <w:b/>
        </w:rPr>
        <w:t>Stopa nezaposlenosti 2014. godine u Krapinsko-zagorskoj županiji iznosila je 18,30%</w:t>
      </w:r>
      <w:r w:rsidRPr="00E33742">
        <w:rPr>
          <w:rFonts w:ascii="Arial Narrow" w:hAnsi="Arial Narrow" w:cs="Arial"/>
        </w:rPr>
        <w:t xml:space="preserve">, što je smanjenje stope za 2,2  postotna boda u odnosu na prosjek 2013. godine. Najmanje stope nezaposlenosti u RH krajem 2014. godine su u Gradu Zagrebu (9,1%), Istarskoj (7,3%) i Varaždinskoj županiji (12,6%), a najveće stope nezaposlenosti su u Sisačko-moslavačkoj (34,8%), Virovitičko-podravskoj (33,5%) i Vukovarsko-srijemskoj županiji (32,7%).  </w:t>
      </w:r>
    </w:p>
    <w:p w14:paraId="3DF28CAF" w14:textId="77777777" w:rsidR="000D1CEB" w:rsidRPr="00E33742" w:rsidRDefault="000D1CEB" w:rsidP="000D1CEB">
      <w:pPr>
        <w:jc w:val="both"/>
        <w:rPr>
          <w:rFonts w:ascii="Arial Narrow" w:hAnsi="Arial Narrow" w:cs="Arial"/>
        </w:rPr>
      </w:pPr>
    </w:p>
    <w:p w14:paraId="1D0BE35A" w14:textId="77777777" w:rsidR="000D1CEB" w:rsidRPr="00E33742" w:rsidRDefault="000D1CEB" w:rsidP="000D1CEB">
      <w:pPr>
        <w:pStyle w:val="Opisslike"/>
        <w:jc w:val="center"/>
        <w:rPr>
          <w:rFonts w:ascii="Arial Narrow" w:hAnsi="Arial Narrow" w:cs="Arial"/>
          <w:color w:val="auto"/>
          <w:sz w:val="20"/>
        </w:rPr>
      </w:pPr>
      <w:bookmarkStart w:id="119" w:name="_Toc452530511"/>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24</w:t>
      </w:r>
      <w:r w:rsidRPr="00E33742">
        <w:rPr>
          <w:rFonts w:ascii="Arial Narrow" w:hAnsi="Arial Narrow"/>
          <w:color w:val="auto"/>
          <w:sz w:val="20"/>
        </w:rPr>
        <w:fldChar w:fldCharType="end"/>
      </w:r>
      <w:r w:rsidRPr="00E33742">
        <w:rPr>
          <w:rFonts w:ascii="Arial Narrow" w:hAnsi="Arial Narrow"/>
          <w:color w:val="auto"/>
          <w:sz w:val="20"/>
        </w:rPr>
        <w:t xml:space="preserve"> - Kretanje prosječne stope nezaposlenosti u Krapinsko-zagorskoj županiji, Kontinentalnoj Hrvatskoj i Republici Hrvatskoj u razdoblju 2010. - 2014. </w:t>
      </w:r>
      <w:r w:rsidR="00C65D24" w:rsidRPr="00E33742">
        <w:rPr>
          <w:rFonts w:ascii="Arial Narrow" w:hAnsi="Arial Narrow"/>
          <w:color w:val="auto"/>
          <w:sz w:val="20"/>
        </w:rPr>
        <w:t>godine</w:t>
      </w:r>
      <w:bookmarkEnd w:id="119"/>
    </w:p>
    <w:p w14:paraId="6C1DBC00" w14:textId="77777777" w:rsidR="000D1CEB" w:rsidRPr="00E33742" w:rsidRDefault="000D1CEB" w:rsidP="000D1CEB">
      <w:pPr>
        <w:keepNext/>
        <w:jc w:val="both"/>
      </w:pPr>
      <w:r w:rsidRPr="00E33742">
        <w:rPr>
          <w:noProof/>
          <w:lang w:eastAsia="hr-HR"/>
        </w:rPr>
        <w:drawing>
          <wp:inline distT="0" distB="0" distL="0" distR="0" wp14:anchorId="70FFC78A" wp14:editId="1F96FCC9">
            <wp:extent cx="5794745" cy="2743200"/>
            <wp:effectExtent l="0" t="0" r="15875" b="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C230B4" w14:textId="77777777" w:rsidR="000D1CEB" w:rsidRPr="00E33742" w:rsidRDefault="000D1CEB" w:rsidP="000D1CEB">
      <w:pPr>
        <w:jc w:val="both"/>
        <w:rPr>
          <w:rFonts w:ascii="Arial Narrow" w:hAnsi="Arial Narrow" w:cs="Arial"/>
          <w:sz w:val="16"/>
        </w:rPr>
      </w:pPr>
      <w:r w:rsidRPr="00E33742">
        <w:rPr>
          <w:rFonts w:ascii="Arial Narrow" w:hAnsi="Arial Narrow" w:cs="Arial"/>
          <w:sz w:val="16"/>
        </w:rPr>
        <w:t>Izvor: HZZ PU Krapina, 2015. godina</w:t>
      </w:r>
    </w:p>
    <w:p w14:paraId="73D34806"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rPr>
        <w:t xml:space="preserve">U Krapinsko-zagorskoj županiji osnovano je Partnersko vijeće za tržište rada koje </w:t>
      </w:r>
      <w:r w:rsidRPr="00E33742">
        <w:rPr>
          <w:rFonts w:ascii="Arial Narrow" w:hAnsi="Arial Narrow" w:cs="Arial"/>
          <w:shd w:val="clear" w:color="auto" w:fill="FFFFFF"/>
        </w:rPr>
        <w:t>služi za kreiranje i razvoj regionalnih politika zapošljavanja te je aktivno uključeno u razvoj i primjenu modela za identifikaciju deficitarnih zanimanja. Partnersko vijeće aktivno djeluje već 5 godine te okuplja širok krug dionika iz privatnog, javnog i nevladinog sektora. Vijeće je aktivno u provođenju projekata Europske unije putem kojeg financira svoje redovne djelatnosti te provodi edukaciju svojih članova, zainteresiranih zaposlenih i nezaposlenih osoba te osmišljava nove mehanizme utjecaja na tržište rada.</w:t>
      </w:r>
    </w:p>
    <w:p w14:paraId="0B7EF7D5" w14:textId="77777777" w:rsidR="000D1CEB" w:rsidRPr="00E33742" w:rsidRDefault="000D1CEB" w:rsidP="00A24FCC">
      <w:pPr>
        <w:pStyle w:val="Naslov2"/>
        <w:numPr>
          <w:ilvl w:val="1"/>
          <w:numId w:val="10"/>
        </w:numPr>
        <w:spacing w:after="240"/>
        <w:rPr>
          <w:rFonts w:ascii="Arial Narrow" w:hAnsi="Arial Narrow"/>
          <w:sz w:val="24"/>
        </w:rPr>
      </w:pPr>
      <w:bookmarkStart w:id="120" w:name="_Toc452530014"/>
      <w:r w:rsidRPr="00E33742">
        <w:rPr>
          <w:rFonts w:ascii="Arial Narrow" w:hAnsi="Arial Narrow"/>
          <w:sz w:val="24"/>
        </w:rPr>
        <w:t>Osjetljive skupine na tržištu rada</w:t>
      </w:r>
      <w:bookmarkEnd w:id="120"/>
    </w:p>
    <w:p w14:paraId="20F65E5A" w14:textId="77777777" w:rsidR="000D1CEB" w:rsidRPr="00E33742" w:rsidRDefault="000D1CEB" w:rsidP="000D1CEB">
      <w:pPr>
        <w:jc w:val="both"/>
        <w:rPr>
          <w:rFonts w:ascii="Arial Narrow" w:hAnsi="Arial Narrow" w:cs="Arial"/>
          <w:b/>
          <w:color w:val="4F81BD" w:themeColor="accent1"/>
          <w:shd w:val="clear" w:color="auto" w:fill="FFFFFF"/>
        </w:rPr>
      </w:pPr>
      <w:r w:rsidRPr="00E33742">
        <w:rPr>
          <w:rFonts w:ascii="Arial Narrow" w:hAnsi="Arial Narrow" w:cs="Arial"/>
          <w:b/>
          <w:color w:val="4F81BD" w:themeColor="accent1"/>
          <w:shd w:val="clear" w:color="auto" w:fill="FFFFFF"/>
        </w:rPr>
        <w:t>Osobe s invaliditetom</w:t>
      </w:r>
    </w:p>
    <w:p w14:paraId="268E7079" w14:textId="100D4CF9"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Prema Izvješću Hrvatskog zavoda za javno zdravstvo u Krapinsko-zagorskoj županiji, na dan 30.1.2014., živi 19.937 osoba s invaliditetom, pa prema tim podacima zauzima vodeće mjesto prema udjelu osoba s invali</w:t>
      </w:r>
      <w:r w:rsidR="00CB4CA5" w:rsidRPr="00E33742">
        <w:rPr>
          <w:rFonts w:ascii="Arial Narrow" w:hAnsi="Arial Narrow" w:cs="Arial"/>
          <w:shd w:val="clear" w:color="auto" w:fill="FFFFFF"/>
        </w:rPr>
        <w:t>ditetom u ukupnom stanovništvu Ž</w:t>
      </w:r>
      <w:r w:rsidRPr="00E33742">
        <w:rPr>
          <w:rFonts w:ascii="Arial Narrow" w:hAnsi="Arial Narrow" w:cs="Arial"/>
          <w:shd w:val="clear" w:color="auto" w:fill="FFFFFF"/>
        </w:rPr>
        <w:t>upanije od 15%. Najveći broj osoba s invaliditetom, njih 10.344 (52%) je u radno aktivnoj dobi.</w:t>
      </w:r>
    </w:p>
    <w:p w14:paraId="417D9A43"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Oko 77% osoba s invaliditetom, prema dostupnim podacima o obrazovanju, nema završenu osnovnu školu ili ima samo osnovnoškolsko obrazovanje, 16% ima srednju stručnu spremu dok je oko 1% osoba s visokom ili višom stručnom spremom. Specijalno obrazovanje ima oko 6% osoba s invaliditetom. Prema podacima iz baze zaposlenih osoba s invaliditetom, u Krapinsko-zagorskoj županiji je 620 zaposlenih (zaposleni, privremeno radno nesposobni) osoba s invaliditetom (67% muškaraca, 33% žena).</w:t>
      </w:r>
    </w:p>
    <w:p w14:paraId="0A93E10C" w14:textId="3D9B1834"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Na dan 31.12.2014. g. u HZZ PU Krapina evidentirane su 262 osobe s invaliditetom (OSI) ili 3,6% od ukupnog broja nezaposlenih osoba (prema udjelu 2. županija u RH). Udio </w:t>
      </w:r>
      <w:r w:rsidR="00CB4CA5" w:rsidRPr="00E33742">
        <w:rPr>
          <w:rFonts w:ascii="Arial Narrow" w:hAnsi="Arial Narrow" w:cs="Arial"/>
          <w:shd w:val="clear" w:color="auto" w:fill="FFFFFF"/>
        </w:rPr>
        <w:t>osoba s invaliditetom</w:t>
      </w:r>
      <w:r w:rsidRPr="00E33742">
        <w:rPr>
          <w:rFonts w:ascii="Arial Narrow" w:hAnsi="Arial Narrow" w:cs="Arial"/>
          <w:shd w:val="clear" w:color="auto" w:fill="FFFFFF"/>
        </w:rPr>
        <w:t xml:space="preserve"> u Krapinsko-zagorskoj županiji je rastao kroz godine (</w:t>
      </w:r>
      <w:r w:rsidR="00C65D24" w:rsidRPr="00E33742">
        <w:rPr>
          <w:rFonts w:ascii="Arial Narrow" w:hAnsi="Arial Narrow" w:cs="Arial"/>
          <w:shd w:val="clear" w:color="auto" w:fill="FFFFFF"/>
        </w:rPr>
        <w:t xml:space="preserve">s </w:t>
      </w:r>
      <w:r w:rsidRPr="00E33742">
        <w:rPr>
          <w:rFonts w:ascii="Arial Narrow" w:hAnsi="Arial Narrow" w:cs="Arial"/>
          <w:shd w:val="clear" w:color="auto" w:fill="FFFFFF"/>
        </w:rPr>
        <w:t>2,6% krajem 2010. g. na 3,6% krajem 2014. g.) dok je na razini RH udio OSI stabilan kroz godine i kreće se oko 2%. U strukturi OSI udio žena iznosi 40,8%, dok je udio muškaraca 59,2%.</w:t>
      </w:r>
    </w:p>
    <w:p w14:paraId="662D41A1"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Prema načinu stjecanja invalidnosti najviše je osoba s invaliditetom kojima je ranije (tijekom školovanja) utvrđen status učenika s teškoćama u razvoju (84,0%), slijede ostali invalidi (8,8%), invalidi rada (4,9%), vojni invalidi (1,5%) i invalidi domovinskog rata (0,8%).</w:t>
      </w:r>
    </w:p>
    <w:p w14:paraId="713BA722"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lastRenderedPageBreak/>
        <w:t xml:space="preserve">Prema vrsti oštećenja u evidenciji nezaposlenih je najviše OSI </w:t>
      </w:r>
      <w:r w:rsidR="00C65D24" w:rsidRPr="00E33742">
        <w:rPr>
          <w:rFonts w:ascii="Arial Narrow" w:hAnsi="Arial Narrow" w:cs="Arial"/>
          <w:shd w:val="clear" w:color="auto" w:fill="FFFFFF"/>
        </w:rPr>
        <w:t xml:space="preserve">s </w:t>
      </w:r>
      <w:r w:rsidRPr="00E33742">
        <w:rPr>
          <w:rFonts w:ascii="Arial Narrow" w:hAnsi="Arial Narrow" w:cs="Arial"/>
          <w:shd w:val="clear" w:color="auto" w:fill="FFFFFF"/>
        </w:rPr>
        <w:t>intelektualnim poteškoćama (42,0%), kombiniranim smetnjama (26,0%) i tjelesnim invaliditetom (16,4%).</w:t>
      </w:r>
    </w:p>
    <w:p w14:paraId="1887C7E7"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Nezaposlene osobe s invaliditetom evidentirane u evidenciji HZZ PU Krapina najvećim dijelom su srednjoškolskog obrazovanja (236 ili 90,1%) od čega je 207 osoba s invaliditetom završilo trogodišnju srednju školu, a 29 nezaposlenih osoba s invaliditetom ima završenu četverogodišnju srednju školu. </w:t>
      </w:r>
    </w:p>
    <w:p w14:paraId="2C0CA8D5"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Promatrano prema dobi, u evidenciji HZZ Područnog ureda Krapina najveći broj nezaposlenih OSI je u mlađim dobnim skupinama: osobe između 25 i 34 godine (88 ili 33,6% od ukupnog broja nezaposlenih osoba s invaliditetom) i OSI do 25 godina (76 ili 29,0%).</w:t>
      </w:r>
    </w:p>
    <w:p w14:paraId="7CB5CAE4"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Tijekom 2014. godine iz evidencije nezaposlenih HZZ PU Krapina zaposlene su 93 osobe s invaliditetom (u 2013. godini 82 osobe), a kroz mjere aktivne politike zapošljavanja uključeno je 30 </w:t>
      </w:r>
      <w:r w:rsidR="00C65D24" w:rsidRPr="00E33742">
        <w:rPr>
          <w:rFonts w:ascii="Arial Narrow" w:hAnsi="Arial Narrow" w:cs="Arial"/>
          <w:shd w:val="clear" w:color="auto" w:fill="FFFFFF"/>
        </w:rPr>
        <w:t xml:space="preserve">osoba s invaliditetom </w:t>
      </w:r>
      <w:r w:rsidRPr="00E33742">
        <w:rPr>
          <w:rFonts w:ascii="Arial Narrow" w:hAnsi="Arial Narrow" w:cs="Arial"/>
          <w:shd w:val="clear" w:color="auto" w:fill="FFFFFF"/>
        </w:rPr>
        <w:t>(2013. g. 23 osobe).</w:t>
      </w:r>
    </w:p>
    <w:p w14:paraId="65359306"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Negativni stavovi, predrasude i nepriznavanje jednakih mogućnosti dovode do isključivanja osoba s invaliditetom i djece s teškoćama u razvoju iz društva na svim razinama. Osobe s invaliditetom su skupina kojoj je potrebna potpora društva kako bi se u što većoj mjeri uključile u društvo i svijet rada.</w:t>
      </w:r>
    </w:p>
    <w:p w14:paraId="5356334E" w14:textId="77777777" w:rsidR="000D1CEB" w:rsidRPr="00E33742" w:rsidRDefault="000D1CEB" w:rsidP="000D1CEB">
      <w:pPr>
        <w:jc w:val="both"/>
        <w:rPr>
          <w:rFonts w:ascii="Arial Narrow" w:hAnsi="Arial Narrow" w:cs="Arial"/>
          <w:b/>
          <w:color w:val="4F81BD" w:themeColor="accent1"/>
          <w:shd w:val="clear" w:color="auto" w:fill="FFFFFF"/>
        </w:rPr>
      </w:pPr>
      <w:r w:rsidRPr="00E33742">
        <w:rPr>
          <w:rFonts w:ascii="Arial Narrow" w:hAnsi="Arial Narrow" w:cs="Arial"/>
          <w:b/>
          <w:color w:val="4F81BD" w:themeColor="accent1"/>
          <w:shd w:val="clear" w:color="auto" w:fill="FFFFFF"/>
        </w:rPr>
        <w:t>Mladi (15</w:t>
      </w:r>
      <w:r w:rsidR="00C65D24" w:rsidRPr="00E33742">
        <w:rPr>
          <w:rFonts w:ascii="Arial Narrow" w:hAnsi="Arial Narrow" w:cs="Arial"/>
          <w:b/>
          <w:color w:val="4F81BD" w:themeColor="accent1"/>
          <w:shd w:val="clear" w:color="auto" w:fill="FFFFFF"/>
        </w:rPr>
        <w:t xml:space="preserve"> </w:t>
      </w:r>
      <w:r w:rsidRPr="00E33742">
        <w:rPr>
          <w:rFonts w:ascii="Arial Narrow" w:hAnsi="Arial Narrow" w:cs="Arial"/>
          <w:b/>
          <w:color w:val="4F81BD" w:themeColor="accent1"/>
          <w:shd w:val="clear" w:color="auto" w:fill="FFFFFF"/>
        </w:rPr>
        <w:t>-</w:t>
      </w:r>
      <w:r w:rsidR="00C65D24" w:rsidRPr="00E33742">
        <w:rPr>
          <w:rFonts w:ascii="Arial Narrow" w:hAnsi="Arial Narrow" w:cs="Arial"/>
          <w:b/>
          <w:color w:val="4F81BD" w:themeColor="accent1"/>
          <w:shd w:val="clear" w:color="auto" w:fill="FFFFFF"/>
        </w:rPr>
        <w:t xml:space="preserve"> </w:t>
      </w:r>
      <w:r w:rsidRPr="00E33742">
        <w:rPr>
          <w:rFonts w:ascii="Arial Narrow" w:hAnsi="Arial Narrow" w:cs="Arial"/>
          <w:b/>
          <w:color w:val="4F81BD" w:themeColor="accent1"/>
          <w:shd w:val="clear" w:color="auto" w:fill="FFFFFF"/>
        </w:rPr>
        <w:t>29 godina)</w:t>
      </w:r>
    </w:p>
    <w:p w14:paraId="2CFB2748"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Posebnu skupinu nezaposlenih osoba čine mlade osobe do 29 godina starosti. Iako se prema međunarodnoj klasifikaciji mladima smatraju osobe 15</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24 godina, ovdje definiramo mlade kao osobe 15</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29 godina starosti jer je ta dobna skupina uključena u pojedine mjere aktivne politike zapošljavanja.</w:t>
      </w:r>
    </w:p>
    <w:p w14:paraId="3A1EB6DE"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Na dan 31.12.2014. godine u HZZ PU Krapina evidentirano je 2.383 mladih osoba do 29 godina starosti ili 32,7% od ukupnog broja nezaposlenih osoba (prema udjelu 5. županija u RH). Prosječan udio mladih rastao je od 2010. </w:t>
      </w:r>
      <w:r w:rsidR="00441DAD" w:rsidRPr="00E33742">
        <w:rPr>
          <w:rFonts w:ascii="Arial Narrow" w:hAnsi="Arial Narrow" w:cs="Arial"/>
          <w:shd w:val="clear" w:color="auto" w:fill="FFFFFF"/>
        </w:rPr>
        <w:t xml:space="preserve">s </w:t>
      </w:r>
      <w:r w:rsidRPr="00E33742">
        <w:rPr>
          <w:rFonts w:ascii="Arial Narrow" w:hAnsi="Arial Narrow" w:cs="Arial"/>
          <w:shd w:val="clear" w:color="auto" w:fill="FFFFFF"/>
        </w:rPr>
        <w:t>32,5% na 36,6% u 2012. g., da bi ponovno pao na 34,3% u 2014. godini. Udio mladih na nacionalnoj razini u razdoblju od 2010. do 2014. g. imao je isto kretanje ali je udio mladih bio niži za više od 3 postotnih bodova. U strukturi mladih nezaposlenih osoba udio žena iznosi 53,1%, dok je udio muškaraca 46,9%. Više nezaposlenih mladih muškaraca je u nižim razinama obrazovanja, a žena u višim razinama obrazovanja (četverogodišnje srednje škole, gimnazije, više škole i fakulteti).</w:t>
      </w:r>
    </w:p>
    <w:p w14:paraId="475A47F4"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Pretežni udio nezaposlenih mladih osoba (77,3%) završio je srednju školu, 18,0% nezaposlenih mladih završilo je visokoškolsko obrazovanje, a 4,7% mladih (113 osoba) čine osobe bez završene OŠ i sa završenom OŠ. Na nacionalnoj razini viši je udio nezaposlenih mladih osoba nižih razina obrazovanja (10,1%), a niži je udio mladih osoba sa završenom srednjom školom (71,5%).</w:t>
      </w:r>
    </w:p>
    <w:p w14:paraId="6D87254B"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Prema prethodnom radnom iskustvu, najviše je mladih nezaposlenih osoba bez radnog iskustva (945 ili 39,7%), zatim slijede osobe s manje od 1 godine radnog iskustva (496 ili 20,8%) te osobe </w:t>
      </w:r>
      <w:r w:rsidR="00C65D24" w:rsidRPr="00E33742">
        <w:rPr>
          <w:rFonts w:ascii="Arial Narrow" w:hAnsi="Arial Narrow" w:cs="Arial"/>
          <w:shd w:val="clear" w:color="auto" w:fill="FFFFFF"/>
        </w:rPr>
        <w:t xml:space="preserve">s </w:t>
      </w:r>
      <w:r w:rsidRPr="00E33742">
        <w:rPr>
          <w:rFonts w:ascii="Arial Narrow" w:hAnsi="Arial Narrow" w:cs="Arial"/>
          <w:shd w:val="clear" w:color="auto" w:fill="FFFFFF"/>
        </w:rPr>
        <w:t>1</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w:t>
      </w:r>
      <w:r w:rsidR="00C65D24" w:rsidRPr="00E33742">
        <w:rPr>
          <w:rFonts w:ascii="Arial Narrow" w:hAnsi="Arial Narrow" w:cs="Arial"/>
          <w:shd w:val="clear" w:color="auto" w:fill="FFFFFF"/>
        </w:rPr>
        <w:t xml:space="preserve"> </w:t>
      </w:r>
      <w:r w:rsidRPr="00E33742">
        <w:rPr>
          <w:rFonts w:ascii="Arial Narrow" w:hAnsi="Arial Narrow" w:cs="Arial"/>
          <w:shd w:val="clear" w:color="auto" w:fill="FFFFFF"/>
        </w:rPr>
        <w:t>2 g. radnog iskustva (435 ili 18,3%). Udio mladih osoba bez radnog iskustva raste kroz godine – krajem 2010. g. bilo je 34,6% mladih bez radnog iskustva, krajem 2011. godine 36,2%, krajem 2012. 40,1%</w:t>
      </w:r>
      <w:r w:rsidR="00C65D24" w:rsidRPr="00E33742">
        <w:rPr>
          <w:rFonts w:ascii="Arial Narrow" w:hAnsi="Arial Narrow" w:cs="Arial"/>
          <w:shd w:val="clear" w:color="auto" w:fill="FFFFFF"/>
        </w:rPr>
        <w:t>,</w:t>
      </w:r>
      <w:r w:rsidRPr="00E33742">
        <w:rPr>
          <w:rFonts w:ascii="Arial Narrow" w:hAnsi="Arial Narrow" w:cs="Arial"/>
          <w:shd w:val="clear" w:color="auto" w:fill="FFFFFF"/>
        </w:rPr>
        <w:t xml:space="preserve"> a krajem 2013. 41,3%. Ipak, krajem 2014. dolazi do pada udjela mladih na već spomenutih 39,7%.</w:t>
      </w:r>
    </w:p>
    <w:p w14:paraId="74AE9D49"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 xml:space="preserve">Više od 58% nezaposlenih mladih osoba čeka na zaposlenje kraće od 6 mjeseci, dok oko 26% nezaposlenih mladih osoba čeka na zaposlenje više od 1 godine. </w:t>
      </w:r>
    </w:p>
    <w:p w14:paraId="69D50136"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Broj zaposlenih mladih iz evidencije HZZ PU Krapina rastao je kroz godine (od 1.849 u 2010. godini na 3.531 u 2014. godini), dok u strukturi zapošljavanja u 2014. godini preko 57% svih zaposlenih čine mladi (na nacionalnoj razini udio zaposlenih mladih u ukupnom zapošljavanju niži je za gotovo 10 postotnih bodova).</w:t>
      </w:r>
    </w:p>
    <w:p w14:paraId="2B9C7306"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lastRenderedPageBreak/>
        <w:t xml:space="preserve">Nezaposlenost mladih predstavlja jedan od najvećih problema na tržištu rada. Visoka stopa nezaposlenosti, a zatim i neusklađenost obrazovnog sustava s tržištem rada društveni je problem koji čine život mladih danas, nakon završetka školovanja, vrlo teškim. </w:t>
      </w:r>
    </w:p>
    <w:p w14:paraId="2BF57111"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Nužne su aktivnosti na poboljšanju položaja mladih na tržištu rada i osiguranja njihove budućnosti, kako bi se prevladale prepreke za veću integraciju mladih na tržište rada i kako bi se bolje odgovorilo na njihove potrebe.</w:t>
      </w:r>
    </w:p>
    <w:p w14:paraId="01FF6263" w14:textId="77777777" w:rsidR="000D1CEB" w:rsidRPr="00E33742" w:rsidRDefault="000D1CEB" w:rsidP="000D1CEB">
      <w:pPr>
        <w:jc w:val="both"/>
        <w:rPr>
          <w:rFonts w:ascii="Arial Narrow" w:hAnsi="Arial Narrow" w:cs="Arial"/>
          <w:b/>
          <w:color w:val="4F81BD" w:themeColor="accent1"/>
          <w:shd w:val="clear" w:color="auto" w:fill="FFFFFF"/>
        </w:rPr>
      </w:pPr>
      <w:r w:rsidRPr="00E33742">
        <w:rPr>
          <w:rFonts w:ascii="Arial Narrow" w:hAnsi="Arial Narrow" w:cs="Arial"/>
          <w:b/>
          <w:color w:val="4F81BD" w:themeColor="accent1"/>
          <w:shd w:val="clear" w:color="auto" w:fill="FFFFFF"/>
        </w:rPr>
        <w:t>Žene</w:t>
      </w:r>
    </w:p>
    <w:p w14:paraId="3D6E0ED6"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Na području Krapinsko-zagorske županije od veljače 2010. godine udio nezaposlenih žena niži je od udjela nezaposlenih muškaraca, što je najvećim dijelom uzrokovano padom gospodarske aktivnosti u djelatnosti građevinarstva gdje su većinom zaposleni muškarci. To je vidljivo iz podataka o broju osiguranika mirovinskog osiguranja gdje je primjetan pad broja osiguranika u djelatnosti građevinarstva za 954 osobe ili 25,6% u razdoblju 2010.</w:t>
      </w:r>
      <w:r w:rsidR="00E92015" w:rsidRPr="00E33742">
        <w:rPr>
          <w:rFonts w:ascii="Arial Narrow" w:hAnsi="Arial Narrow" w:cs="Arial"/>
          <w:shd w:val="clear" w:color="auto" w:fill="FFFFFF"/>
        </w:rPr>
        <w:t xml:space="preserve"> </w:t>
      </w:r>
      <w:r w:rsidRPr="00E33742">
        <w:rPr>
          <w:rFonts w:ascii="Arial Narrow" w:hAnsi="Arial Narrow" w:cs="Arial"/>
          <w:shd w:val="clear" w:color="auto" w:fill="FFFFFF"/>
        </w:rPr>
        <w:t>-</w:t>
      </w:r>
      <w:r w:rsidR="00E92015" w:rsidRPr="00E33742">
        <w:rPr>
          <w:rFonts w:ascii="Arial Narrow" w:hAnsi="Arial Narrow" w:cs="Arial"/>
          <w:shd w:val="clear" w:color="auto" w:fill="FFFFFF"/>
        </w:rPr>
        <w:t xml:space="preserve"> </w:t>
      </w:r>
      <w:r w:rsidRPr="00E33742">
        <w:rPr>
          <w:rFonts w:ascii="Arial Narrow" w:hAnsi="Arial Narrow" w:cs="Arial"/>
          <w:shd w:val="clear" w:color="auto" w:fill="FFFFFF"/>
        </w:rPr>
        <w:t>2013. godine. I kod osiguranika HZMO</w:t>
      </w:r>
      <w:r w:rsidR="00E92015" w:rsidRPr="00E33742">
        <w:rPr>
          <w:rFonts w:ascii="Arial Narrow" w:hAnsi="Arial Narrow" w:cs="Arial"/>
          <w:shd w:val="clear" w:color="auto" w:fill="FFFFFF"/>
        </w:rPr>
        <w:t>-a</w:t>
      </w:r>
      <w:r w:rsidRPr="00E33742">
        <w:rPr>
          <w:rFonts w:ascii="Arial Narrow" w:hAnsi="Arial Narrow" w:cs="Arial"/>
          <w:shd w:val="clear" w:color="auto" w:fill="FFFFFF"/>
        </w:rPr>
        <w:t xml:space="preserve"> krajem 2014. godine više je evidentiranih muškaraca 17.156 ili 50,5% u odnosu na 16.836 ili 49,5% žena.</w:t>
      </w:r>
    </w:p>
    <w:p w14:paraId="423BFB4A"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Na dan 31.12.2014. g. u evidenciji HZZ PU Krapina bilo je 7.296 nezaposlenih osoba, od čega je 3.512 ili 48,1% žena. Na razini RH istovremeno je veći udio žena – 53,9%.</w:t>
      </w:r>
    </w:p>
    <w:p w14:paraId="122424AC"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Najviše nezaposlenih žena završilo je trogodišnje (1.087 ili 31,0% ukupno nezaposlenih žena) i četverogodišnje srednjoškolsko obrazovanje (976 ili 27,8%), a slijede nezaposlene žene sa završenom osnovnom školom (801 ili 22,8%). Udio nezaposlenih žena u odnosu na muškarce veći je u višim razinama obrazovanja – srednja škola za zanimanja u trajanju 4 i više godina (976 ili 56,4%), gimnazija (139 ili 68,3%), viša škola, I. stupanj fakulteta i stručni studij (386 ili 58,0%) te fakulteti, akademije, magisterij, doktorat (272 ili 71,3%).</w:t>
      </w:r>
      <w:r w:rsidR="00BE6E26" w:rsidRPr="00E33742">
        <w:rPr>
          <w:rFonts w:ascii="Arial Narrow" w:hAnsi="Arial Narrow" w:cs="Arial"/>
          <w:shd w:val="clear" w:color="auto" w:fill="FFFFFF"/>
        </w:rPr>
        <w:t xml:space="preserve"> </w:t>
      </w:r>
    </w:p>
    <w:p w14:paraId="0F9F8559"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S obzirom na dobnu strukturu, žene od 15 do 24 godine čine 21,5% nezaposlenih žena (756 žena), od 25 do 34 godine 25,5% (894 žene), od 35 do 44 godine 18,5% (649 žena), od 45 do 54 godine 21,4% (752 žene) te iznad 55 godina 13,1% (461 žena). Veći je udio nezaposlenih žena u odnosu na muškarce u dobnim skupinama od 25 do 34 godine (59,1%) i od 35 do 44 godine (52,6%), dok je manji udio nezaposlenih žena kod osoba iznad 55 godina (32,8%), osoba od 45 do 54 godine (46,6%) te kod mladih osoba do 24 godine starosti (49,5%).</w:t>
      </w:r>
    </w:p>
    <w:p w14:paraId="75CB56E9"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U posebno teškom položaju na tržištu rada su žene zbog dvostruke diskriminacije – temeljene na spolu i dobi. Diskriminacija na temelju spola najprisutnija je upravo u svijetu rada i u procesima zapošljavanja. Najvažniji pokazatelj neravnopravnosti je činjenica da u RH žene čine 53,9% nezaposlenih te su podložne različitim oblicima diskriminacije pri zapošljavanju i prilikom napredovanja u karijeri, zbog dobi, reproduktivnog statusa ili predrasuda i stereotipa o ulogama i sposobnostima žena.</w:t>
      </w:r>
    </w:p>
    <w:p w14:paraId="14D20F99" w14:textId="77777777" w:rsidR="000D1CEB" w:rsidRPr="00E33742" w:rsidRDefault="000D1CEB" w:rsidP="000D1CEB">
      <w:pPr>
        <w:jc w:val="both"/>
        <w:rPr>
          <w:rFonts w:ascii="Arial Narrow" w:hAnsi="Arial Narrow" w:cs="Arial"/>
          <w:b/>
          <w:color w:val="4F81BD" w:themeColor="accent1"/>
          <w:shd w:val="clear" w:color="auto" w:fill="FFFFFF"/>
        </w:rPr>
      </w:pPr>
      <w:r w:rsidRPr="00E33742">
        <w:rPr>
          <w:rFonts w:ascii="Arial Narrow" w:hAnsi="Arial Narrow" w:cs="Arial"/>
          <w:b/>
          <w:color w:val="4F81BD" w:themeColor="accent1"/>
          <w:shd w:val="clear" w:color="auto" w:fill="FFFFFF"/>
        </w:rPr>
        <w:t>Dugotrajno nezaposlene osobe</w:t>
      </w:r>
    </w:p>
    <w:p w14:paraId="59AD2A3C"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U evidenciji nezaposlenih osoba HZZ PU Krapina krajem prosinca 2014. g. bilo je 3.627 dugotrajno nezaposlenih osoba (u evidenciji više od 12 mjeseci) – 49,7% ukupno nezaposlenih (na nacionalnoj razini udio dugotrajno nezaposlenih bio je za 2,3 postotnih bodova niži i iznosio je 47,4%). Nešto je manje dugotrajno nezaposlenih žena (1.781 ili 49,1%) međutim udio dugotrajno nezaposlenih žena u ukupnom broju žena od 50,7% veći je nego kod istog udjela muškaraca koji iznosi 48,8%.</w:t>
      </w:r>
    </w:p>
    <w:p w14:paraId="633A2ED7"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Ako promatramo prosječan broj dugotrajno nezaposlenih osoba kroz godine i ovdje je rast broja i udjela dugotrajno nezaposlenih bio prisutan od 2010. godine (2.747 osoba, udio 40,2%) do 2014. godine (3.894 osobe, udio 49,3%). Na nacionalnoj razini taj rast nije toliko izražen – tijekom 2010., 2011. i 2012. godine prosječan broj dugotrajno nezaposlenih osoba bio je viši nego u KZŽ</w:t>
      </w:r>
      <w:r w:rsidR="00BE6E26" w:rsidRPr="00E33742">
        <w:rPr>
          <w:rFonts w:ascii="Arial Narrow" w:hAnsi="Arial Narrow" w:cs="Arial"/>
          <w:shd w:val="clear" w:color="auto" w:fill="FFFFFF"/>
        </w:rPr>
        <w:t>-u</w:t>
      </w:r>
      <w:r w:rsidRPr="00E33742">
        <w:rPr>
          <w:rFonts w:ascii="Arial Narrow" w:hAnsi="Arial Narrow" w:cs="Arial"/>
          <w:shd w:val="clear" w:color="auto" w:fill="FFFFFF"/>
        </w:rPr>
        <w:t xml:space="preserve"> za nekoliko postotnih bodova, da bi u 2013. i 2014. godini bio za 0,4 odnosno 0,7 postotnih bodova niži nego u KZŽ</w:t>
      </w:r>
      <w:r w:rsidR="00BE6E26" w:rsidRPr="00E33742">
        <w:rPr>
          <w:rFonts w:ascii="Arial Narrow" w:hAnsi="Arial Narrow" w:cs="Arial"/>
          <w:shd w:val="clear" w:color="auto" w:fill="FFFFFF"/>
        </w:rPr>
        <w:t>-u</w:t>
      </w:r>
      <w:r w:rsidRPr="00E33742">
        <w:rPr>
          <w:rFonts w:ascii="Arial Narrow" w:hAnsi="Arial Narrow" w:cs="Arial"/>
          <w:shd w:val="clear" w:color="auto" w:fill="FFFFFF"/>
        </w:rPr>
        <w:t>.</w:t>
      </w:r>
    </w:p>
    <w:p w14:paraId="4A23CF4A"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lastRenderedPageBreak/>
        <w:t xml:space="preserve">Prema razini obrazovanja čak 40% dugotrajno nezaposlenih nema završenu osnovnu školu ili </w:t>
      </w:r>
      <w:r w:rsidR="00BE6E26" w:rsidRPr="00E33742">
        <w:rPr>
          <w:rFonts w:ascii="Arial Narrow" w:hAnsi="Arial Narrow" w:cs="Arial"/>
          <w:shd w:val="clear" w:color="auto" w:fill="FFFFFF"/>
        </w:rPr>
        <w:t>ima završenu</w:t>
      </w:r>
      <w:r w:rsidRPr="00E33742">
        <w:rPr>
          <w:rFonts w:ascii="Arial Narrow" w:hAnsi="Arial Narrow" w:cs="Arial"/>
          <w:shd w:val="clear" w:color="auto" w:fill="FFFFFF"/>
        </w:rPr>
        <w:t xml:space="preserve"> </w:t>
      </w:r>
      <w:r w:rsidR="00BE6E26" w:rsidRPr="00E33742">
        <w:rPr>
          <w:rFonts w:ascii="Arial Narrow" w:hAnsi="Arial Narrow" w:cs="Arial"/>
          <w:shd w:val="clear" w:color="auto" w:fill="FFFFFF"/>
        </w:rPr>
        <w:t>osnovnu školu</w:t>
      </w:r>
      <w:r w:rsidRPr="00E33742">
        <w:rPr>
          <w:rFonts w:ascii="Arial Narrow" w:hAnsi="Arial Narrow" w:cs="Arial"/>
          <w:shd w:val="clear" w:color="auto" w:fill="FFFFFF"/>
        </w:rPr>
        <w:t xml:space="preserve">), a značajan je i udio dugotrajno nezaposlenih sa završenom trogodišnjom srednjom školom </w:t>
      </w:r>
      <w:r w:rsidR="00BE6E26" w:rsidRPr="00E33742">
        <w:rPr>
          <w:rFonts w:ascii="Arial Narrow" w:hAnsi="Arial Narrow" w:cs="Arial"/>
          <w:shd w:val="clear" w:color="auto" w:fill="FFFFFF"/>
        </w:rPr>
        <w:t xml:space="preserve">s više od </w:t>
      </w:r>
      <w:r w:rsidRPr="00E33742">
        <w:rPr>
          <w:rFonts w:ascii="Arial Narrow" w:hAnsi="Arial Narrow" w:cs="Arial"/>
          <w:shd w:val="clear" w:color="auto" w:fill="FFFFFF"/>
        </w:rPr>
        <w:t xml:space="preserve">34%. Udio dugotrajno nezaposlenih u ukupnom broju nezaposlenih prema razinama obrazovanja pada od nižih razina obrazovanja prema višima: kod nezavršene OŠ 79,3% svih nezaposlenih je dugotrajno nezaposleno, kod završene OŠ 64,5%, kod završene trogodišnje SŠ 47,7%, kod četverogodišnje SŠ 40,0%, kod prvog stupnja fakulteta, stručnih studija 29,8% dok kod fakulteta udio dugotrajno nezaposlenih u ukupnom broju nezaposlenih </w:t>
      </w:r>
      <w:r w:rsidR="00BE6E26" w:rsidRPr="00E33742">
        <w:rPr>
          <w:rFonts w:ascii="Arial Narrow" w:hAnsi="Arial Narrow" w:cs="Arial"/>
          <w:shd w:val="clear" w:color="auto" w:fill="FFFFFF"/>
        </w:rPr>
        <w:t xml:space="preserve">iznosi </w:t>
      </w:r>
      <w:r w:rsidRPr="00E33742">
        <w:rPr>
          <w:rFonts w:ascii="Arial Narrow" w:hAnsi="Arial Narrow" w:cs="Arial"/>
          <w:shd w:val="clear" w:color="auto" w:fill="FFFFFF"/>
        </w:rPr>
        <w:t>18,4%.</w:t>
      </w:r>
    </w:p>
    <w:p w14:paraId="5AD413E9"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Prema dobi najviše dugotrajno nezaposlenih je starije od 55 godina (30,5%) te između 45 i 54 godina (27,4%), a najmanje kod osoba mlađih od 25 godina (9,9%).</w:t>
      </w:r>
    </w:p>
    <w:p w14:paraId="150CBD2B"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Visoka razina nezaposlenosti izazvana nedovoljnom potražnjom za radom povezana je i s velikim opsegom dugotrajne nezaposlenosti. Dugotrajna nezaposlenost osobito je štetna jer dovodi do gubitka radnih navika, znanja i vještina te tako umanjuje potencijalnu produktivnost odnosno zapošljivost nezaposlenih osoba.</w:t>
      </w:r>
    </w:p>
    <w:p w14:paraId="24C1E733" w14:textId="77777777" w:rsidR="000D1CEB" w:rsidRPr="00E33742" w:rsidRDefault="000D1CEB" w:rsidP="000D1CEB">
      <w:pPr>
        <w:jc w:val="both"/>
        <w:rPr>
          <w:rFonts w:ascii="Arial Narrow" w:hAnsi="Arial Narrow" w:cs="Arial"/>
          <w:shd w:val="clear" w:color="auto" w:fill="FFFFFF"/>
        </w:rPr>
      </w:pPr>
      <w:r w:rsidRPr="00E33742">
        <w:rPr>
          <w:rFonts w:ascii="Arial Narrow" w:hAnsi="Arial Narrow" w:cs="Arial"/>
          <w:shd w:val="clear" w:color="auto" w:fill="FFFFFF"/>
        </w:rPr>
        <w:t>Osim toga kod dugotrajne nezaposlenosti dulje traju razne socijalne potpore i naknade nezaposlenima. Nove mjere moraju biti usmjerene na brže zapošljavanje, što se može postići obrazovanjem i stjecanjem novih vještina potrebnih na tržištu rada.</w:t>
      </w:r>
    </w:p>
    <w:p w14:paraId="56F364E0" w14:textId="77777777" w:rsidR="000118F5" w:rsidRPr="00E33742" w:rsidRDefault="009728D5" w:rsidP="00032D62">
      <w:pPr>
        <w:pStyle w:val="Naslov1"/>
        <w:numPr>
          <w:ilvl w:val="0"/>
          <w:numId w:val="91"/>
        </w:numPr>
        <w:rPr>
          <w:rFonts w:ascii="Arial Narrow" w:hAnsi="Arial Narrow"/>
        </w:rPr>
      </w:pPr>
      <w:bookmarkStart w:id="121" w:name="_Toc452530015"/>
      <w:r w:rsidRPr="00E33742">
        <w:rPr>
          <w:rFonts w:ascii="Arial Narrow" w:hAnsi="Arial Narrow"/>
        </w:rPr>
        <w:t>Poslovno okruženje</w:t>
      </w:r>
      <w:bookmarkEnd w:id="121"/>
    </w:p>
    <w:p w14:paraId="709374B8" w14:textId="77777777" w:rsidR="000118F5" w:rsidRPr="00E33742" w:rsidRDefault="000118F5" w:rsidP="00A24FCC">
      <w:pPr>
        <w:pStyle w:val="Naslov2"/>
        <w:numPr>
          <w:ilvl w:val="1"/>
          <w:numId w:val="12"/>
        </w:numPr>
        <w:spacing w:after="240"/>
        <w:ind w:left="1276"/>
        <w:rPr>
          <w:rFonts w:ascii="Arial Narrow" w:hAnsi="Arial Narrow"/>
          <w:sz w:val="24"/>
        </w:rPr>
      </w:pPr>
      <w:bookmarkStart w:id="122" w:name="_Toc391904017"/>
      <w:bookmarkStart w:id="123" w:name="_Toc452530016"/>
      <w:r w:rsidRPr="00E33742">
        <w:rPr>
          <w:rFonts w:ascii="Arial Narrow" w:hAnsi="Arial Narrow"/>
          <w:sz w:val="24"/>
        </w:rPr>
        <w:t>Položaj gospodarstva Krapinsko-zagorske županije u gospodarstvu Hrvatske</w:t>
      </w:r>
      <w:bookmarkEnd w:id="122"/>
      <w:bookmarkEnd w:id="123"/>
    </w:p>
    <w:p w14:paraId="4958EC81" w14:textId="18FDC175" w:rsidR="000118F5" w:rsidRPr="00E33742" w:rsidRDefault="000118F5" w:rsidP="000118F5">
      <w:pPr>
        <w:jc w:val="both"/>
        <w:rPr>
          <w:rFonts w:ascii="Arial Narrow" w:hAnsi="Arial Narrow"/>
        </w:rPr>
      </w:pPr>
      <w:r w:rsidRPr="00E33742">
        <w:rPr>
          <w:rFonts w:ascii="Arial Narrow" w:hAnsi="Arial Narrow"/>
        </w:rPr>
        <w:t xml:space="preserve">Republiku Hrvatsku općenito karakterizira disperziranost malog broja poduzetnika na samo nekoliko županija. Tako je vidljivo da je najviše poduzetnika </w:t>
      </w:r>
      <w:r w:rsidR="00FD6AC0">
        <w:rPr>
          <w:rFonts w:ascii="Arial Narrow" w:hAnsi="Arial Narrow"/>
        </w:rPr>
        <w:t xml:space="preserve">u 2015. godini </w:t>
      </w:r>
      <w:r w:rsidRPr="00E33742">
        <w:rPr>
          <w:rFonts w:ascii="Arial Narrow" w:hAnsi="Arial Narrow"/>
        </w:rPr>
        <w:t>(3</w:t>
      </w:r>
      <w:r w:rsidR="00FD6AC0">
        <w:rPr>
          <w:rFonts w:ascii="Arial Narrow" w:hAnsi="Arial Narrow"/>
        </w:rPr>
        <w:t>2</w:t>
      </w:r>
      <w:r w:rsidRPr="00E33742">
        <w:rPr>
          <w:rFonts w:ascii="Arial Narrow" w:hAnsi="Arial Narrow"/>
        </w:rPr>
        <w:t>,9%) koncentrirano na području Grada Zagreba te Zagrebačke županije. U Krapinsko-zagorskoj županiji nalazi se ukupno 1,7% od ukupnog broja poduzetnika u Republici Hrvatskoj što ju svrstava ispred Koprivničko-križevačke župani</w:t>
      </w:r>
      <w:r w:rsidR="00FD6AC0">
        <w:rPr>
          <w:rFonts w:ascii="Arial Narrow" w:hAnsi="Arial Narrow"/>
        </w:rPr>
        <w:t>je (1,4%), no iza Varaždinske (3</w:t>
      </w:r>
      <w:r w:rsidRPr="00E33742">
        <w:rPr>
          <w:rFonts w:ascii="Arial Narrow" w:hAnsi="Arial Narrow"/>
        </w:rPr>
        <w:t>%) i Međimurske (2,5%) županije.</w:t>
      </w:r>
    </w:p>
    <w:p w14:paraId="7375F590" w14:textId="15479D92" w:rsidR="000118F5" w:rsidRPr="00E33742" w:rsidRDefault="000118F5" w:rsidP="000118F5">
      <w:pPr>
        <w:jc w:val="both"/>
        <w:rPr>
          <w:rFonts w:ascii="Arial Narrow" w:hAnsi="Arial Narrow"/>
        </w:rPr>
      </w:pPr>
      <w:r w:rsidRPr="00E33742">
        <w:rPr>
          <w:rFonts w:ascii="Arial Narrow" w:hAnsi="Arial Narrow"/>
        </w:rPr>
        <w:t>U skladu s trendom na razini Hrvatske, disperziranost poduzetnika karakteristična je i za Krapinsko-zagorsku županiju. Očekivano najveći broj poduzetnika</w:t>
      </w:r>
      <w:r w:rsidR="00FD6AC0">
        <w:rPr>
          <w:rFonts w:ascii="Arial Narrow" w:hAnsi="Arial Narrow"/>
        </w:rPr>
        <w:t xml:space="preserve"> u 2015. godini</w:t>
      </w:r>
      <w:r w:rsidRPr="00E33742">
        <w:rPr>
          <w:rFonts w:ascii="Arial Narrow" w:hAnsi="Arial Narrow"/>
        </w:rPr>
        <w:t xml:space="preserve"> registriran je u gradovima Krapini (2</w:t>
      </w:r>
      <w:r w:rsidR="00FD6AC0">
        <w:rPr>
          <w:rFonts w:ascii="Arial Narrow" w:hAnsi="Arial Narrow"/>
        </w:rPr>
        <w:t>71</w:t>
      </w:r>
      <w:r w:rsidRPr="00E33742">
        <w:rPr>
          <w:rFonts w:ascii="Arial Narrow" w:hAnsi="Arial Narrow"/>
        </w:rPr>
        <w:t>)</w:t>
      </w:r>
      <w:r w:rsidR="00FD6AC0">
        <w:rPr>
          <w:rFonts w:ascii="Arial Narrow" w:hAnsi="Arial Narrow"/>
        </w:rPr>
        <w:t xml:space="preserve">, </w:t>
      </w:r>
      <w:r w:rsidRPr="00E33742">
        <w:rPr>
          <w:rFonts w:ascii="Arial Narrow" w:hAnsi="Arial Narrow"/>
        </w:rPr>
        <w:t xml:space="preserve">Zaboku (204) </w:t>
      </w:r>
      <w:r w:rsidR="00FD6AC0">
        <w:rPr>
          <w:rFonts w:ascii="Arial Narrow" w:hAnsi="Arial Narrow"/>
        </w:rPr>
        <w:t xml:space="preserve">i Oroslavju (109) </w:t>
      </w:r>
      <w:r w:rsidRPr="00E33742">
        <w:rPr>
          <w:rFonts w:ascii="Arial Narrow" w:hAnsi="Arial Narrow"/>
        </w:rPr>
        <w:t>te općinama Bedekovčina (</w:t>
      </w:r>
      <w:r w:rsidR="00FD6AC0">
        <w:rPr>
          <w:rFonts w:ascii="Arial Narrow" w:hAnsi="Arial Narrow"/>
        </w:rPr>
        <w:t>104</w:t>
      </w:r>
      <w:r w:rsidRPr="00E33742">
        <w:rPr>
          <w:rFonts w:ascii="Arial Narrow" w:hAnsi="Arial Narrow"/>
        </w:rPr>
        <w:t>) i Sveti Križ Začretje (</w:t>
      </w:r>
      <w:r w:rsidR="00FD6AC0">
        <w:rPr>
          <w:rFonts w:ascii="Arial Narrow" w:hAnsi="Arial Narrow"/>
        </w:rPr>
        <w:t>90</w:t>
      </w:r>
      <w:r w:rsidRPr="00E33742">
        <w:rPr>
          <w:rFonts w:ascii="Arial Narrow" w:hAnsi="Arial Narrow"/>
        </w:rPr>
        <w:t xml:space="preserve">). Ujedno, tvrtke u navedenim jedinicama lokalne samouprave zapošljavaju </w:t>
      </w:r>
      <w:r w:rsidR="00FD6AC0">
        <w:rPr>
          <w:rFonts w:ascii="Arial Narrow" w:hAnsi="Arial Narrow"/>
        </w:rPr>
        <w:t>47,48</w:t>
      </w:r>
      <w:r w:rsidRPr="00E33742">
        <w:rPr>
          <w:rFonts w:ascii="Arial Narrow" w:hAnsi="Arial Narrow"/>
        </w:rPr>
        <w:t>% od ukupnog broja zaposlenih u poduzećima u KZŽ</w:t>
      </w:r>
      <w:r w:rsidR="00BE6E26" w:rsidRPr="00E33742">
        <w:rPr>
          <w:rFonts w:ascii="Arial Narrow" w:hAnsi="Arial Narrow"/>
        </w:rPr>
        <w:t>-u</w:t>
      </w:r>
      <w:r w:rsidR="00FD6AC0">
        <w:rPr>
          <w:rFonts w:ascii="Arial Narrow" w:hAnsi="Arial Narrow"/>
        </w:rPr>
        <w:t xml:space="preserve"> (2015. godina = 18.378, a 2014. godina = 17.122).</w:t>
      </w:r>
      <w:r w:rsidRPr="00E33742">
        <w:rPr>
          <w:rFonts w:ascii="Arial Narrow" w:hAnsi="Arial Narrow"/>
        </w:rPr>
        <w:t xml:space="preserve"> </w:t>
      </w:r>
    </w:p>
    <w:p w14:paraId="0F5A9A50" w14:textId="2F9812D2" w:rsidR="000118F5" w:rsidRPr="00E33742" w:rsidRDefault="000118F5" w:rsidP="000118F5">
      <w:pPr>
        <w:jc w:val="both"/>
        <w:rPr>
          <w:rFonts w:ascii="Arial Narrow" w:hAnsi="Arial Narrow"/>
        </w:rPr>
      </w:pPr>
      <w:r w:rsidRPr="00E33742">
        <w:rPr>
          <w:rFonts w:ascii="Arial Narrow" w:hAnsi="Arial Narrow"/>
        </w:rPr>
        <w:t xml:space="preserve">Prema neto dobiti poduzetnika, Krapinsko-zagorska županija </w:t>
      </w:r>
      <w:r w:rsidR="00E501CF">
        <w:rPr>
          <w:rFonts w:ascii="Arial Narrow" w:hAnsi="Arial Narrow"/>
        </w:rPr>
        <w:t xml:space="preserve">se u 2015. godini </w:t>
      </w:r>
      <w:r w:rsidRPr="00E33742">
        <w:rPr>
          <w:rFonts w:ascii="Arial Narrow" w:hAnsi="Arial Narrow"/>
        </w:rPr>
        <w:t>nalazi na 10. mjestu u Republici Hrvatskoj, prema broju poduzetnika na 13. mjestu, a prema ukupnom prihodu na 11. mjestu od svih županija u Hrvatskoj.</w:t>
      </w:r>
    </w:p>
    <w:p w14:paraId="21DEB26D" w14:textId="77777777" w:rsidR="000118F5" w:rsidRDefault="000118F5" w:rsidP="000118F5">
      <w:pPr>
        <w:jc w:val="both"/>
        <w:rPr>
          <w:rFonts w:ascii="Arial Narrow" w:hAnsi="Arial Narrow"/>
        </w:rPr>
      </w:pPr>
      <w:r w:rsidRPr="00E33742">
        <w:rPr>
          <w:rFonts w:ascii="Arial Narrow" w:hAnsi="Arial Narrow"/>
        </w:rPr>
        <w:t xml:space="preserve">Na popisu najbolje rangiranih općina u Republici Hrvatskoj po kriteriju ukupnog prihoda poduzetnika, visoko 4. mjesto zauzima općina Hum na Sutli. Zanimljivost proizlazi iz činjenice kako je u prvih 10 gradova/općina po veličini neto dobiti poduzetnika samo jedna općina, Hum na Sutli i to 8. po neto dobiti. Najveća dobit poduzetnika općine Hum na Sutli rezultat je pozitivnog poslovanja tvrtke VETROPACK STRAŽA tvornica stakla d.o.o. koja je u 2014. godini ostvarila 96,7 milijuna kuna neto dobiti. Značajne tvrtke, </w:t>
      </w:r>
      <w:r w:rsidR="00BE6E26" w:rsidRPr="00E33742">
        <w:rPr>
          <w:rFonts w:ascii="Arial Narrow" w:hAnsi="Arial Narrow"/>
        </w:rPr>
        <w:t xml:space="preserve">s </w:t>
      </w:r>
      <w:r w:rsidRPr="00E33742">
        <w:rPr>
          <w:rFonts w:ascii="Arial Narrow" w:hAnsi="Arial Narrow"/>
        </w:rPr>
        <w:t xml:space="preserve">obzirom na visinu ostvarenog prihoda, su OMCO CROATIA d.o.o. (Hum na Sutli, 59,6 </w:t>
      </w:r>
      <w:r w:rsidR="00BE6E26" w:rsidRPr="00E33742">
        <w:rPr>
          <w:rFonts w:ascii="Arial Narrow" w:hAnsi="Arial Narrow"/>
        </w:rPr>
        <w:t xml:space="preserve">mil. </w:t>
      </w:r>
      <w:r w:rsidRPr="00E33742">
        <w:rPr>
          <w:rFonts w:ascii="Arial Narrow" w:hAnsi="Arial Narrow"/>
        </w:rPr>
        <w:t xml:space="preserve">kuna), Jedinstvo d.d. (Krapina, 53,9 </w:t>
      </w:r>
      <w:r w:rsidR="00BE6E26" w:rsidRPr="00E33742">
        <w:rPr>
          <w:rFonts w:ascii="Arial Narrow" w:hAnsi="Arial Narrow"/>
        </w:rPr>
        <w:t xml:space="preserve">mil. </w:t>
      </w:r>
      <w:r w:rsidRPr="00E33742">
        <w:rPr>
          <w:rFonts w:ascii="Arial Narrow" w:hAnsi="Arial Narrow"/>
        </w:rPr>
        <w:t xml:space="preserve">kuna), Aquafilcro d.o.o., (Oroslavje, 14,2 </w:t>
      </w:r>
      <w:r w:rsidR="00BE6E26" w:rsidRPr="00E33742">
        <w:rPr>
          <w:rFonts w:ascii="Arial Narrow" w:hAnsi="Arial Narrow"/>
        </w:rPr>
        <w:t xml:space="preserve">mil. </w:t>
      </w:r>
      <w:r w:rsidRPr="00E33742">
        <w:rPr>
          <w:rFonts w:ascii="Arial Narrow" w:hAnsi="Arial Narrow"/>
        </w:rPr>
        <w:t xml:space="preserve">kuna) te MASS Shoes (Klanjec, 14,0 </w:t>
      </w:r>
      <w:r w:rsidR="00BE6E26" w:rsidRPr="00E33742">
        <w:rPr>
          <w:rFonts w:ascii="Arial Narrow" w:hAnsi="Arial Narrow"/>
        </w:rPr>
        <w:t xml:space="preserve">mil </w:t>
      </w:r>
      <w:r w:rsidRPr="00E33742">
        <w:rPr>
          <w:rFonts w:ascii="Arial Narrow" w:hAnsi="Arial Narrow"/>
        </w:rPr>
        <w:t xml:space="preserve">kuna).  </w:t>
      </w:r>
    </w:p>
    <w:p w14:paraId="796B9D5E" w14:textId="77777777" w:rsidR="00F37FD7" w:rsidRPr="00E33742" w:rsidRDefault="00F37FD7" w:rsidP="000118F5">
      <w:pPr>
        <w:jc w:val="both"/>
        <w:rPr>
          <w:rFonts w:ascii="Arial Narrow" w:hAnsi="Arial Narrow"/>
        </w:rPr>
      </w:pPr>
    </w:p>
    <w:p w14:paraId="776FBE62" w14:textId="77777777" w:rsidR="00C45706" w:rsidRPr="00E33742" w:rsidRDefault="00C45706" w:rsidP="00C45706">
      <w:pPr>
        <w:pStyle w:val="Opisslike"/>
        <w:keepNext/>
        <w:jc w:val="center"/>
        <w:rPr>
          <w:rFonts w:ascii="Arial Narrow" w:hAnsi="Arial Narrow"/>
          <w:color w:val="auto"/>
          <w:sz w:val="20"/>
        </w:rPr>
      </w:pPr>
      <w:bookmarkStart w:id="124" w:name="_Toc452530441"/>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32</w:t>
      </w:r>
      <w:r w:rsidR="00C26364" w:rsidRPr="00E33742">
        <w:rPr>
          <w:rFonts w:ascii="Arial Narrow" w:hAnsi="Arial Narrow"/>
          <w:color w:val="auto"/>
          <w:sz w:val="20"/>
        </w:rPr>
        <w:fldChar w:fldCharType="end"/>
      </w:r>
      <w:r w:rsidRPr="00E33742">
        <w:rPr>
          <w:rFonts w:ascii="Arial Narrow" w:hAnsi="Arial Narrow"/>
          <w:color w:val="auto"/>
          <w:sz w:val="20"/>
        </w:rPr>
        <w:t xml:space="preserve"> - Osnovni pokazatelji poduzetništva u Krapinsko-zagorskoj županiji</w:t>
      </w:r>
      <w:bookmarkEnd w:id="124"/>
    </w:p>
    <w:tbl>
      <w:tblPr>
        <w:tblStyle w:val="Tablicareetke4-isticanje11"/>
        <w:tblW w:w="0" w:type="auto"/>
        <w:jc w:val="center"/>
        <w:tblLook w:val="04A0" w:firstRow="1" w:lastRow="0" w:firstColumn="1" w:lastColumn="0" w:noHBand="0" w:noVBand="1"/>
      </w:tblPr>
      <w:tblGrid>
        <w:gridCol w:w="2180"/>
        <w:gridCol w:w="1001"/>
        <w:gridCol w:w="1001"/>
        <w:gridCol w:w="1001"/>
        <w:gridCol w:w="1001"/>
        <w:gridCol w:w="1001"/>
        <w:gridCol w:w="1001"/>
        <w:gridCol w:w="876"/>
      </w:tblGrid>
      <w:tr w:rsidR="00E501CF" w:rsidRPr="00E33742" w14:paraId="32DDB700" w14:textId="4A809E59" w:rsidTr="00E501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14E7BE0D" w14:textId="77777777" w:rsidR="00E501CF" w:rsidRPr="00E33742" w:rsidRDefault="00E501CF" w:rsidP="000118F5">
            <w:pPr>
              <w:jc w:val="center"/>
              <w:rPr>
                <w:rFonts w:ascii="Arial Narrow" w:hAnsi="Arial Narrow"/>
                <w:sz w:val="20"/>
                <w:szCs w:val="20"/>
              </w:rPr>
            </w:pPr>
            <w:r w:rsidRPr="00E33742">
              <w:rPr>
                <w:rFonts w:ascii="Arial Narrow" w:hAnsi="Arial Narrow"/>
                <w:sz w:val="20"/>
                <w:szCs w:val="20"/>
              </w:rPr>
              <w:t>Godina</w:t>
            </w:r>
          </w:p>
        </w:tc>
        <w:tc>
          <w:tcPr>
            <w:tcW w:w="1001" w:type="dxa"/>
            <w:vAlign w:val="center"/>
          </w:tcPr>
          <w:p w14:paraId="1972A35C"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2009.</w:t>
            </w:r>
          </w:p>
        </w:tc>
        <w:tc>
          <w:tcPr>
            <w:tcW w:w="1001" w:type="dxa"/>
            <w:vAlign w:val="center"/>
          </w:tcPr>
          <w:p w14:paraId="5DF1C175"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2010.</w:t>
            </w:r>
          </w:p>
        </w:tc>
        <w:tc>
          <w:tcPr>
            <w:tcW w:w="1001" w:type="dxa"/>
            <w:vAlign w:val="center"/>
          </w:tcPr>
          <w:p w14:paraId="1E9798D2"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2011.</w:t>
            </w:r>
          </w:p>
        </w:tc>
        <w:tc>
          <w:tcPr>
            <w:tcW w:w="1001" w:type="dxa"/>
            <w:vAlign w:val="center"/>
          </w:tcPr>
          <w:p w14:paraId="38CE78AC"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2012.</w:t>
            </w:r>
          </w:p>
        </w:tc>
        <w:tc>
          <w:tcPr>
            <w:tcW w:w="1001" w:type="dxa"/>
            <w:vAlign w:val="center"/>
          </w:tcPr>
          <w:p w14:paraId="63F823CB"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w:t>
            </w:r>
          </w:p>
        </w:tc>
        <w:tc>
          <w:tcPr>
            <w:tcW w:w="1001" w:type="dxa"/>
            <w:vAlign w:val="center"/>
          </w:tcPr>
          <w:p w14:paraId="4181FD42" w14:textId="77777777"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w:t>
            </w:r>
          </w:p>
        </w:tc>
        <w:tc>
          <w:tcPr>
            <w:tcW w:w="876" w:type="dxa"/>
          </w:tcPr>
          <w:p w14:paraId="43479FFD" w14:textId="267363EC" w:rsidR="00E501CF" w:rsidRPr="00E33742" w:rsidRDefault="00E501CF"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2015.</w:t>
            </w:r>
          </w:p>
        </w:tc>
      </w:tr>
      <w:tr w:rsidR="00E501CF" w:rsidRPr="00E33742" w14:paraId="089CDA76" w14:textId="2DD176B7" w:rsidTr="00F37F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7EC255A9"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Broj poduzetnika</w:t>
            </w:r>
          </w:p>
        </w:tc>
        <w:tc>
          <w:tcPr>
            <w:tcW w:w="1001" w:type="dxa"/>
            <w:vAlign w:val="center"/>
          </w:tcPr>
          <w:p w14:paraId="005D2C5C"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1.263</w:t>
            </w:r>
          </w:p>
        </w:tc>
        <w:tc>
          <w:tcPr>
            <w:tcW w:w="1001" w:type="dxa"/>
            <w:vAlign w:val="center"/>
          </w:tcPr>
          <w:p w14:paraId="117B718F"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1.586</w:t>
            </w:r>
          </w:p>
        </w:tc>
        <w:tc>
          <w:tcPr>
            <w:tcW w:w="1001" w:type="dxa"/>
            <w:vAlign w:val="center"/>
          </w:tcPr>
          <w:p w14:paraId="47C02DE7"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1.621</w:t>
            </w:r>
          </w:p>
        </w:tc>
        <w:tc>
          <w:tcPr>
            <w:tcW w:w="1001" w:type="dxa"/>
            <w:vAlign w:val="center"/>
          </w:tcPr>
          <w:p w14:paraId="32ADCC8B"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1.595</w:t>
            </w:r>
          </w:p>
        </w:tc>
        <w:tc>
          <w:tcPr>
            <w:tcW w:w="1001" w:type="dxa"/>
            <w:vAlign w:val="center"/>
          </w:tcPr>
          <w:p w14:paraId="508CC371"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1.670</w:t>
            </w:r>
          </w:p>
        </w:tc>
        <w:tc>
          <w:tcPr>
            <w:tcW w:w="1001" w:type="dxa"/>
            <w:vAlign w:val="center"/>
          </w:tcPr>
          <w:p w14:paraId="4332A2D0"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1.765</w:t>
            </w:r>
          </w:p>
        </w:tc>
        <w:tc>
          <w:tcPr>
            <w:tcW w:w="876" w:type="dxa"/>
            <w:vAlign w:val="center"/>
          </w:tcPr>
          <w:p w14:paraId="57C42119" w14:textId="2F38A337" w:rsidR="00E501CF" w:rsidRPr="00E33742" w:rsidRDefault="00F37FD7" w:rsidP="00F37F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1.829</w:t>
            </w:r>
          </w:p>
        </w:tc>
      </w:tr>
      <w:tr w:rsidR="00E501CF" w:rsidRPr="00E33742" w14:paraId="110DED8C" w14:textId="1A369506" w:rsidTr="00F37FD7">
        <w:trPr>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04758CA1"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Ukupni prihodi*</w:t>
            </w:r>
          </w:p>
        </w:tc>
        <w:tc>
          <w:tcPr>
            <w:tcW w:w="1001" w:type="dxa"/>
            <w:vAlign w:val="center"/>
          </w:tcPr>
          <w:p w14:paraId="2CA0B2F6"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9.074</w:t>
            </w:r>
          </w:p>
        </w:tc>
        <w:tc>
          <w:tcPr>
            <w:tcW w:w="1001" w:type="dxa"/>
            <w:vAlign w:val="center"/>
          </w:tcPr>
          <w:p w14:paraId="2BFE633B"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9.341</w:t>
            </w:r>
          </w:p>
        </w:tc>
        <w:tc>
          <w:tcPr>
            <w:tcW w:w="1001" w:type="dxa"/>
            <w:vAlign w:val="center"/>
          </w:tcPr>
          <w:p w14:paraId="59319C6F"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9.797</w:t>
            </w:r>
          </w:p>
        </w:tc>
        <w:tc>
          <w:tcPr>
            <w:tcW w:w="1001" w:type="dxa"/>
            <w:vAlign w:val="center"/>
          </w:tcPr>
          <w:p w14:paraId="5F4B2B89"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9.705</w:t>
            </w:r>
          </w:p>
        </w:tc>
        <w:tc>
          <w:tcPr>
            <w:tcW w:w="1001" w:type="dxa"/>
            <w:vAlign w:val="center"/>
          </w:tcPr>
          <w:p w14:paraId="61D1FF1C"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9.969</w:t>
            </w:r>
          </w:p>
        </w:tc>
        <w:tc>
          <w:tcPr>
            <w:tcW w:w="1001" w:type="dxa"/>
            <w:vAlign w:val="center"/>
          </w:tcPr>
          <w:p w14:paraId="5034B4EE"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9.889</w:t>
            </w:r>
          </w:p>
        </w:tc>
        <w:tc>
          <w:tcPr>
            <w:tcW w:w="876" w:type="dxa"/>
            <w:vAlign w:val="center"/>
          </w:tcPr>
          <w:p w14:paraId="3AFFD1F5" w14:textId="2ADA37AB" w:rsidR="00E501CF" w:rsidRPr="00E33742" w:rsidRDefault="00F37FD7" w:rsidP="00F37F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10.128</w:t>
            </w:r>
          </w:p>
        </w:tc>
      </w:tr>
      <w:tr w:rsidR="00E501CF" w:rsidRPr="00E33742" w14:paraId="6EA955DE" w14:textId="0326887D" w:rsidTr="00F37F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5E5EDA97"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Ukupni rashodi*</w:t>
            </w:r>
          </w:p>
        </w:tc>
        <w:tc>
          <w:tcPr>
            <w:tcW w:w="1001" w:type="dxa"/>
            <w:vAlign w:val="center"/>
          </w:tcPr>
          <w:p w14:paraId="77F4BEA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8.808</w:t>
            </w:r>
          </w:p>
        </w:tc>
        <w:tc>
          <w:tcPr>
            <w:tcW w:w="1001" w:type="dxa"/>
            <w:vAlign w:val="center"/>
          </w:tcPr>
          <w:p w14:paraId="0343DB4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9.338</w:t>
            </w:r>
          </w:p>
        </w:tc>
        <w:tc>
          <w:tcPr>
            <w:tcW w:w="1001" w:type="dxa"/>
            <w:vAlign w:val="center"/>
          </w:tcPr>
          <w:p w14:paraId="5D40D48A"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9.898</w:t>
            </w:r>
          </w:p>
        </w:tc>
        <w:tc>
          <w:tcPr>
            <w:tcW w:w="1001" w:type="dxa"/>
            <w:vAlign w:val="center"/>
          </w:tcPr>
          <w:p w14:paraId="1B269B7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9.687</w:t>
            </w:r>
          </w:p>
        </w:tc>
        <w:tc>
          <w:tcPr>
            <w:tcW w:w="1001" w:type="dxa"/>
            <w:vAlign w:val="center"/>
          </w:tcPr>
          <w:p w14:paraId="3327BD5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9.631</w:t>
            </w:r>
          </w:p>
        </w:tc>
        <w:tc>
          <w:tcPr>
            <w:tcW w:w="1001" w:type="dxa"/>
            <w:vAlign w:val="center"/>
          </w:tcPr>
          <w:p w14:paraId="1698600B"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9.623</w:t>
            </w:r>
          </w:p>
        </w:tc>
        <w:tc>
          <w:tcPr>
            <w:tcW w:w="876" w:type="dxa"/>
            <w:vAlign w:val="center"/>
          </w:tcPr>
          <w:p w14:paraId="784EC6C6" w14:textId="109667ED" w:rsidR="00E501CF" w:rsidRPr="00E33742" w:rsidRDefault="00F37FD7" w:rsidP="00F37F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9.656</w:t>
            </w:r>
          </w:p>
        </w:tc>
      </w:tr>
      <w:tr w:rsidR="00E501CF" w:rsidRPr="00E33742" w14:paraId="460A4576" w14:textId="012C8FF3" w:rsidTr="00F37FD7">
        <w:trPr>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7150179D"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Dobit nakon oporezivanja*</w:t>
            </w:r>
          </w:p>
        </w:tc>
        <w:tc>
          <w:tcPr>
            <w:tcW w:w="1001" w:type="dxa"/>
            <w:vAlign w:val="center"/>
          </w:tcPr>
          <w:p w14:paraId="28A6C684"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369</w:t>
            </w:r>
          </w:p>
        </w:tc>
        <w:tc>
          <w:tcPr>
            <w:tcW w:w="1001" w:type="dxa"/>
            <w:vAlign w:val="center"/>
          </w:tcPr>
          <w:p w14:paraId="211A7FC2"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301</w:t>
            </w:r>
          </w:p>
        </w:tc>
        <w:tc>
          <w:tcPr>
            <w:tcW w:w="1001" w:type="dxa"/>
            <w:vAlign w:val="center"/>
          </w:tcPr>
          <w:p w14:paraId="10A40C19"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384</w:t>
            </w:r>
          </w:p>
        </w:tc>
        <w:tc>
          <w:tcPr>
            <w:tcW w:w="1001" w:type="dxa"/>
            <w:vAlign w:val="center"/>
          </w:tcPr>
          <w:p w14:paraId="0070CDAA"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457</w:t>
            </w:r>
          </w:p>
        </w:tc>
        <w:tc>
          <w:tcPr>
            <w:tcW w:w="1001" w:type="dxa"/>
            <w:vAlign w:val="center"/>
          </w:tcPr>
          <w:p w14:paraId="028E972D"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466</w:t>
            </w:r>
          </w:p>
        </w:tc>
        <w:tc>
          <w:tcPr>
            <w:tcW w:w="1001" w:type="dxa"/>
            <w:vAlign w:val="center"/>
          </w:tcPr>
          <w:p w14:paraId="334A5777"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557</w:t>
            </w:r>
          </w:p>
        </w:tc>
        <w:tc>
          <w:tcPr>
            <w:tcW w:w="876" w:type="dxa"/>
            <w:vAlign w:val="center"/>
          </w:tcPr>
          <w:p w14:paraId="259B049E" w14:textId="751DA98A" w:rsidR="00E501CF" w:rsidRPr="00E33742" w:rsidRDefault="00F37FD7" w:rsidP="00F37F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565</w:t>
            </w:r>
          </w:p>
        </w:tc>
      </w:tr>
      <w:tr w:rsidR="00E501CF" w:rsidRPr="00E33742" w14:paraId="7B9C95B4" w14:textId="470CE2BD" w:rsidTr="00F37F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1317872A"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Gubitak nakon oporezivanja*</w:t>
            </w:r>
          </w:p>
        </w:tc>
        <w:tc>
          <w:tcPr>
            <w:tcW w:w="1001" w:type="dxa"/>
            <w:vAlign w:val="center"/>
          </w:tcPr>
          <w:p w14:paraId="08A91666"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186</w:t>
            </w:r>
          </w:p>
        </w:tc>
        <w:tc>
          <w:tcPr>
            <w:tcW w:w="1001" w:type="dxa"/>
            <w:vAlign w:val="center"/>
          </w:tcPr>
          <w:p w14:paraId="59CD0D1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358</w:t>
            </w:r>
          </w:p>
        </w:tc>
        <w:tc>
          <w:tcPr>
            <w:tcW w:w="1001" w:type="dxa"/>
            <w:vAlign w:val="center"/>
          </w:tcPr>
          <w:p w14:paraId="2A7CE502"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522</w:t>
            </w:r>
          </w:p>
        </w:tc>
        <w:tc>
          <w:tcPr>
            <w:tcW w:w="1001" w:type="dxa"/>
            <w:vAlign w:val="center"/>
          </w:tcPr>
          <w:p w14:paraId="146A3E8B"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474</w:t>
            </w:r>
          </w:p>
        </w:tc>
        <w:tc>
          <w:tcPr>
            <w:tcW w:w="1001" w:type="dxa"/>
            <w:vAlign w:val="center"/>
          </w:tcPr>
          <w:p w14:paraId="4AEE128B"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207</w:t>
            </w:r>
          </w:p>
        </w:tc>
        <w:tc>
          <w:tcPr>
            <w:tcW w:w="1001" w:type="dxa"/>
            <w:vAlign w:val="center"/>
          </w:tcPr>
          <w:p w14:paraId="2A4A333E"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347</w:t>
            </w:r>
          </w:p>
        </w:tc>
        <w:tc>
          <w:tcPr>
            <w:tcW w:w="876" w:type="dxa"/>
            <w:vAlign w:val="center"/>
          </w:tcPr>
          <w:p w14:paraId="54633A9F" w14:textId="0DFE070D" w:rsidR="00E501CF" w:rsidRPr="00E33742" w:rsidRDefault="00F37FD7" w:rsidP="00F37F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174</w:t>
            </w:r>
          </w:p>
        </w:tc>
      </w:tr>
      <w:tr w:rsidR="00E501CF" w:rsidRPr="00E33742" w14:paraId="2CB3567F" w14:textId="7DCCD2B4" w:rsidTr="00F37FD7">
        <w:trPr>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412825D5"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Neto plaće u HRK</w:t>
            </w:r>
          </w:p>
        </w:tc>
        <w:tc>
          <w:tcPr>
            <w:tcW w:w="1001" w:type="dxa"/>
            <w:vAlign w:val="center"/>
          </w:tcPr>
          <w:p w14:paraId="3C403791"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3.812</w:t>
            </w:r>
          </w:p>
        </w:tc>
        <w:tc>
          <w:tcPr>
            <w:tcW w:w="1001" w:type="dxa"/>
            <w:vAlign w:val="center"/>
          </w:tcPr>
          <w:p w14:paraId="06A091B1"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3.836</w:t>
            </w:r>
          </w:p>
        </w:tc>
        <w:tc>
          <w:tcPr>
            <w:tcW w:w="1001" w:type="dxa"/>
            <w:vAlign w:val="center"/>
          </w:tcPr>
          <w:p w14:paraId="5901E8E0"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3.984</w:t>
            </w:r>
          </w:p>
        </w:tc>
        <w:tc>
          <w:tcPr>
            <w:tcW w:w="1001" w:type="dxa"/>
            <w:vAlign w:val="center"/>
          </w:tcPr>
          <w:p w14:paraId="394FAE58"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3.999</w:t>
            </w:r>
          </w:p>
        </w:tc>
        <w:tc>
          <w:tcPr>
            <w:tcW w:w="1001" w:type="dxa"/>
            <w:vAlign w:val="center"/>
          </w:tcPr>
          <w:p w14:paraId="40E03F0F"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4.137</w:t>
            </w:r>
          </w:p>
        </w:tc>
        <w:tc>
          <w:tcPr>
            <w:tcW w:w="1001" w:type="dxa"/>
            <w:vAlign w:val="center"/>
          </w:tcPr>
          <w:p w14:paraId="75DFFB29" w14:textId="77777777" w:rsidR="00E501CF" w:rsidRPr="00E33742" w:rsidRDefault="00E501CF"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4.141</w:t>
            </w:r>
          </w:p>
        </w:tc>
        <w:tc>
          <w:tcPr>
            <w:tcW w:w="876" w:type="dxa"/>
            <w:vAlign w:val="center"/>
          </w:tcPr>
          <w:p w14:paraId="35BC47A4" w14:textId="65613132" w:rsidR="00E501CF" w:rsidRPr="00E33742" w:rsidRDefault="00F37FD7" w:rsidP="00F37F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4.243</w:t>
            </w:r>
          </w:p>
        </w:tc>
      </w:tr>
      <w:tr w:rsidR="00E501CF" w:rsidRPr="00E33742" w14:paraId="04F1AC6B" w14:textId="131528FC" w:rsidTr="00F37F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vAlign w:val="center"/>
          </w:tcPr>
          <w:p w14:paraId="770A10B0" w14:textId="77777777" w:rsidR="00E501CF" w:rsidRPr="00E33742" w:rsidRDefault="00E501CF" w:rsidP="000118F5">
            <w:pPr>
              <w:rPr>
                <w:rFonts w:ascii="Arial Narrow" w:hAnsi="Arial Narrow"/>
                <w:sz w:val="20"/>
                <w:szCs w:val="20"/>
              </w:rPr>
            </w:pPr>
            <w:r w:rsidRPr="00E33742">
              <w:rPr>
                <w:rFonts w:ascii="Arial Narrow" w:hAnsi="Arial Narrow"/>
                <w:sz w:val="20"/>
                <w:szCs w:val="20"/>
              </w:rPr>
              <w:t>Broj zaposlenih</w:t>
            </w:r>
          </w:p>
        </w:tc>
        <w:tc>
          <w:tcPr>
            <w:tcW w:w="1001" w:type="dxa"/>
            <w:vAlign w:val="center"/>
          </w:tcPr>
          <w:p w14:paraId="582F25E0"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15.912</w:t>
            </w:r>
          </w:p>
        </w:tc>
        <w:tc>
          <w:tcPr>
            <w:tcW w:w="1001" w:type="dxa"/>
            <w:vAlign w:val="center"/>
          </w:tcPr>
          <w:p w14:paraId="23CCD89F"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16.974</w:t>
            </w:r>
          </w:p>
        </w:tc>
        <w:tc>
          <w:tcPr>
            <w:tcW w:w="1001" w:type="dxa"/>
            <w:vAlign w:val="center"/>
          </w:tcPr>
          <w:p w14:paraId="049F01DD"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16.660</w:t>
            </w:r>
          </w:p>
        </w:tc>
        <w:tc>
          <w:tcPr>
            <w:tcW w:w="1001" w:type="dxa"/>
            <w:vAlign w:val="center"/>
          </w:tcPr>
          <w:p w14:paraId="6317344E"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16.446</w:t>
            </w:r>
          </w:p>
        </w:tc>
        <w:tc>
          <w:tcPr>
            <w:tcW w:w="1001" w:type="dxa"/>
            <w:vAlign w:val="center"/>
          </w:tcPr>
          <w:p w14:paraId="0C3E76F2"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16.571</w:t>
            </w:r>
          </w:p>
        </w:tc>
        <w:tc>
          <w:tcPr>
            <w:tcW w:w="1001" w:type="dxa"/>
            <w:vAlign w:val="center"/>
          </w:tcPr>
          <w:p w14:paraId="5365D6E3" w14:textId="77777777" w:rsidR="00E501CF" w:rsidRPr="00E33742" w:rsidRDefault="00E501CF"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17.638</w:t>
            </w:r>
          </w:p>
        </w:tc>
        <w:tc>
          <w:tcPr>
            <w:tcW w:w="876" w:type="dxa"/>
            <w:vAlign w:val="center"/>
          </w:tcPr>
          <w:p w14:paraId="2DD20D2F" w14:textId="5CA94333" w:rsidR="00E501CF" w:rsidRPr="00E33742" w:rsidRDefault="00F37FD7" w:rsidP="00F37F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18.378</w:t>
            </w:r>
          </w:p>
        </w:tc>
      </w:tr>
    </w:tbl>
    <w:p w14:paraId="46703234" w14:textId="77777777" w:rsidR="000118F5" w:rsidRPr="00E33742" w:rsidRDefault="000118F5" w:rsidP="000118F5">
      <w:pPr>
        <w:pStyle w:val="Obinitekst"/>
        <w:jc w:val="both"/>
        <w:rPr>
          <w:rFonts w:ascii="Arial Narrow" w:hAnsi="Arial Narrow" w:cstheme="minorHAnsi"/>
          <w:sz w:val="16"/>
          <w:szCs w:val="24"/>
        </w:rPr>
      </w:pPr>
      <w:r w:rsidRPr="00E33742">
        <w:rPr>
          <w:rFonts w:ascii="Arial Narrow" w:hAnsi="Arial Narrow" w:cstheme="minorHAnsi"/>
          <w:sz w:val="16"/>
          <w:szCs w:val="24"/>
        </w:rPr>
        <w:t>Izvor: Fina; obrada: Zagorska razvojna agencija d.o.o.</w:t>
      </w:r>
    </w:p>
    <w:p w14:paraId="5942CA9B" w14:textId="77777777" w:rsidR="000118F5" w:rsidRPr="00E33742" w:rsidRDefault="000118F5" w:rsidP="000118F5">
      <w:pPr>
        <w:pStyle w:val="Obinitekst"/>
        <w:spacing w:line="360" w:lineRule="auto"/>
        <w:jc w:val="both"/>
        <w:rPr>
          <w:rFonts w:ascii="Arial Narrow" w:hAnsi="Arial Narrow" w:cstheme="minorHAnsi"/>
          <w:sz w:val="16"/>
          <w:szCs w:val="24"/>
        </w:rPr>
      </w:pPr>
      <w:r w:rsidRPr="00E33742">
        <w:rPr>
          <w:rFonts w:ascii="Arial Narrow" w:hAnsi="Arial Narrow" w:cstheme="minorHAnsi"/>
          <w:sz w:val="16"/>
          <w:szCs w:val="24"/>
        </w:rPr>
        <w:t>*Iznosi u milijunima kuna</w:t>
      </w:r>
    </w:p>
    <w:p w14:paraId="726394B7" w14:textId="77777777" w:rsidR="000118F5" w:rsidRPr="00E33742" w:rsidRDefault="000118F5" w:rsidP="000118F5">
      <w:pPr>
        <w:pStyle w:val="Obinitekst"/>
        <w:spacing w:line="276" w:lineRule="auto"/>
        <w:jc w:val="both"/>
        <w:rPr>
          <w:rFonts w:ascii="Arial Narrow" w:hAnsi="Arial Narrow" w:cstheme="minorHAnsi"/>
        </w:rPr>
      </w:pPr>
    </w:p>
    <w:p w14:paraId="714D2CB5" w14:textId="6D97F3A9" w:rsidR="000118F5" w:rsidRPr="00E33742" w:rsidRDefault="000118F5" w:rsidP="000118F5">
      <w:pPr>
        <w:jc w:val="both"/>
        <w:rPr>
          <w:rFonts w:ascii="Arial Narrow" w:hAnsi="Arial Narrow" w:cstheme="minorHAnsi"/>
        </w:rPr>
      </w:pPr>
      <w:r w:rsidRPr="00E33742">
        <w:rPr>
          <w:rFonts w:ascii="Arial Narrow" w:hAnsi="Arial Narrow" w:cstheme="minorHAnsi"/>
          <w:b/>
        </w:rPr>
        <w:t xml:space="preserve">Prosječna mjesečna neto plaća zaposlenih u poduzećima </w:t>
      </w:r>
      <w:r w:rsidRPr="00E33742">
        <w:rPr>
          <w:rFonts w:ascii="Arial Narrow" w:hAnsi="Arial Narrow" w:cstheme="minorHAnsi"/>
        </w:rPr>
        <w:t>na području Krapinsko-zagorske u proteklih pet godina porasla je za 7,95% tj. sa 3.836  kuna 2010. godine na 4.</w:t>
      </w:r>
      <w:r w:rsidR="00F37FD7">
        <w:rPr>
          <w:rFonts w:ascii="Arial Narrow" w:hAnsi="Arial Narrow" w:cstheme="minorHAnsi"/>
        </w:rPr>
        <w:t>243</w:t>
      </w:r>
      <w:r w:rsidRPr="00E33742">
        <w:rPr>
          <w:rFonts w:ascii="Arial Narrow" w:hAnsi="Arial Narrow" w:cstheme="minorHAnsi"/>
        </w:rPr>
        <w:t xml:space="preserve"> kuna 20</w:t>
      </w:r>
      <w:r w:rsidR="00F37FD7">
        <w:rPr>
          <w:rFonts w:ascii="Arial Narrow" w:hAnsi="Arial Narrow" w:cstheme="minorHAnsi"/>
        </w:rPr>
        <w:t>15</w:t>
      </w:r>
      <w:r w:rsidR="00E501CF">
        <w:rPr>
          <w:rFonts w:ascii="Arial Narrow" w:hAnsi="Arial Narrow" w:cstheme="minorHAnsi"/>
        </w:rPr>
        <w:t xml:space="preserve">. godine (RH = </w:t>
      </w:r>
      <w:r w:rsidR="00F37FD7">
        <w:rPr>
          <w:rFonts w:ascii="Arial Narrow" w:hAnsi="Arial Narrow" w:cstheme="minorHAnsi"/>
        </w:rPr>
        <w:t>5.019,00</w:t>
      </w:r>
      <w:r w:rsidR="00E501CF">
        <w:rPr>
          <w:rFonts w:ascii="Arial Narrow" w:hAnsi="Arial Narrow" w:cstheme="minorHAnsi"/>
        </w:rPr>
        <w:t xml:space="preserve"> kuna)</w:t>
      </w:r>
      <w:r w:rsidRPr="00E33742">
        <w:rPr>
          <w:rFonts w:ascii="Arial Narrow" w:hAnsi="Arial Narrow" w:cstheme="minorHAnsi"/>
        </w:rPr>
        <w:t xml:space="preserve">. </w:t>
      </w:r>
      <w:r w:rsidR="00BE6E26" w:rsidRPr="00E33742">
        <w:rPr>
          <w:rFonts w:ascii="Arial Narrow" w:hAnsi="Arial Narrow" w:cstheme="minorHAnsi"/>
        </w:rPr>
        <w:t xml:space="preserve">S obzirom </w:t>
      </w:r>
      <w:r w:rsidRPr="00E33742">
        <w:rPr>
          <w:rFonts w:ascii="Arial Narrow" w:hAnsi="Arial Narrow" w:cstheme="minorHAnsi"/>
        </w:rPr>
        <w:t xml:space="preserve">na veličinu poduzeća, 2014. godine u ukupnom broju poduzeća mikro poduzetnika je 1477, malih 245, srednjih 38 te velikih 5. </w:t>
      </w:r>
    </w:p>
    <w:p w14:paraId="38B92240"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t xml:space="preserve">Osnovna obilježja strukture gospodarstva mogu se utvrditi izračunom udjela bruto dodane vrijednosti (BDV) pojedine djelatnosti (odnosno skupina djelatnosti NKD-a) u ukupnoj bruto dodanoj vrijednosti te izračunom </w:t>
      </w:r>
      <w:r w:rsidRPr="00E33742">
        <w:rPr>
          <w:rFonts w:ascii="Arial Narrow" w:hAnsi="Arial Narrow" w:cstheme="minorHAnsi"/>
          <w:b/>
        </w:rPr>
        <w:t>indeksa specijalizacije</w:t>
      </w:r>
      <w:r w:rsidRPr="00E33742">
        <w:rPr>
          <w:rFonts w:ascii="Arial Narrow" w:hAnsi="Arial Narrow" w:cstheme="minorHAnsi"/>
        </w:rPr>
        <w:t>. Za Krapinsko-zagorsku županiju vidljivo je da u BD</w:t>
      </w:r>
      <w:r w:rsidR="00556400" w:rsidRPr="00E33742">
        <w:rPr>
          <w:rFonts w:ascii="Arial Narrow" w:hAnsi="Arial Narrow" w:cstheme="minorHAnsi"/>
        </w:rPr>
        <w:t>V</w:t>
      </w:r>
      <w:r w:rsidRPr="00E33742">
        <w:rPr>
          <w:rFonts w:ascii="Arial Narrow" w:hAnsi="Arial Narrow" w:cstheme="minorHAnsi"/>
        </w:rPr>
        <w:t>-u najveći udio u promatranim godinama (2001. – 2011.) zauzimaju djelatnosti rudarstva i vađenja, prerađivačka industrija, opskrba električnom energijom i opskrba vodom s vidljivim intenzivnim pozitivnim trendom. Pozitivan trend vidljiv je i</w:t>
      </w:r>
      <w:r w:rsidR="00BE6E26" w:rsidRPr="00E33742">
        <w:rPr>
          <w:rFonts w:ascii="Arial Narrow" w:hAnsi="Arial Narrow" w:cstheme="minorHAnsi"/>
        </w:rPr>
        <w:t xml:space="preserve"> u</w:t>
      </w:r>
      <w:r w:rsidRPr="00E33742">
        <w:rPr>
          <w:rFonts w:ascii="Arial Narrow" w:hAnsi="Arial Narrow" w:cstheme="minorHAnsi"/>
        </w:rPr>
        <w:t xml:space="preserve"> djelatnostima O – U (obrazovanje, javna uprava, zdravstvena zaštita i socijalna skrb te ostale djelatnosti – navedeno pod referencom broj 1 na dnu stranice). </w:t>
      </w:r>
    </w:p>
    <w:p w14:paraId="3163CCE3" w14:textId="77777777" w:rsidR="000118F5" w:rsidRPr="00E33742" w:rsidRDefault="000118F5" w:rsidP="000118F5">
      <w:pPr>
        <w:pStyle w:val="Opisslike"/>
        <w:jc w:val="center"/>
        <w:rPr>
          <w:rFonts w:ascii="Arial Narrow" w:hAnsi="Arial Narrow" w:cstheme="minorHAnsi"/>
          <w:color w:val="000000" w:themeColor="text1"/>
          <w:sz w:val="20"/>
        </w:rPr>
      </w:pPr>
      <w:bookmarkStart w:id="125" w:name="_Toc452530512"/>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25</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Udio bruto dodane vrijednosti pojedine djelatnosti u ukupnom BD</w:t>
      </w:r>
      <w:r w:rsidR="00556400" w:rsidRPr="00E33742">
        <w:rPr>
          <w:rFonts w:ascii="Arial Narrow" w:hAnsi="Arial Narrow"/>
          <w:color w:val="000000" w:themeColor="text1"/>
          <w:sz w:val="20"/>
        </w:rPr>
        <w:t>V</w:t>
      </w:r>
      <w:r w:rsidRPr="00E33742">
        <w:rPr>
          <w:rFonts w:ascii="Arial Narrow" w:hAnsi="Arial Narrow"/>
          <w:color w:val="000000" w:themeColor="text1"/>
          <w:sz w:val="20"/>
        </w:rPr>
        <w:t>-u KZŽ</w:t>
      </w:r>
      <w:r w:rsidR="00BE6E26" w:rsidRPr="00E33742">
        <w:rPr>
          <w:rFonts w:ascii="Arial Narrow" w:hAnsi="Arial Narrow"/>
          <w:color w:val="000000" w:themeColor="text1"/>
          <w:sz w:val="20"/>
        </w:rPr>
        <w:t>-a</w:t>
      </w:r>
      <w:r w:rsidRPr="00E33742">
        <w:rPr>
          <w:rFonts w:ascii="Arial Narrow" w:hAnsi="Arial Narrow"/>
          <w:color w:val="000000" w:themeColor="text1"/>
          <w:sz w:val="20"/>
        </w:rPr>
        <w:t>, 2001., 2008. i 2011. godina</w:t>
      </w:r>
      <w:bookmarkEnd w:id="125"/>
    </w:p>
    <w:p w14:paraId="5CB7FFEC" w14:textId="77777777" w:rsidR="000118F5" w:rsidRPr="00E33742" w:rsidRDefault="000118F5" w:rsidP="000118F5">
      <w:pPr>
        <w:keepNext/>
        <w:jc w:val="both"/>
      </w:pPr>
      <w:r w:rsidRPr="00E33742">
        <w:rPr>
          <w:rFonts w:ascii="Arial Narrow" w:hAnsi="Arial Narrow" w:cstheme="minorHAnsi"/>
          <w:noProof/>
          <w:lang w:eastAsia="hr-HR"/>
        </w:rPr>
        <w:drawing>
          <wp:inline distT="0" distB="0" distL="0" distR="0" wp14:anchorId="7E6C6409" wp14:editId="2A4FD1EB">
            <wp:extent cx="5772150" cy="2932981"/>
            <wp:effectExtent l="0" t="0" r="0" b="127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9E1EA50" w14:textId="77777777" w:rsidR="000118F5" w:rsidRPr="00E33742" w:rsidRDefault="000118F5" w:rsidP="000118F5">
      <w:pPr>
        <w:jc w:val="both"/>
        <w:rPr>
          <w:rFonts w:ascii="Arial Narrow" w:hAnsi="Arial Narrow" w:cstheme="minorHAnsi"/>
          <w:bCs/>
          <w:sz w:val="18"/>
        </w:rPr>
      </w:pPr>
      <w:r w:rsidRPr="00E33742">
        <w:rPr>
          <w:rFonts w:ascii="Arial Narrow" w:hAnsi="Arial Narrow" w:cstheme="minorHAnsi"/>
          <w:bCs/>
          <w:sz w:val="18"/>
        </w:rPr>
        <w:t>Izvor: MRRFEU - Analitička podloga za izradu Strategije regionalnog razvoja Republike Hrvatske, veljača 2015.</w:t>
      </w:r>
      <w:r w:rsidRPr="00E33742">
        <w:rPr>
          <w:rStyle w:val="Referencafusnote"/>
          <w:rFonts w:ascii="Arial Narrow" w:hAnsi="Arial Narrow" w:cstheme="minorHAnsi"/>
          <w:bCs/>
          <w:sz w:val="18"/>
        </w:rPr>
        <w:footnoteReference w:id="9"/>
      </w:r>
    </w:p>
    <w:p w14:paraId="0AE6AFEB"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lastRenderedPageBreak/>
        <w:t>Nastavno na udjele BDV-a u ukupnom BD</w:t>
      </w:r>
      <w:r w:rsidR="00556400" w:rsidRPr="00E33742">
        <w:rPr>
          <w:rFonts w:ascii="Arial Narrow" w:hAnsi="Arial Narrow" w:cstheme="minorHAnsi"/>
        </w:rPr>
        <w:t>V</w:t>
      </w:r>
      <w:r w:rsidRPr="00E33742">
        <w:rPr>
          <w:rFonts w:ascii="Arial Narrow" w:hAnsi="Arial Narrow" w:cstheme="minorHAnsi"/>
        </w:rPr>
        <w:t xml:space="preserve">-u </w:t>
      </w:r>
      <w:r w:rsidRPr="00E33742">
        <w:rPr>
          <w:rFonts w:ascii="Arial Narrow" w:hAnsi="Arial Narrow" w:cstheme="minorHAnsi"/>
          <w:b/>
        </w:rPr>
        <w:t>Krapinsko-zagorske županije, indeks specijalizacije</w:t>
      </w:r>
      <w:r w:rsidRPr="00E33742">
        <w:rPr>
          <w:rFonts w:ascii="Arial Narrow" w:hAnsi="Arial Narrow" w:cstheme="minorHAnsi"/>
        </w:rPr>
        <w:t xml:space="preserve"> (omjer udjela pojedine djelatnosti u ukupnoj bruto dodanoj vrijednosti) pokazuje da je KZŽ konkurentnija upravo u navedenim sektorima u kojima ima i znatniji udio BDV-a u ukupnom BD</w:t>
      </w:r>
      <w:r w:rsidR="00556400" w:rsidRPr="00E33742">
        <w:rPr>
          <w:rFonts w:ascii="Arial Narrow" w:hAnsi="Arial Narrow" w:cstheme="minorHAnsi"/>
        </w:rPr>
        <w:t>V</w:t>
      </w:r>
      <w:r w:rsidRPr="00E33742">
        <w:rPr>
          <w:rFonts w:ascii="Arial Narrow" w:hAnsi="Arial Narrow" w:cstheme="minorHAnsi"/>
        </w:rPr>
        <w:t xml:space="preserve">-u (indeks specijalizacije veći od 1). Podaci ukazuju na homogenu strukturu gospodarstva s većim udjelom tradicionalnih djelatnosti i prerađivačke industrije kao tradicionalne djelatnosti Krapinsko-zagorske županije. Na razini Kontinentalne Hrvatske, indeks specijalizacije veći do 1 imaju djelatnosti poljoprivreda, šumarstvo i rudarstvo, informacije i komunikacije te financijske djelatnosti i djelatnosti osiguranja. </w:t>
      </w:r>
    </w:p>
    <w:p w14:paraId="4EF78E55" w14:textId="77777777" w:rsidR="000118F5" w:rsidRPr="00E33742" w:rsidRDefault="000118F5" w:rsidP="000118F5">
      <w:pPr>
        <w:jc w:val="both"/>
        <w:rPr>
          <w:rFonts w:ascii="Arial Narrow" w:hAnsi="Arial Narrow" w:cstheme="minorHAnsi"/>
        </w:rPr>
      </w:pPr>
      <w:r w:rsidRPr="00E33742">
        <w:rPr>
          <w:rFonts w:ascii="Arial Narrow" w:hAnsi="Arial Narrow" w:cstheme="minorHAnsi"/>
          <w:b/>
        </w:rPr>
        <w:t xml:space="preserve">Proizvodnost rada </w:t>
      </w:r>
      <w:r w:rsidRPr="00E33742">
        <w:rPr>
          <w:rFonts w:ascii="Arial Narrow" w:hAnsi="Arial Narrow" w:cstheme="minorHAnsi"/>
        </w:rPr>
        <w:t xml:space="preserve">pokazuje učinkovitost gospodarstva. Za Krapinsko-zagorsku županiju, proizvodnost rada (BDP po zaposlenom) kreće se na razini od 181.793 kune u 2011. godini (manje za 22,8% od nacionalnog prosjeka).  Kretanje proizvodnosti rada u Krapinsko-zagorskoj županiji u razdoblju 2001. – 2011. godina te u Kontinentalnoj Hrvatskoj i na nacionalnoj razini prikazano je u tablici u nastavku. Proizvodnost rada u </w:t>
      </w:r>
      <w:r w:rsidR="004604CE" w:rsidRPr="00E33742">
        <w:rPr>
          <w:rFonts w:ascii="Arial Narrow" w:hAnsi="Arial Narrow" w:cstheme="minorHAnsi"/>
        </w:rPr>
        <w:t>K</w:t>
      </w:r>
      <w:r w:rsidRPr="00E33742">
        <w:rPr>
          <w:rFonts w:ascii="Arial Narrow" w:hAnsi="Arial Narrow" w:cstheme="minorHAnsi"/>
        </w:rPr>
        <w:t>ontinentalnoj Hrvatskoj u 2011. godini nalazi se na 76% prosjeka EU</w:t>
      </w:r>
      <w:r w:rsidR="00BE6E26" w:rsidRPr="00E33742">
        <w:rPr>
          <w:rFonts w:ascii="Arial Narrow" w:hAnsi="Arial Narrow" w:cstheme="minorHAnsi"/>
        </w:rPr>
        <w:t xml:space="preserve"> </w:t>
      </w:r>
      <w:r w:rsidRPr="00E33742">
        <w:rPr>
          <w:rFonts w:ascii="Arial Narrow" w:hAnsi="Arial Narrow" w:cstheme="minorHAnsi"/>
        </w:rPr>
        <w:t xml:space="preserve">28. </w:t>
      </w:r>
    </w:p>
    <w:p w14:paraId="0A1C230E" w14:textId="77777777" w:rsidR="00C45706" w:rsidRPr="00E33742" w:rsidRDefault="00C45706" w:rsidP="00C45706">
      <w:pPr>
        <w:pStyle w:val="Opisslike"/>
        <w:keepNext/>
        <w:jc w:val="center"/>
        <w:rPr>
          <w:rFonts w:ascii="Arial Narrow" w:hAnsi="Arial Narrow"/>
          <w:color w:val="auto"/>
          <w:sz w:val="20"/>
        </w:rPr>
      </w:pPr>
      <w:bookmarkStart w:id="126" w:name="_Toc452530442"/>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33</w:t>
      </w:r>
      <w:r w:rsidR="00C26364" w:rsidRPr="00E33742">
        <w:rPr>
          <w:rFonts w:ascii="Arial Narrow" w:hAnsi="Arial Narrow"/>
          <w:color w:val="auto"/>
          <w:sz w:val="20"/>
        </w:rPr>
        <w:fldChar w:fldCharType="end"/>
      </w:r>
      <w:r w:rsidRPr="00E33742">
        <w:rPr>
          <w:rFonts w:ascii="Arial Narrow" w:hAnsi="Arial Narrow"/>
          <w:color w:val="auto"/>
          <w:sz w:val="20"/>
        </w:rPr>
        <w:t xml:space="preserve"> -</w:t>
      </w:r>
      <w:r w:rsidR="00BE6E26" w:rsidRPr="00E33742">
        <w:rPr>
          <w:rFonts w:ascii="Arial Narrow" w:hAnsi="Arial Narrow"/>
          <w:color w:val="auto"/>
          <w:sz w:val="20"/>
        </w:rPr>
        <w:t xml:space="preserve"> </w:t>
      </w:r>
      <w:r w:rsidRPr="00E33742">
        <w:rPr>
          <w:rFonts w:ascii="Arial Narrow" w:hAnsi="Arial Narrow"/>
          <w:color w:val="auto"/>
          <w:sz w:val="20"/>
        </w:rPr>
        <w:t>Proizvodnost rada (BDP po zaposlenom), Krapinsko-zagorska županija, Kontinentalna Hrvatska, Republika Hrvatska, 2001. - 2011. godina</w:t>
      </w:r>
      <w:bookmarkEnd w:id="126"/>
    </w:p>
    <w:tbl>
      <w:tblPr>
        <w:tblStyle w:val="Tamnatablicareetke5-isticanje110"/>
        <w:tblW w:w="0" w:type="auto"/>
        <w:tblLook w:val="04A0" w:firstRow="1" w:lastRow="0" w:firstColumn="1" w:lastColumn="0" w:noHBand="0" w:noVBand="1"/>
      </w:tblPr>
      <w:tblGrid>
        <w:gridCol w:w="1812"/>
        <w:gridCol w:w="1812"/>
        <w:gridCol w:w="1812"/>
        <w:gridCol w:w="1813"/>
        <w:gridCol w:w="1813"/>
      </w:tblGrid>
      <w:tr w:rsidR="000118F5" w:rsidRPr="00E33742" w14:paraId="51527C2E"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Align w:val="center"/>
          </w:tcPr>
          <w:p w14:paraId="74799132"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Godina</w:t>
            </w:r>
          </w:p>
        </w:tc>
        <w:tc>
          <w:tcPr>
            <w:tcW w:w="1812" w:type="dxa"/>
            <w:tcBorders>
              <w:bottom w:val="nil"/>
            </w:tcBorders>
            <w:vAlign w:val="center"/>
          </w:tcPr>
          <w:p w14:paraId="76C42572"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KZŽ</w:t>
            </w:r>
          </w:p>
        </w:tc>
        <w:tc>
          <w:tcPr>
            <w:tcW w:w="1812" w:type="dxa"/>
            <w:tcBorders>
              <w:bottom w:val="nil"/>
            </w:tcBorders>
            <w:vAlign w:val="center"/>
          </w:tcPr>
          <w:p w14:paraId="5DDD7109"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Kontinentalna Hrvatska</w:t>
            </w:r>
          </w:p>
        </w:tc>
        <w:tc>
          <w:tcPr>
            <w:tcW w:w="1813" w:type="dxa"/>
            <w:tcBorders>
              <w:bottom w:val="nil"/>
            </w:tcBorders>
            <w:vAlign w:val="center"/>
          </w:tcPr>
          <w:p w14:paraId="13465265"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Republika Hrvatska</w:t>
            </w:r>
          </w:p>
        </w:tc>
        <w:tc>
          <w:tcPr>
            <w:tcW w:w="1813" w:type="dxa"/>
            <w:tcBorders>
              <w:bottom w:val="nil"/>
            </w:tcBorders>
            <w:vAlign w:val="center"/>
          </w:tcPr>
          <w:p w14:paraId="0BD3A44B"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Proizvodnost rada KZŽ, RH =</w:t>
            </w:r>
            <w:r w:rsidR="00BE6E26" w:rsidRPr="00E33742">
              <w:rPr>
                <w:rFonts w:ascii="Arial Narrow" w:hAnsi="Arial Narrow" w:cstheme="minorHAnsi"/>
                <w:sz w:val="20"/>
              </w:rPr>
              <w:t xml:space="preserve"> </w:t>
            </w:r>
            <w:r w:rsidRPr="00E33742">
              <w:rPr>
                <w:rFonts w:ascii="Arial Narrow" w:hAnsi="Arial Narrow" w:cstheme="minorHAnsi"/>
                <w:sz w:val="20"/>
              </w:rPr>
              <w:t>100</w:t>
            </w:r>
          </w:p>
        </w:tc>
      </w:tr>
      <w:tr w:rsidR="000118F5" w:rsidRPr="00E33742" w14:paraId="399A9C93"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il"/>
            </w:tcBorders>
            <w:vAlign w:val="center"/>
          </w:tcPr>
          <w:p w14:paraId="6472CD9F"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2001.</w:t>
            </w:r>
          </w:p>
        </w:tc>
        <w:tc>
          <w:tcPr>
            <w:tcW w:w="1812" w:type="dxa"/>
            <w:tcBorders>
              <w:top w:val="nil"/>
              <w:left w:val="nil"/>
              <w:bottom w:val="single" w:sz="4" w:space="0" w:color="4F81BD" w:themeColor="accent1"/>
              <w:right w:val="single" w:sz="4" w:space="0" w:color="4F81BD" w:themeColor="accent1"/>
            </w:tcBorders>
            <w:shd w:val="clear" w:color="auto" w:fill="FFFFFF" w:themeFill="background1"/>
            <w:vAlign w:val="center"/>
          </w:tcPr>
          <w:p w14:paraId="23472F9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156.128</w:t>
            </w:r>
          </w:p>
        </w:tc>
        <w:tc>
          <w:tcPr>
            <w:tcW w:w="1812"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CF9A41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171.981</w:t>
            </w:r>
          </w:p>
        </w:tc>
        <w:tc>
          <w:tcPr>
            <w:tcW w:w="1813"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01930A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168.789</w:t>
            </w:r>
          </w:p>
        </w:tc>
        <w:tc>
          <w:tcPr>
            <w:tcW w:w="1813" w:type="dxa"/>
            <w:tcBorders>
              <w:top w:val="nil"/>
              <w:left w:val="single" w:sz="4" w:space="0" w:color="4F81BD" w:themeColor="accent1"/>
              <w:bottom w:val="single" w:sz="4" w:space="0" w:color="4F81BD" w:themeColor="accent1"/>
              <w:right w:val="nil"/>
            </w:tcBorders>
            <w:shd w:val="clear" w:color="auto" w:fill="FFFFFF" w:themeFill="background1"/>
            <w:vAlign w:val="center"/>
          </w:tcPr>
          <w:p w14:paraId="316CE50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92,5</w:t>
            </w:r>
          </w:p>
        </w:tc>
      </w:tr>
      <w:tr w:rsidR="000118F5" w:rsidRPr="00E33742" w14:paraId="11A05425" w14:textId="77777777" w:rsidTr="000118F5">
        <w:tc>
          <w:tcPr>
            <w:cnfStyle w:val="001000000000" w:firstRow="0" w:lastRow="0" w:firstColumn="1" w:lastColumn="0" w:oddVBand="0" w:evenVBand="0" w:oddHBand="0" w:evenHBand="0" w:firstRowFirstColumn="0" w:firstRowLastColumn="0" w:lastRowFirstColumn="0" w:lastRowLastColumn="0"/>
            <w:tcW w:w="1812" w:type="dxa"/>
            <w:tcBorders>
              <w:right w:val="nil"/>
            </w:tcBorders>
            <w:vAlign w:val="center"/>
          </w:tcPr>
          <w:p w14:paraId="7B75903C"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2008.</w:t>
            </w:r>
          </w:p>
        </w:tc>
        <w:tc>
          <w:tcPr>
            <w:tcW w:w="1812"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682B500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185.112</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0A9C45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223.067</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BDDB5A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223.551</w:t>
            </w:r>
          </w:p>
        </w:tc>
        <w:tc>
          <w:tcPr>
            <w:tcW w:w="1813"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38F0AD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82,8</w:t>
            </w:r>
          </w:p>
        </w:tc>
      </w:tr>
      <w:tr w:rsidR="000118F5" w:rsidRPr="00E33742" w14:paraId="66A7051B"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il"/>
            </w:tcBorders>
            <w:vAlign w:val="center"/>
          </w:tcPr>
          <w:p w14:paraId="4EC8C816"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2009.</w:t>
            </w:r>
          </w:p>
        </w:tc>
        <w:tc>
          <w:tcPr>
            <w:tcW w:w="1812"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07B0DA2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173.206</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6ACA0D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217.358</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7A3402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218.384</w:t>
            </w:r>
          </w:p>
        </w:tc>
        <w:tc>
          <w:tcPr>
            <w:tcW w:w="1813"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CE20A0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79,3</w:t>
            </w:r>
          </w:p>
        </w:tc>
      </w:tr>
      <w:tr w:rsidR="000118F5" w:rsidRPr="00E33742" w14:paraId="6DE5EB34" w14:textId="77777777" w:rsidTr="000118F5">
        <w:tc>
          <w:tcPr>
            <w:cnfStyle w:val="001000000000" w:firstRow="0" w:lastRow="0" w:firstColumn="1" w:lastColumn="0" w:oddVBand="0" w:evenVBand="0" w:oddHBand="0" w:evenHBand="0" w:firstRowFirstColumn="0" w:firstRowLastColumn="0" w:lastRowFirstColumn="0" w:lastRowLastColumn="0"/>
            <w:tcW w:w="1812" w:type="dxa"/>
            <w:tcBorders>
              <w:right w:val="nil"/>
            </w:tcBorders>
            <w:vAlign w:val="center"/>
          </w:tcPr>
          <w:p w14:paraId="307BCBDB"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2010.</w:t>
            </w:r>
          </w:p>
        </w:tc>
        <w:tc>
          <w:tcPr>
            <w:tcW w:w="1812"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18484B6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172.601</w:t>
            </w:r>
          </w:p>
        </w:tc>
        <w:tc>
          <w:tcPr>
            <w:tcW w:w="18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880924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226.859</w:t>
            </w:r>
          </w:p>
        </w:tc>
        <w:tc>
          <w:tcPr>
            <w:tcW w:w="18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778263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226.842</w:t>
            </w:r>
          </w:p>
        </w:tc>
        <w:tc>
          <w:tcPr>
            <w:tcW w:w="1813"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075F4BA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76,1</w:t>
            </w:r>
          </w:p>
        </w:tc>
      </w:tr>
      <w:tr w:rsidR="000118F5" w:rsidRPr="00E33742" w14:paraId="40DBD021"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right w:val="nil"/>
            </w:tcBorders>
            <w:vAlign w:val="center"/>
          </w:tcPr>
          <w:p w14:paraId="287D2A2B" w14:textId="77777777" w:rsidR="000118F5" w:rsidRPr="00E33742" w:rsidRDefault="000118F5" w:rsidP="000118F5">
            <w:pPr>
              <w:jc w:val="center"/>
              <w:rPr>
                <w:rFonts w:ascii="Arial Narrow" w:hAnsi="Arial Narrow" w:cstheme="minorHAnsi"/>
                <w:sz w:val="20"/>
              </w:rPr>
            </w:pPr>
            <w:r w:rsidRPr="00E33742">
              <w:rPr>
                <w:rFonts w:ascii="Arial Narrow" w:hAnsi="Arial Narrow" w:cstheme="minorHAnsi"/>
                <w:sz w:val="20"/>
              </w:rPr>
              <w:t>2011.</w:t>
            </w:r>
          </w:p>
        </w:tc>
        <w:tc>
          <w:tcPr>
            <w:tcW w:w="1812" w:type="dxa"/>
            <w:tcBorders>
              <w:top w:val="single" w:sz="4" w:space="0" w:color="4F81BD" w:themeColor="accent1"/>
              <w:left w:val="nil"/>
              <w:bottom w:val="nil"/>
              <w:right w:val="single" w:sz="4" w:space="0" w:color="4F81BD" w:themeColor="accent1"/>
            </w:tcBorders>
            <w:shd w:val="clear" w:color="auto" w:fill="FFFFFF" w:themeFill="background1"/>
            <w:vAlign w:val="center"/>
          </w:tcPr>
          <w:p w14:paraId="64C78C4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181.793</w:t>
            </w:r>
          </w:p>
        </w:tc>
        <w:tc>
          <w:tcPr>
            <w:tcW w:w="1812"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565CBB9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236.092</w:t>
            </w:r>
          </w:p>
        </w:tc>
        <w:tc>
          <w:tcPr>
            <w:tcW w:w="1813"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3E961E4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235.564</w:t>
            </w:r>
          </w:p>
        </w:tc>
        <w:tc>
          <w:tcPr>
            <w:tcW w:w="1813" w:type="dxa"/>
            <w:tcBorders>
              <w:top w:val="single" w:sz="4" w:space="0" w:color="4F81BD" w:themeColor="accent1"/>
              <w:left w:val="single" w:sz="4" w:space="0" w:color="4F81BD" w:themeColor="accent1"/>
              <w:bottom w:val="nil"/>
              <w:right w:val="nil"/>
            </w:tcBorders>
            <w:shd w:val="clear" w:color="auto" w:fill="FFFFFF" w:themeFill="background1"/>
            <w:vAlign w:val="center"/>
          </w:tcPr>
          <w:p w14:paraId="20142BA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77,2</w:t>
            </w:r>
          </w:p>
        </w:tc>
      </w:tr>
    </w:tbl>
    <w:p w14:paraId="4BCC64BE" w14:textId="77777777" w:rsidR="000118F5" w:rsidRPr="00E33742" w:rsidRDefault="000118F5" w:rsidP="000118F5">
      <w:pPr>
        <w:jc w:val="both"/>
        <w:rPr>
          <w:rFonts w:ascii="Arial Narrow" w:hAnsi="Arial Narrow" w:cs="Calibri"/>
        </w:rPr>
      </w:pPr>
      <w:r w:rsidRPr="00E33742">
        <w:rPr>
          <w:rFonts w:ascii="Arial Narrow" w:hAnsi="Arial Narrow" w:cstheme="minorHAnsi"/>
          <w:sz w:val="16"/>
        </w:rPr>
        <w:t>Izvor: Analitičke podloge za izradu Strategije regionalnog razvoja Republike Hrvatske, MRRFEU, 2015. godina</w:t>
      </w:r>
      <w:r w:rsidRPr="00E33742">
        <w:rPr>
          <w:rFonts w:ascii="Arial Narrow" w:hAnsi="Arial Narrow" w:cs="Calibri"/>
        </w:rPr>
        <w:tab/>
      </w:r>
    </w:p>
    <w:p w14:paraId="7B41B64B" w14:textId="77777777" w:rsidR="000118F5" w:rsidRPr="00E33742" w:rsidRDefault="000118F5" w:rsidP="00A24FCC">
      <w:pPr>
        <w:pStyle w:val="Naslov2"/>
        <w:numPr>
          <w:ilvl w:val="1"/>
          <w:numId w:val="12"/>
        </w:numPr>
        <w:spacing w:after="240"/>
        <w:ind w:left="1276"/>
        <w:rPr>
          <w:rFonts w:ascii="Arial Narrow" w:hAnsi="Arial Narrow"/>
          <w:sz w:val="24"/>
        </w:rPr>
      </w:pPr>
      <w:bookmarkStart w:id="127" w:name="_Toc391904018"/>
      <w:bookmarkStart w:id="128" w:name="_Toc452530017"/>
      <w:r w:rsidRPr="00E33742">
        <w:rPr>
          <w:rFonts w:ascii="Arial Narrow" w:hAnsi="Arial Narrow"/>
          <w:sz w:val="24"/>
        </w:rPr>
        <w:t>Investicije u dugotrajnu imovinu, istraživanje i razvoj</w:t>
      </w:r>
      <w:bookmarkEnd w:id="127"/>
      <w:bookmarkEnd w:id="128"/>
    </w:p>
    <w:p w14:paraId="22FB6351"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 xml:space="preserve">Od ukupnog broja poduzetnika u Krapinsko-zagorskoj županiji u 2014. godini samo je 28% uložilo dodatna sredstva u dugotrajnu imovinu. U odnosu na Republiku Hrvatsku, poduzetnici zauzimaju 2,4% ukupnog broja investitora čime je Krapinsko-zagorska županija ispod nacionalnog prosjeka (20%) te u okruženju susjednih županija iza Varaždinske, Međimurske i Zagrebačke županije. Apsolutni iznos investiranih sredstava iznosi 538 milijuna kuna (1,5% u odnosu na RH). </w:t>
      </w:r>
    </w:p>
    <w:p w14:paraId="211DEEDF" w14:textId="6F35F1A1" w:rsidR="00C45706" w:rsidRPr="00E33742" w:rsidRDefault="00C45706" w:rsidP="00C45706">
      <w:pPr>
        <w:pStyle w:val="Opisslike"/>
        <w:keepNext/>
        <w:jc w:val="center"/>
        <w:rPr>
          <w:rFonts w:ascii="Arial Narrow" w:hAnsi="Arial Narrow"/>
          <w:color w:val="auto"/>
          <w:sz w:val="20"/>
        </w:rPr>
      </w:pPr>
      <w:bookmarkStart w:id="129" w:name="_Toc452530443"/>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34</w:t>
      </w:r>
      <w:r w:rsidR="00C26364" w:rsidRPr="00E33742">
        <w:rPr>
          <w:rFonts w:ascii="Arial Narrow" w:hAnsi="Arial Narrow"/>
          <w:color w:val="auto"/>
          <w:sz w:val="20"/>
        </w:rPr>
        <w:fldChar w:fldCharType="end"/>
      </w:r>
      <w:r w:rsidRPr="00E33742">
        <w:rPr>
          <w:rFonts w:ascii="Arial Narrow" w:hAnsi="Arial Narrow"/>
          <w:color w:val="auto"/>
          <w:sz w:val="20"/>
        </w:rPr>
        <w:t xml:space="preserve"> - Investicije poduzetnika u </w:t>
      </w:r>
      <w:r w:rsidR="00D93189">
        <w:rPr>
          <w:rFonts w:ascii="Arial Narrow" w:hAnsi="Arial Narrow"/>
          <w:color w:val="auto"/>
          <w:sz w:val="20"/>
        </w:rPr>
        <w:t>dugotrajnu imovinu, 2010. - 2015</w:t>
      </w:r>
      <w:r w:rsidRPr="00E33742">
        <w:rPr>
          <w:rFonts w:ascii="Arial Narrow" w:hAnsi="Arial Narrow"/>
          <w:color w:val="auto"/>
          <w:sz w:val="20"/>
        </w:rPr>
        <w:t>. godina, Krapinsko-zagorska županija; Republika Hrvatska, Kontinentalna Hrvatska</w:t>
      </w:r>
      <w:bookmarkEnd w:id="129"/>
    </w:p>
    <w:tbl>
      <w:tblPr>
        <w:tblStyle w:val="Tamnatablicareetke5-isticanje110"/>
        <w:tblW w:w="5000" w:type="pct"/>
        <w:tblLook w:val="04A0" w:firstRow="1" w:lastRow="0" w:firstColumn="1" w:lastColumn="0" w:noHBand="0" w:noVBand="1"/>
      </w:tblPr>
      <w:tblGrid>
        <w:gridCol w:w="1813"/>
        <w:gridCol w:w="1813"/>
        <w:gridCol w:w="1812"/>
        <w:gridCol w:w="1812"/>
        <w:gridCol w:w="1812"/>
      </w:tblGrid>
      <w:tr w:rsidR="000118F5" w:rsidRPr="00E33742" w14:paraId="3B279010"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1461AFB0"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Godina</w:t>
            </w:r>
          </w:p>
        </w:tc>
        <w:tc>
          <w:tcPr>
            <w:tcW w:w="1000" w:type="pct"/>
            <w:tcBorders>
              <w:bottom w:val="single" w:sz="4" w:space="0" w:color="FFFFFF" w:themeColor="background1"/>
            </w:tcBorders>
            <w:vAlign w:val="center"/>
          </w:tcPr>
          <w:p w14:paraId="029DC224"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Investicije u milijunima kuna</w:t>
            </w:r>
          </w:p>
        </w:tc>
        <w:tc>
          <w:tcPr>
            <w:tcW w:w="1000" w:type="pct"/>
            <w:tcBorders>
              <w:bottom w:val="single" w:sz="4" w:space="0" w:color="FFFFFF" w:themeColor="background1"/>
            </w:tcBorders>
            <w:vAlign w:val="center"/>
          </w:tcPr>
          <w:p w14:paraId="792D9253" w14:textId="77777777" w:rsidR="000118F5" w:rsidRPr="00E33742" w:rsidRDefault="000118F5" w:rsidP="008759A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Ud</w:t>
            </w:r>
            <w:r w:rsidR="00BE6E26" w:rsidRPr="00E33742">
              <w:rPr>
                <w:rFonts w:ascii="Arial Narrow" w:hAnsi="Arial Narrow" w:cstheme="minorHAnsi"/>
                <w:sz w:val="20"/>
              </w:rPr>
              <w:t>io</w:t>
            </w:r>
            <w:r w:rsidRPr="00E33742">
              <w:rPr>
                <w:rFonts w:ascii="Arial Narrow" w:hAnsi="Arial Narrow" w:cstheme="minorHAnsi"/>
                <w:sz w:val="20"/>
              </w:rPr>
              <w:t xml:space="preserve"> u ukupnim investicijama RH</w:t>
            </w:r>
          </w:p>
        </w:tc>
        <w:tc>
          <w:tcPr>
            <w:tcW w:w="1000" w:type="pct"/>
            <w:tcBorders>
              <w:bottom w:val="single" w:sz="4" w:space="0" w:color="FFFFFF" w:themeColor="background1"/>
            </w:tcBorders>
            <w:vAlign w:val="center"/>
          </w:tcPr>
          <w:p w14:paraId="645383A5" w14:textId="77777777" w:rsidR="000118F5" w:rsidRPr="00E33742" w:rsidRDefault="00BE6E26" w:rsidP="00C0278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 xml:space="preserve">Udio </w:t>
            </w:r>
            <w:r w:rsidR="000118F5" w:rsidRPr="00E33742">
              <w:rPr>
                <w:rFonts w:ascii="Arial Narrow" w:hAnsi="Arial Narrow" w:cstheme="minorHAnsi"/>
                <w:sz w:val="20"/>
              </w:rPr>
              <w:t>u ukupnim investicijama Kontinentalna Hrvatska</w:t>
            </w:r>
          </w:p>
        </w:tc>
        <w:tc>
          <w:tcPr>
            <w:tcW w:w="1000" w:type="pct"/>
            <w:tcBorders>
              <w:bottom w:val="single" w:sz="4" w:space="0" w:color="FFFFFF" w:themeColor="background1"/>
            </w:tcBorders>
            <w:vAlign w:val="center"/>
          </w:tcPr>
          <w:p w14:paraId="72EE4DB2"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Investicije po zaposlenom KZŽ/kn</w:t>
            </w:r>
          </w:p>
        </w:tc>
      </w:tr>
      <w:tr w:rsidR="000118F5" w:rsidRPr="00E33742" w14:paraId="5BCECE62"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77CE8CF3"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2010.</w:t>
            </w:r>
          </w:p>
        </w:tc>
        <w:tc>
          <w:tcPr>
            <w:tcW w:w="1000" w:type="pct"/>
            <w:tcBorders>
              <w:left w:val="single" w:sz="4" w:space="0" w:color="4F81BD" w:themeColor="accent1"/>
              <w:bottom w:val="single" w:sz="4" w:space="0" w:color="4F81BD" w:themeColor="accent1"/>
              <w:right w:val="single" w:sz="4" w:space="0" w:color="4F81BD" w:themeColor="accent1"/>
            </w:tcBorders>
            <w:shd w:val="clear" w:color="auto" w:fill="auto"/>
            <w:vAlign w:val="center"/>
          </w:tcPr>
          <w:p w14:paraId="4A024FFF"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348</w:t>
            </w:r>
          </w:p>
        </w:tc>
        <w:tc>
          <w:tcPr>
            <w:tcW w:w="1000" w:type="pct"/>
            <w:tcBorders>
              <w:left w:val="single" w:sz="4" w:space="0" w:color="4F81BD" w:themeColor="accent1"/>
              <w:bottom w:val="single" w:sz="4" w:space="0" w:color="4F81BD" w:themeColor="accent1"/>
            </w:tcBorders>
            <w:shd w:val="clear" w:color="auto" w:fill="auto"/>
            <w:vAlign w:val="center"/>
          </w:tcPr>
          <w:p w14:paraId="55C3BE14"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1,1</w:t>
            </w:r>
          </w:p>
        </w:tc>
        <w:tc>
          <w:tcPr>
            <w:tcW w:w="1000" w:type="pct"/>
            <w:tcBorders>
              <w:left w:val="single" w:sz="4" w:space="0" w:color="4F81BD" w:themeColor="accent1"/>
              <w:bottom w:val="single" w:sz="4" w:space="0" w:color="4F81BD" w:themeColor="accent1"/>
            </w:tcBorders>
            <w:shd w:val="clear" w:color="auto" w:fill="auto"/>
          </w:tcPr>
          <w:p w14:paraId="515FFA4E"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1,9</w:t>
            </w:r>
          </w:p>
        </w:tc>
        <w:tc>
          <w:tcPr>
            <w:tcW w:w="1000" w:type="pct"/>
            <w:tcBorders>
              <w:left w:val="single" w:sz="4" w:space="0" w:color="4F81BD" w:themeColor="accent1"/>
              <w:bottom w:val="single" w:sz="4" w:space="0" w:color="4F81BD" w:themeColor="accent1"/>
            </w:tcBorders>
            <w:shd w:val="clear" w:color="auto" w:fill="C6D9F1" w:themeFill="text2" w:themeFillTint="33"/>
          </w:tcPr>
          <w:p w14:paraId="6A125188"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20.501</w:t>
            </w:r>
          </w:p>
        </w:tc>
      </w:tr>
      <w:tr w:rsidR="000118F5" w:rsidRPr="00E33742" w14:paraId="6269813A" w14:textId="77777777" w:rsidTr="000118F5">
        <w:tc>
          <w:tcPr>
            <w:cnfStyle w:val="001000000000" w:firstRow="0" w:lastRow="0" w:firstColumn="1" w:lastColumn="0" w:oddVBand="0" w:evenVBand="0" w:oddHBand="0" w:evenHBand="0" w:firstRowFirstColumn="0" w:firstRowLastColumn="0" w:lastRowFirstColumn="0" w:lastRowLastColumn="0"/>
            <w:tcW w:w="1000" w:type="pct"/>
            <w:vAlign w:val="center"/>
          </w:tcPr>
          <w:p w14:paraId="27D068BC"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2011.</w:t>
            </w:r>
          </w:p>
        </w:tc>
        <w:tc>
          <w:tcPr>
            <w:tcW w:w="1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4EB3B1"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491</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350340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1,2</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tcPr>
          <w:p w14:paraId="76E939F3"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1,8</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tcPr>
          <w:p w14:paraId="6C610E2B"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29.471</w:t>
            </w:r>
          </w:p>
        </w:tc>
      </w:tr>
      <w:tr w:rsidR="000118F5" w:rsidRPr="00E33742" w14:paraId="345FF12B"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048F86C9"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2012.</w:t>
            </w:r>
          </w:p>
        </w:tc>
        <w:tc>
          <w:tcPr>
            <w:tcW w:w="1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32720A"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646</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74D92C4"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1,9</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tcPr>
          <w:p w14:paraId="56045EB1"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2,6</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tcPr>
          <w:p w14:paraId="00B17EF3"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39.280</w:t>
            </w:r>
          </w:p>
        </w:tc>
      </w:tr>
      <w:tr w:rsidR="000118F5" w:rsidRPr="00E33742" w14:paraId="18CF6CC9" w14:textId="77777777" w:rsidTr="000118F5">
        <w:tc>
          <w:tcPr>
            <w:cnfStyle w:val="001000000000" w:firstRow="0" w:lastRow="0" w:firstColumn="1" w:lastColumn="0" w:oddVBand="0" w:evenVBand="0" w:oddHBand="0" w:evenHBand="0" w:firstRowFirstColumn="0" w:firstRowLastColumn="0" w:lastRowFirstColumn="0" w:lastRowLastColumn="0"/>
            <w:tcW w:w="1000" w:type="pct"/>
            <w:vAlign w:val="center"/>
          </w:tcPr>
          <w:p w14:paraId="5FB3BDA3"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2013.</w:t>
            </w:r>
          </w:p>
        </w:tc>
        <w:tc>
          <w:tcPr>
            <w:tcW w:w="1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7EF258"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425</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A23C6C6"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1,1</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tcPr>
          <w:p w14:paraId="298D8B99"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1,5</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tcPr>
          <w:p w14:paraId="3631351D"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25.647</w:t>
            </w:r>
          </w:p>
        </w:tc>
      </w:tr>
      <w:tr w:rsidR="000118F5" w:rsidRPr="00E33742" w14:paraId="47913F07" w14:textId="77777777" w:rsidTr="00E5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vAlign w:val="center"/>
          </w:tcPr>
          <w:p w14:paraId="688D06ED" w14:textId="77777777" w:rsidR="000118F5" w:rsidRPr="00E33742" w:rsidRDefault="000118F5" w:rsidP="000118F5">
            <w:pPr>
              <w:pStyle w:val="Obinitekst"/>
              <w:spacing w:line="276" w:lineRule="auto"/>
              <w:jc w:val="center"/>
              <w:rPr>
                <w:rFonts w:ascii="Arial Narrow" w:hAnsi="Arial Narrow" w:cstheme="minorHAnsi"/>
                <w:sz w:val="20"/>
              </w:rPr>
            </w:pPr>
            <w:r w:rsidRPr="00E33742">
              <w:rPr>
                <w:rFonts w:ascii="Arial Narrow" w:hAnsi="Arial Narrow" w:cstheme="minorHAnsi"/>
                <w:sz w:val="20"/>
              </w:rPr>
              <w:t>2014.</w:t>
            </w:r>
          </w:p>
        </w:tc>
        <w:tc>
          <w:tcPr>
            <w:tcW w:w="100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4F9CE0"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538</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A41EAA1"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1,5</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auto"/>
          </w:tcPr>
          <w:p w14:paraId="2DD3179A" w14:textId="77777777" w:rsidR="000118F5" w:rsidRPr="00E33742" w:rsidRDefault="000118F5" w:rsidP="000118F5">
            <w:pPr>
              <w:pStyle w:val="Obinitekst"/>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2,0</w:t>
            </w:r>
          </w:p>
        </w:tc>
        <w:tc>
          <w:tcPr>
            <w:tcW w:w="1000" w:type="pct"/>
            <w:tcBorders>
              <w:top w:val="single" w:sz="4" w:space="0" w:color="4F81BD" w:themeColor="accent1"/>
              <w:left w:val="single" w:sz="4" w:space="0" w:color="4F81BD" w:themeColor="accent1"/>
              <w:bottom w:val="single" w:sz="4" w:space="0" w:color="4F81BD" w:themeColor="accent1"/>
            </w:tcBorders>
            <w:shd w:val="clear" w:color="auto" w:fill="C6D9F1" w:themeFill="text2" w:themeFillTint="33"/>
          </w:tcPr>
          <w:p w14:paraId="163D451E" w14:textId="77777777" w:rsidR="000118F5" w:rsidRPr="00E33742" w:rsidRDefault="000118F5" w:rsidP="000118F5">
            <w:pPr>
              <w:pStyle w:val="Obinitekst"/>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rPr>
            </w:pPr>
            <w:r w:rsidRPr="00E33742">
              <w:rPr>
                <w:rFonts w:ascii="Arial Narrow" w:hAnsi="Arial Narrow" w:cstheme="minorHAnsi"/>
                <w:sz w:val="20"/>
              </w:rPr>
              <w:t>30.502</w:t>
            </w:r>
          </w:p>
        </w:tc>
      </w:tr>
      <w:tr w:rsidR="00E501CF" w:rsidRPr="00E33742" w14:paraId="50B3F081" w14:textId="77777777" w:rsidTr="000118F5">
        <w:tc>
          <w:tcPr>
            <w:cnfStyle w:val="001000000000" w:firstRow="0" w:lastRow="0" w:firstColumn="1" w:lastColumn="0" w:oddVBand="0" w:evenVBand="0" w:oddHBand="0" w:evenHBand="0" w:firstRowFirstColumn="0" w:firstRowLastColumn="0" w:lastRowFirstColumn="0" w:lastRowLastColumn="0"/>
            <w:tcW w:w="1000" w:type="pct"/>
            <w:vAlign w:val="center"/>
          </w:tcPr>
          <w:p w14:paraId="026497AD" w14:textId="221E5F4E" w:rsidR="00E501CF" w:rsidRPr="00E33742" w:rsidRDefault="00E501CF" w:rsidP="000118F5">
            <w:pPr>
              <w:pStyle w:val="Obinitekst"/>
              <w:spacing w:line="276" w:lineRule="auto"/>
              <w:jc w:val="center"/>
              <w:rPr>
                <w:rFonts w:ascii="Arial Narrow" w:hAnsi="Arial Narrow" w:cstheme="minorHAnsi"/>
                <w:sz w:val="20"/>
              </w:rPr>
            </w:pPr>
            <w:r>
              <w:rPr>
                <w:rFonts w:ascii="Arial Narrow" w:hAnsi="Arial Narrow" w:cstheme="minorHAnsi"/>
                <w:sz w:val="20"/>
              </w:rPr>
              <w:t>2015.</w:t>
            </w:r>
          </w:p>
        </w:tc>
        <w:tc>
          <w:tcPr>
            <w:tcW w:w="1000"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681B672A" w14:textId="2A171B54" w:rsidR="00E501CF" w:rsidRPr="00E33742" w:rsidRDefault="00E501CF"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Pr>
                <w:rFonts w:ascii="Arial Narrow" w:hAnsi="Arial Narrow" w:cstheme="minorHAnsi"/>
                <w:sz w:val="20"/>
              </w:rPr>
              <w:t>851</w:t>
            </w:r>
          </w:p>
        </w:tc>
        <w:tc>
          <w:tcPr>
            <w:tcW w:w="1000" w:type="pct"/>
            <w:tcBorders>
              <w:top w:val="single" w:sz="4" w:space="0" w:color="4F81BD" w:themeColor="accent1"/>
              <w:left w:val="single" w:sz="4" w:space="0" w:color="4F81BD" w:themeColor="accent1"/>
              <w:bottom w:val="nil"/>
            </w:tcBorders>
            <w:shd w:val="clear" w:color="auto" w:fill="auto"/>
            <w:vAlign w:val="center"/>
          </w:tcPr>
          <w:p w14:paraId="7E51B39D" w14:textId="538036BD" w:rsidR="00E501CF" w:rsidRPr="00E33742" w:rsidRDefault="00E501CF"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Pr>
                <w:rFonts w:ascii="Arial Narrow" w:hAnsi="Arial Narrow" w:cstheme="minorHAnsi"/>
                <w:sz w:val="20"/>
              </w:rPr>
              <w:t>2,1</w:t>
            </w:r>
          </w:p>
        </w:tc>
        <w:tc>
          <w:tcPr>
            <w:tcW w:w="1000" w:type="pct"/>
            <w:tcBorders>
              <w:top w:val="single" w:sz="4" w:space="0" w:color="4F81BD" w:themeColor="accent1"/>
              <w:left w:val="single" w:sz="4" w:space="0" w:color="4F81BD" w:themeColor="accent1"/>
              <w:bottom w:val="nil"/>
            </w:tcBorders>
            <w:shd w:val="clear" w:color="auto" w:fill="auto"/>
          </w:tcPr>
          <w:p w14:paraId="1F647A75" w14:textId="78C0DD9A" w:rsidR="00E501CF" w:rsidRPr="00E33742" w:rsidRDefault="00E501CF" w:rsidP="000118F5">
            <w:pPr>
              <w:pStyle w:val="Obinitekst"/>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Pr>
                <w:rFonts w:ascii="Arial Narrow" w:hAnsi="Arial Narrow" w:cstheme="minorHAnsi"/>
                <w:sz w:val="20"/>
              </w:rPr>
              <w:t>2,9</w:t>
            </w:r>
          </w:p>
        </w:tc>
        <w:tc>
          <w:tcPr>
            <w:tcW w:w="1000" w:type="pct"/>
            <w:tcBorders>
              <w:top w:val="single" w:sz="4" w:space="0" w:color="4F81BD" w:themeColor="accent1"/>
              <w:left w:val="single" w:sz="4" w:space="0" w:color="4F81BD" w:themeColor="accent1"/>
              <w:bottom w:val="nil"/>
            </w:tcBorders>
            <w:shd w:val="clear" w:color="auto" w:fill="C6D9F1" w:themeFill="text2" w:themeFillTint="33"/>
          </w:tcPr>
          <w:p w14:paraId="6CBAAE0C" w14:textId="023AF008" w:rsidR="00E501CF" w:rsidRPr="00E33742" w:rsidRDefault="00E501CF" w:rsidP="000118F5">
            <w:pPr>
              <w:pStyle w:val="Obinitekst"/>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rPr>
            </w:pPr>
            <w:r>
              <w:rPr>
                <w:rFonts w:ascii="Arial Narrow" w:hAnsi="Arial Narrow" w:cstheme="minorHAnsi"/>
                <w:sz w:val="20"/>
              </w:rPr>
              <w:t>N/A</w:t>
            </w:r>
          </w:p>
        </w:tc>
      </w:tr>
    </w:tbl>
    <w:p w14:paraId="2A2BD30D" w14:textId="77777777" w:rsidR="000118F5" w:rsidRPr="00E33742" w:rsidRDefault="000118F5" w:rsidP="000118F5">
      <w:pPr>
        <w:pStyle w:val="Obinitekst"/>
        <w:spacing w:after="240" w:line="276" w:lineRule="auto"/>
        <w:jc w:val="both"/>
        <w:rPr>
          <w:rFonts w:ascii="Arial Narrow" w:hAnsi="Arial Narrow" w:cstheme="minorHAnsi"/>
          <w:sz w:val="16"/>
        </w:rPr>
      </w:pPr>
      <w:r w:rsidRPr="00E33742">
        <w:rPr>
          <w:rFonts w:ascii="Arial Narrow" w:hAnsi="Arial Narrow" w:cstheme="minorHAnsi"/>
          <w:sz w:val="16"/>
        </w:rPr>
        <w:lastRenderedPageBreak/>
        <w:t>Izvor: Analitičke podloge za Strategiju regionalnog razvoja RH, 2014. godina, MRRFEU, Analiza financijskih rezultata poslovanja poduzetnika Republike Hrvatske u 2013. i 2014. godini po županijama, FINA</w:t>
      </w:r>
    </w:p>
    <w:p w14:paraId="6E4C5596" w14:textId="77777777" w:rsidR="000118F5" w:rsidRPr="00E33742" w:rsidRDefault="000118F5" w:rsidP="00C45706">
      <w:pPr>
        <w:pStyle w:val="Obinitekst"/>
        <w:spacing w:after="240" w:line="276" w:lineRule="auto"/>
        <w:jc w:val="both"/>
        <w:rPr>
          <w:rFonts w:ascii="Arial Narrow" w:hAnsi="Arial Narrow" w:cstheme="minorHAnsi"/>
        </w:rPr>
      </w:pPr>
      <w:r w:rsidRPr="00E33742">
        <w:rPr>
          <w:rFonts w:ascii="Arial Narrow" w:hAnsi="Arial Narrow" w:cstheme="minorHAnsi"/>
        </w:rPr>
        <w:t xml:space="preserve">Kada promatramo </w:t>
      </w:r>
      <w:r w:rsidRPr="00E33742">
        <w:rPr>
          <w:rFonts w:ascii="Arial Narrow" w:hAnsi="Arial Narrow" w:cstheme="minorHAnsi"/>
          <w:b/>
        </w:rPr>
        <w:t>investicije po zaposlenom</w:t>
      </w:r>
      <w:r w:rsidRPr="00E33742">
        <w:rPr>
          <w:rFonts w:ascii="Arial Narrow" w:hAnsi="Arial Narrow" w:cstheme="minorHAnsi"/>
        </w:rPr>
        <w:t xml:space="preserve">, u 2014. godini, apsolutni iznos za Krapinsko-zagorsku županiju iznosi 30.502 kuna, a za Republiku Hrvatsku iznos ulaganja u dugotrajnu imovinu iznosi 43.810 kuna. </w:t>
      </w:r>
      <w:r w:rsidRPr="00E33742">
        <w:rPr>
          <w:rFonts w:ascii="Arial Narrow" w:hAnsi="Arial Narrow" w:cstheme="minorHAnsi"/>
          <w:b/>
        </w:rPr>
        <w:t>Indeks ulaganja u dugotrajnu materijalnu imovinu u 2014. godini</w:t>
      </w:r>
      <w:r w:rsidRPr="00E33742">
        <w:rPr>
          <w:rFonts w:ascii="Arial Narrow" w:hAnsi="Arial Narrow" w:cstheme="minorHAnsi"/>
        </w:rPr>
        <w:t xml:space="preserve"> po poduzetniku RH/KZŽ iznosi 69, odnosno 31% su manje investicije po zaposlenom u Krapinsko-zagorskoj županiji u odnosu na Republiku Hrvatsku. Promatrajući </w:t>
      </w:r>
      <w:r w:rsidRPr="00E33742">
        <w:rPr>
          <w:rFonts w:ascii="Arial Narrow" w:hAnsi="Arial Narrow" w:cstheme="minorHAnsi"/>
          <w:b/>
        </w:rPr>
        <w:t xml:space="preserve">ulaganja po investitoru, </w:t>
      </w:r>
      <w:r w:rsidRPr="00E33742">
        <w:rPr>
          <w:rFonts w:ascii="Arial Narrow" w:hAnsi="Arial Narrow" w:cstheme="minorHAnsi"/>
        </w:rPr>
        <w:t xml:space="preserve">u 2014. godini ukupno je 491 poduzeće ulagalo u dugotrajnu materijalnu imovinu što iznosi prosječno 1,09 milijuna kuna ulaganja po investitoru (2013. godina = 0,9 </w:t>
      </w:r>
      <w:r w:rsidR="00BE6E26" w:rsidRPr="00E33742">
        <w:rPr>
          <w:rFonts w:ascii="Arial Narrow" w:hAnsi="Arial Narrow" w:cstheme="minorHAnsi"/>
        </w:rPr>
        <w:t xml:space="preserve">mil. </w:t>
      </w:r>
      <w:r w:rsidRPr="00E33742">
        <w:rPr>
          <w:rFonts w:ascii="Arial Narrow" w:hAnsi="Arial Narrow" w:cstheme="minorHAnsi"/>
        </w:rPr>
        <w:t xml:space="preserve">kuna). Na razini Republike Hrvatske u 2014. godini, taj omjer iznosi 1,71 milijun kuna (2013. godina = 1,87 </w:t>
      </w:r>
      <w:r w:rsidR="00BE6E26" w:rsidRPr="00E33742">
        <w:rPr>
          <w:rFonts w:ascii="Arial Narrow" w:hAnsi="Arial Narrow" w:cstheme="minorHAnsi"/>
        </w:rPr>
        <w:t xml:space="preserve">mil. </w:t>
      </w:r>
      <w:r w:rsidRPr="00E33742">
        <w:rPr>
          <w:rFonts w:ascii="Arial Narrow" w:hAnsi="Arial Narrow" w:cstheme="minorHAnsi"/>
        </w:rPr>
        <w:t xml:space="preserve">kuna). </w:t>
      </w:r>
    </w:p>
    <w:p w14:paraId="017C60B8" w14:textId="77777777" w:rsidR="000118F5" w:rsidRPr="00E33742" w:rsidRDefault="000118F5" w:rsidP="00A24FCC">
      <w:pPr>
        <w:pStyle w:val="Naslov2"/>
        <w:numPr>
          <w:ilvl w:val="1"/>
          <w:numId w:val="12"/>
        </w:numPr>
        <w:spacing w:after="240"/>
        <w:ind w:left="1276"/>
        <w:rPr>
          <w:rFonts w:ascii="Arial Narrow" w:hAnsi="Arial Narrow"/>
          <w:sz w:val="24"/>
        </w:rPr>
      </w:pPr>
      <w:bookmarkStart w:id="130" w:name="_Toc452530018"/>
      <w:r w:rsidRPr="00E33742">
        <w:rPr>
          <w:rFonts w:ascii="Arial Narrow" w:hAnsi="Arial Narrow"/>
          <w:sz w:val="24"/>
        </w:rPr>
        <w:t>Izravna strana ulaganja</w:t>
      </w:r>
      <w:bookmarkEnd w:id="130"/>
    </w:p>
    <w:p w14:paraId="1B9724D3" w14:textId="77777777" w:rsidR="000118F5" w:rsidRPr="00E33742" w:rsidRDefault="000118F5" w:rsidP="000118F5">
      <w:pPr>
        <w:spacing w:after="0"/>
        <w:jc w:val="both"/>
        <w:rPr>
          <w:rFonts w:ascii="Arial Narrow" w:hAnsi="Arial Narrow" w:cstheme="minorHAnsi"/>
        </w:rPr>
      </w:pPr>
      <w:r w:rsidRPr="00E33742">
        <w:rPr>
          <w:rFonts w:ascii="Arial Narrow" w:hAnsi="Arial Narrow" w:cstheme="minorHAnsi"/>
        </w:rPr>
        <w:t>Izravna strana ulaganja u Krapinsko-zagorskoj županiji pokazuju pozitivan trend u promatranom razdoblju. Negativni predznak ispred iznosa ulaganja znači neto povlačenje ulaganja za razdoblje za koje je iznos prikazan. Negativni iznos ulaganja može nastati kao posljedica:</w:t>
      </w:r>
    </w:p>
    <w:p w14:paraId="106C6C0D" w14:textId="77777777" w:rsidR="000118F5" w:rsidRPr="00E33742" w:rsidRDefault="000118F5" w:rsidP="00A24FCC">
      <w:pPr>
        <w:numPr>
          <w:ilvl w:val="0"/>
          <w:numId w:val="11"/>
        </w:numPr>
        <w:spacing w:after="0"/>
        <w:jc w:val="both"/>
        <w:rPr>
          <w:rFonts w:ascii="Arial Narrow" w:hAnsi="Arial Narrow" w:cstheme="minorHAnsi"/>
        </w:rPr>
      </w:pPr>
      <w:r w:rsidRPr="00E33742">
        <w:rPr>
          <w:rFonts w:ascii="Arial Narrow" w:hAnsi="Arial Narrow" w:cstheme="minorHAnsi"/>
        </w:rPr>
        <w:t xml:space="preserve">povlačenja uloženog kapitala, </w:t>
      </w:r>
    </w:p>
    <w:p w14:paraId="2A79F2F2" w14:textId="77777777" w:rsidR="000118F5" w:rsidRPr="00E33742" w:rsidRDefault="000118F5" w:rsidP="00A24FCC">
      <w:pPr>
        <w:numPr>
          <w:ilvl w:val="0"/>
          <w:numId w:val="11"/>
        </w:numPr>
        <w:spacing w:after="0"/>
        <w:jc w:val="both"/>
        <w:rPr>
          <w:rFonts w:ascii="Arial Narrow" w:hAnsi="Arial Narrow" w:cstheme="minorHAnsi"/>
        </w:rPr>
      </w:pPr>
      <w:r w:rsidRPr="00E33742">
        <w:rPr>
          <w:rFonts w:ascii="Arial Narrow" w:hAnsi="Arial Narrow" w:cstheme="minorHAnsi"/>
        </w:rPr>
        <w:t xml:space="preserve">prodaje postojećih vlasničkih udjela rezidentima, </w:t>
      </w:r>
    </w:p>
    <w:p w14:paraId="236A034C" w14:textId="77777777" w:rsidR="000118F5" w:rsidRPr="00E33742" w:rsidRDefault="000118F5" w:rsidP="00A24FCC">
      <w:pPr>
        <w:numPr>
          <w:ilvl w:val="0"/>
          <w:numId w:val="11"/>
        </w:numPr>
        <w:spacing w:after="0"/>
        <w:jc w:val="both"/>
        <w:rPr>
          <w:rFonts w:ascii="Arial Narrow" w:hAnsi="Arial Narrow" w:cstheme="minorHAnsi"/>
        </w:rPr>
      </w:pPr>
      <w:r w:rsidRPr="00E33742">
        <w:rPr>
          <w:rFonts w:ascii="Arial Narrow" w:hAnsi="Arial Narrow" w:cstheme="minorHAnsi"/>
        </w:rPr>
        <w:t xml:space="preserve">gubitaka u poslovanju ili isplaćivanja dividendi većih od ostvarene dobiti, koji onda utječu na negativnu zadržanu dobit u okviru izravnih ulaganja, </w:t>
      </w:r>
    </w:p>
    <w:p w14:paraId="350D407B" w14:textId="77777777" w:rsidR="000118F5" w:rsidRPr="00E33742" w:rsidRDefault="000118F5" w:rsidP="00A24FCC">
      <w:pPr>
        <w:numPr>
          <w:ilvl w:val="0"/>
          <w:numId w:val="11"/>
        </w:numPr>
        <w:spacing w:after="0"/>
        <w:jc w:val="both"/>
        <w:rPr>
          <w:rFonts w:ascii="Arial Narrow" w:hAnsi="Arial Narrow" w:cstheme="minorHAnsi"/>
        </w:rPr>
      </w:pPr>
      <w:r w:rsidRPr="00E33742">
        <w:rPr>
          <w:rFonts w:ascii="Arial Narrow" w:hAnsi="Arial Narrow" w:cstheme="minorHAnsi"/>
        </w:rPr>
        <w:t xml:space="preserve">povlačenje ostalog kapitala u okviru izravnih ulaganja npr. vraćanje pozajmice poduzeću vlasniku u inozemstvo i sl. </w:t>
      </w:r>
    </w:p>
    <w:p w14:paraId="586F83EA" w14:textId="77777777" w:rsidR="000118F5" w:rsidRPr="00E33742" w:rsidRDefault="000118F5" w:rsidP="000118F5">
      <w:pPr>
        <w:pStyle w:val="Opisslike"/>
        <w:jc w:val="center"/>
        <w:rPr>
          <w:rFonts w:ascii="Arial Narrow" w:hAnsi="Arial Narrow" w:cstheme="minorHAnsi"/>
          <w:color w:val="auto"/>
          <w:sz w:val="20"/>
        </w:rPr>
      </w:pPr>
    </w:p>
    <w:p w14:paraId="4924864E" w14:textId="77777777" w:rsidR="00C45706" w:rsidRPr="00E33742" w:rsidRDefault="00C45706" w:rsidP="00C45706">
      <w:pPr>
        <w:pStyle w:val="Opisslike"/>
        <w:keepNext/>
        <w:jc w:val="center"/>
        <w:rPr>
          <w:rFonts w:ascii="Arial Narrow" w:hAnsi="Arial Narrow"/>
          <w:color w:val="auto"/>
          <w:sz w:val="20"/>
        </w:rPr>
      </w:pPr>
      <w:bookmarkStart w:id="131" w:name="_Toc45253044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35</w:t>
      </w:r>
      <w:r w:rsidR="00C26364" w:rsidRPr="00E33742">
        <w:rPr>
          <w:rFonts w:ascii="Arial Narrow" w:hAnsi="Arial Narrow"/>
          <w:color w:val="auto"/>
          <w:sz w:val="20"/>
        </w:rPr>
        <w:fldChar w:fldCharType="end"/>
      </w:r>
      <w:r w:rsidRPr="00E33742">
        <w:rPr>
          <w:rFonts w:ascii="Arial Narrow" w:hAnsi="Arial Narrow"/>
          <w:color w:val="auto"/>
          <w:sz w:val="20"/>
        </w:rPr>
        <w:t xml:space="preserve"> - Izravna strana ulaganja u Krapinsko-zagorsku županiju, 2010. -2014. godina, milijuni EUR</w:t>
      </w:r>
      <w:bookmarkEnd w:id="131"/>
    </w:p>
    <w:tbl>
      <w:tblPr>
        <w:tblStyle w:val="Tamnatablicareetke5-isticanje110"/>
        <w:tblW w:w="5000" w:type="pct"/>
        <w:tblLayout w:type="fixed"/>
        <w:tblLook w:val="04A0" w:firstRow="1" w:lastRow="0" w:firstColumn="1" w:lastColumn="0" w:noHBand="0" w:noVBand="1"/>
      </w:tblPr>
      <w:tblGrid>
        <w:gridCol w:w="3258"/>
        <w:gridCol w:w="968"/>
        <w:gridCol w:w="968"/>
        <w:gridCol w:w="968"/>
        <w:gridCol w:w="968"/>
        <w:gridCol w:w="968"/>
        <w:gridCol w:w="964"/>
      </w:tblGrid>
      <w:tr w:rsidR="000118F5" w:rsidRPr="00E33742" w14:paraId="43617411" w14:textId="77777777" w:rsidTr="000118F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vAlign w:val="center"/>
            <w:hideMark/>
          </w:tcPr>
          <w:p w14:paraId="19413BD9" w14:textId="77777777" w:rsidR="000118F5" w:rsidRPr="00E33742" w:rsidRDefault="000118F5" w:rsidP="000118F5">
            <w:pPr>
              <w:jc w:val="cente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Djelatnost</w:t>
            </w:r>
          </w:p>
        </w:tc>
        <w:tc>
          <w:tcPr>
            <w:tcW w:w="534" w:type="pct"/>
            <w:tcBorders>
              <w:bottom w:val="nil"/>
            </w:tcBorders>
            <w:vAlign w:val="center"/>
            <w:hideMark/>
          </w:tcPr>
          <w:p w14:paraId="76A1C1AE"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2010.</w:t>
            </w:r>
          </w:p>
        </w:tc>
        <w:tc>
          <w:tcPr>
            <w:tcW w:w="534" w:type="pct"/>
            <w:tcBorders>
              <w:bottom w:val="nil"/>
            </w:tcBorders>
            <w:vAlign w:val="center"/>
            <w:hideMark/>
          </w:tcPr>
          <w:p w14:paraId="369025D9"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2011.</w:t>
            </w:r>
          </w:p>
        </w:tc>
        <w:tc>
          <w:tcPr>
            <w:tcW w:w="534" w:type="pct"/>
            <w:tcBorders>
              <w:bottom w:val="nil"/>
            </w:tcBorders>
            <w:vAlign w:val="center"/>
            <w:hideMark/>
          </w:tcPr>
          <w:p w14:paraId="5308D690"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2012.</w:t>
            </w:r>
          </w:p>
        </w:tc>
        <w:tc>
          <w:tcPr>
            <w:tcW w:w="534" w:type="pct"/>
            <w:tcBorders>
              <w:bottom w:val="nil"/>
            </w:tcBorders>
            <w:vAlign w:val="center"/>
            <w:hideMark/>
          </w:tcPr>
          <w:p w14:paraId="151C3F43"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2013.</w:t>
            </w:r>
          </w:p>
        </w:tc>
        <w:tc>
          <w:tcPr>
            <w:tcW w:w="534" w:type="pct"/>
            <w:tcBorders>
              <w:bottom w:val="nil"/>
            </w:tcBorders>
            <w:vAlign w:val="center"/>
            <w:hideMark/>
          </w:tcPr>
          <w:p w14:paraId="77B3A4DC"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2014.</w:t>
            </w:r>
          </w:p>
        </w:tc>
        <w:tc>
          <w:tcPr>
            <w:tcW w:w="532" w:type="pct"/>
            <w:tcBorders>
              <w:bottom w:val="nil"/>
            </w:tcBorders>
            <w:vAlign w:val="center"/>
            <w:hideMark/>
          </w:tcPr>
          <w:p w14:paraId="41C87C9D"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UKUPNO</w:t>
            </w:r>
          </w:p>
        </w:tc>
      </w:tr>
      <w:tr w:rsidR="000118F5" w:rsidRPr="00E33742" w14:paraId="1EE369E5"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0CAE92A3"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PROIZVODA OD METALA, OSIM STROJEVA I OPREMA</w:t>
            </w:r>
          </w:p>
        </w:tc>
        <w:tc>
          <w:tcPr>
            <w:tcW w:w="534" w:type="pct"/>
            <w:tcBorders>
              <w:top w:val="nil"/>
              <w:left w:val="nil"/>
              <w:bottom w:val="single" w:sz="4" w:space="0" w:color="4F81BD" w:themeColor="accent1"/>
              <w:right w:val="single" w:sz="4" w:space="0" w:color="4F81BD" w:themeColor="accent1"/>
            </w:tcBorders>
            <w:noWrap/>
            <w:vAlign w:val="center"/>
            <w:hideMark/>
          </w:tcPr>
          <w:p w14:paraId="203C1E4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1,2</w:t>
            </w:r>
          </w:p>
        </w:tc>
        <w:tc>
          <w:tcPr>
            <w:tcW w:w="534"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3D616F7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1,6</w:t>
            </w:r>
          </w:p>
        </w:tc>
        <w:tc>
          <w:tcPr>
            <w:tcW w:w="534"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5DFD14F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3,3</w:t>
            </w:r>
          </w:p>
        </w:tc>
        <w:tc>
          <w:tcPr>
            <w:tcW w:w="534"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511B576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3,8</w:t>
            </w:r>
          </w:p>
        </w:tc>
        <w:tc>
          <w:tcPr>
            <w:tcW w:w="534" w:type="pct"/>
            <w:tcBorders>
              <w:top w:val="nil"/>
              <w:left w:val="single" w:sz="4" w:space="0" w:color="4F81BD" w:themeColor="accent1"/>
              <w:bottom w:val="single" w:sz="4" w:space="0" w:color="4F81BD" w:themeColor="accent1"/>
              <w:right w:val="single" w:sz="4" w:space="0" w:color="4F81BD" w:themeColor="accent1"/>
            </w:tcBorders>
            <w:noWrap/>
            <w:vAlign w:val="center"/>
            <w:hideMark/>
          </w:tcPr>
          <w:p w14:paraId="20F4B8F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3,5</w:t>
            </w:r>
          </w:p>
        </w:tc>
        <w:tc>
          <w:tcPr>
            <w:tcW w:w="532" w:type="pct"/>
            <w:tcBorders>
              <w:top w:val="nil"/>
              <w:left w:val="single" w:sz="4" w:space="0" w:color="4F81BD" w:themeColor="accent1"/>
              <w:bottom w:val="single" w:sz="4" w:space="0" w:color="4F81BD" w:themeColor="accent1"/>
              <w:right w:val="nil"/>
            </w:tcBorders>
            <w:noWrap/>
            <w:vAlign w:val="center"/>
            <w:hideMark/>
          </w:tcPr>
          <w:p w14:paraId="6768146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13,4</w:t>
            </w:r>
          </w:p>
        </w:tc>
      </w:tr>
      <w:tr w:rsidR="000118F5" w:rsidRPr="00E33742" w14:paraId="09009A5C"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15622BB1"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POSLOVANJE NEKRETNINAMA</w:t>
            </w:r>
          </w:p>
        </w:tc>
        <w:tc>
          <w:tcPr>
            <w:tcW w:w="534" w:type="pct"/>
            <w:tcBorders>
              <w:top w:val="single" w:sz="4" w:space="0" w:color="4F81BD" w:themeColor="accent1"/>
              <w:left w:val="nil"/>
              <w:bottom w:val="single" w:sz="4" w:space="0" w:color="4F81BD" w:themeColor="accent1"/>
              <w:right w:val="single" w:sz="4" w:space="0" w:color="4F81BD" w:themeColor="accent1"/>
            </w:tcBorders>
            <w:noWrap/>
            <w:vAlign w:val="center"/>
            <w:hideMark/>
          </w:tcPr>
          <w:p w14:paraId="7232F34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7ACAE2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26A3196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5A12D74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FD92AC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9,9</w:t>
            </w:r>
          </w:p>
        </w:tc>
        <w:tc>
          <w:tcPr>
            <w:tcW w:w="532" w:type="pct"/>
            <w:tcBorders>
              <w:top w:val="single" w:sz="4" w:space="0" w:color="4F81BD" w:themeColor="accent1"/>
              <w:left w:val="single" w:sz="4" w:space="0" w:color="4F81BD" w:themeColor="accent1"/>
              <w:bottom w:val="single" w:sz="4" w:space="0" w:color="4F81BD" w:themeColor="accent1"/>
              <w:right w:val="nil"/>
            </w:tcBorders>
            <w:noWrap/>
            <w:vAlign w:val="center"/>
            <w:hideMark/>
          </w:tcPr>
          <w:p w14:paraId="694B4E1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8,6</w:t>
            </w:r>
          </w:p>
        </w:tc>
      </w:tr>
      <w:tr w:rsidR="000118F5" w:rsidRPr="00E33742" w14:paraId="3354FAED"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772E7D81"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UKLANJANJA OTPADNIH VODA, ODVOZ SMEĆA, SANITARNE I SLIČNE DJELATNOSTI</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4D91C60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C66163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8,5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36F0D8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665D95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C4ECEE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3663F25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8,5</w:t>
            </w:r>
          </w:p>
        </w:tc>
      </w:tr>
      <w:tr w:rsidR="000118F5" w:rsidRPr="00E33742" w14:paraId="30E5724B"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5E2B3195"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TEKSTILA</w:t>
            </w:r>
          </w:p>
        </w:tc>
        <w:tc>
          <w:tcPr>
            <w:tcW w:w="534" w:type="pct"/>
            <w:tcBorders>
              <w:top w:val="single" w:sz="4" w:space="0" w:color="4F81BD" w:themeColor="accent1"/>
              <w:left w:val="nil"/>
              <w:bottom w:val="single" w:sz="4" w:space="0" w:color="4F81BD" w:themeColor="accent1"/>
              <w:right w:val="single" w:sz="4" w:space="0" w:color="4F81BD" w:themeColor="accent1"/>
            </w:tcBorders>
            <w:noWrap/>
            <w:vAlign w:val="center"/>
            <w:hideMark/>
          </w:tcPr>
          <w:p w14:paraId="3A1A190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163E79E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-0,8</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75D78FB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69B283C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0075563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5,2</w:t>
            </w:r>
          </w:p>
        </w:tc>
        <w:tc>
          <w:tcPr>
            <w:tcW w:w="532" w:type="pct"/>
            <w:tcBorders>
              <w:top w:val="single" w:sz="4" w:space="0" w:color="4F81BD" w:themeColor="accent1"/>
              <w:left w:val="single" w:sz="4" w:space="0" w:color="4F81BD" w:themeColor="accent1"/>
              <w:bottom w:val="single" w:sz="4" w:space="0" w:color="4F81BD" w:themeColor="accent1"/>
              <w:right w:val="nil"/>
            </w:tcBorders>
            <w:noWrap/>
            <w:vAlign w:val="center"/>
            <w:hideMark/>
          </w:tcPr>
          <w:p w14:paraId="307919F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6,9</w:t>
            </w:r>
          </w:p>
        </w:tc>
      </w:tr>
      <w:tr w:rsidR="000118F5" w:rsidRPr="00E33742" w14:paraId="7754506A"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6D5E859E"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GRAĐEVINARSTVO</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5E38E2D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1,7</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7632BA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28E351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498105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8B6E68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0,9</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5BB62FC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3,8</w:t>
            </w:r>
          </w:p>
        </w:tc>
      </w:tr>
      <w:tr w:rsidR="000118F5" w:rsidRPr="00E33742" w14:paraId="7EE835DB"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789DF242"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CELULOZE, PAPIRA I PROIZVODA OD PAPIRA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5E63C2A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3,6</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42EE06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56291B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-0,2</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17C5D2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B0EE5A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558C355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3,2</w:t>
            </w:r>
          </w:p>
        </w:tc>
      </w:tr>
      <w:tr w:rsidR="000118F5" w:rsidRPr="00E33742" w14:paraId="7D07248C"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2D67032D"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HOTELI I RESTORANI</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63F1AF7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9E6159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AD7312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C84685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-0,8</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EA4025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-0,2</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44FB701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0,6</w:t>
            </w:r>
          </w:p>
        </w:tc>
      </w:tr>
      <w:tr w:rsidR="000118F5" w:rsidRPr="00E33742" w14:paraId="23DD21B9"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1612100A"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HRANE I PIĆA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4DFE08C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5A4910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55C198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94CFA8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9350C9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533142D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0,5</w:t>
            </w:r>
          </w:p>
        </w:tc>
      </w:tr>
      <w:tr w:rsidR="000118F5" w:rsidRPr="00E33742" w14:paraId="7C0596DA"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756368DB"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TRGOVINA NA VELIKO I POSREDOVANJE U TRGOVINI</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01BA91A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D732D8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6A771A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0C03F7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A50187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2DC8663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0,3</w:t>
            </w:r>
          </w:p>
        </w:tc>
      </w:tr>
      <w:tr w:rsidR="000118F5" w:rsidRPr="00E33742" w14:paraId="629B6AEE"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7D7931B6"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VLASNIČKA ULAGANJA U NEKRETNINE</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2D75118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F2E05A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39B34C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443916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F2CF1B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7A42755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0,1</w:t>
            </w:r>
          </w:p>
        </w:tc>
      </w:tr>
      <w:tr w:rsidR="000118F5" w:rsidRPr="00E33742" w14:paraId="0A165984"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7F6229D0"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MOTORNIH VOZILA, PRIKOLICA I POLUPRIKOLICA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73EB0C5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B45688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0C7034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DD6135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8B0A1D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4B3D4F4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-0,1</w:t>
            </w:r>
          </w:p>
        </w:tc>
      </w:tr>
      <w:tr w:rsidR="000118F5" w:rsidRPr="00E33742" w14:paraId="126F2E81"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1674DBD2"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TRGOVINA MOTORNIM VOZILIMA; POPRAVAK MOTORNIH VOZILA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1C21C9F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74E489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144DC9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9CE9A9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60D6CB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4C0FBA6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-0,9</w:t>
            </w:r>
          </w:p>
        </w:tc>
      </w:tr>
      <w:tr w:rsidR="000118F5" w:rsidRPr="00E33742" w14:paraId="087642BB"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4E57D4F8"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RECIKLAŽA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1A91FA3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D39252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-0,6</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453888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3A9C65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329BD0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-0,1</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6345D12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-1,5</w:t>
            </w:r>
          </w:p>
        </w:tc>
      </w:tr>
      <w:tr w:rsidR="000118F5" w:rsidRPr="00E33742" w14:paraId="630B3AD4"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3BEAA6D2"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METALA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340EAA8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1B171A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F63229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932B06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-0,5</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8A7410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5375A36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-1,5</w:t>
            </w:r>
          </w:p>
        </w:tc>
      </w:tr>
      <w:tr w:rsidR="000118F5" w:rsidRPr="00E33742" w14:paraId="2DA3F144"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40DCB3A1"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ODJEĆE; DORADA I BOJENJE KRZNA</w:t>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6DE3EE7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C3F65C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-1,4</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7305F8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5CDAEE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EBB031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0,0</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0771A3C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-2,8</w:t>
            </w:r>
          </w:p>
        </w:tc>
      </w:tr>
      <w:tr w:rsidR="000118F5" w:rsidRPr="00E33742" w14:paraId="23D2B16B"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056B827E" w14:textId="77777777" w:rsidR="000118F5" w:rsidRPr="00E33742" w:rsidRDefault="000118F5" w:rsidP="000118F5">
            <w:pPr>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PROIZVODNJA OSTALIH NEMETALNIH MINERALNIH PROIZVODA</w:t>
            </w:r>
          </w:p>
        </w:tc>
        <w:tc>
          <w:tcPr>
            <w:tcW w:w="534" w:type="pct"/>
            <w:tcBorders>
              <w:top w:val="single" w:sz="4" w:space="0" w:color="4F81BD" w:themeColor="accent1"/>
              <w:left w:val="nil"/>
              <w:bottom w:val="single" w:sz="4" w:space="0" w:color="4F81BD" w:themeColor="accent1"/>
              <w:right w:val="single" w:sz="4" w:space="0" w:color="4F81BD" w:themeColor="accent1"/>
            </w:tcBorders>
            <w:noWrap/>
            <w:vAlign w:val="center"/>
            <w:hideMark/>
          </w:tcPr>
          <w:p w14:paraId="0879C58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-17,7</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29AECB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2,9</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C78C05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0,3</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4F778D7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-6,6</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14:paraId="387BE3F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hr-HR"/>
              </w:rPr>
            </w:pPr>
            <w:r w:rsidRPr="00E33742">
              <w:rPr>
                <w:rFonts w:ascii="Arial Narrow" w:eastAsia="Times New Roman" w:hAnsi="Arial Narrow" w:cs="Arial"/>
                <w:sz w:val="20"/>
                <w:szCs w:val="20"/>
                <w:lang w:eastAsia="hr-HR"/>
              </w:rPr>
              <w:t>10,2</w:t>
            </w:r>
          </w:p>
        </w:tc>
        <w:tc>
          <w:tcPr>
            <w:tcW w:w="532" w:type="pct"/>
            <w:tcBorders>
              <w:top w:val="single" w:sz="4" w:space="0" w:color="4F81BD" w:themeColor="accent1"/>
              <w:left w:val="single" w:sz="4" w:space="0" w:color="4F81BD" w:themeColor="accent1"/>
              <w:bottom w:val="single" w:sz="4" w:space="0" w:color="4F81BD" w:themeColor="accent1"/>
              <w:right w:val="nil"/>
            </w:tcBorders>
            <w:noWrap/>
            <w:vAlign w:val="center"/>
            <w:hideMark/>
          </w:tcPr>
          <w:p w14:paraId="03E5D96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-10,8</w:t>
            </w:r>
          </w:p>
        </w:tc>
      </w:tr>
      <w:tr w:rsidR="000118F5" w:rsidRPr="00E33742" w14:paraId="2A5C76DF" w14:textId="77777777" w:rsidTr="000118F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noWrap/>
            <w:hideMark/>
          </w:tcPr>
          <w:p w14:paraId="64ED1DA7" w14:textId="77777777" w:rsidR="000118F5" w:rsidRPr="00E33742" w:rsidRDefault="000118F5" w:rsidP="000118F5">
            <w:pPr>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lastRenderedPageBreak/>
              <w:t>Ostalo</w:t>
            </w:r>
            <w:r w:rsidRPr="00E33742">
              <w:rPr>
                <w:rStyle w:val="Referencafusnote"/>
                <w:rFonts w:ascii="Arial Narrow" w:eastAsia="Times New Roman" w:hAnsi="Arial Narrow" w:cs="Arial"/>
                <w:i/>
                <w:iCs/>
                <w:sz w:val="20"/>
                <w:szCs w:val="20"/>
                <w:lang w:eastAsia="hr-HR"/>
              </w:rPr>
              <w:footnoteReference w:id="10"/>
            </w:r>
          </w:p>
        </w:tc>
        <w:tc>
          <w:tcPr>
            <w:tcW w:w="534"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779769F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t>-0,7</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06C8B12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C3FD94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t>0,0</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87FBC5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t>-0,1</w:t>
            </w:r>
          </w:p>
        </w:tc>
        <w:tc>
          <w:tcPr>
            <w:tcW w:w="53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769CC0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i/>
                <w:iCs/>
                <w:sz w:val="20"/>
                <w:szCs w:val="20"/>
                <w:lang w:eastAsia="hr-HR"/>
              </w:rPr>
            </w:pPr>
            <w:r w:rsidRPr="00E33742">
              <w:rPr>
                <w:rFonts w:ascii="Arial Narrow" w:eastAsia="Times New Roman" w:hAnsi="Arial Narrow" w:cs="Arial"/>
                <w:i/>
                <w:iCs/>
                <w:sz w:val="20"/>
                <w:szCs w:val="20"/>
                <w:lang w:eastAsia="hr-HR"/>
              </w:rPr>
              <w:t>0,3</w:t>
            </w:r>
          </w:p>
        </w:tc>
        <w:tc>
          <w:tcPr>
            <w:tcW w:w="532"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30C5ABC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-0,3</w:t>
            </w:r>
          </w:p>
        </w:tc>
      </w:tr>
      <w:tr w:rsidR="000118F5" w:rsidRPr="00E33742" w14:paraId="6501EDB5" w14:textId="77777777" w:rsidTr="000118F5">
        <w:trPr>
          <w:trHeight w:val="259"/>
        </w:trPr>
        <w:tc>
          <w:tcPr>
            <w:cnfStyle w:val="001000000000" w:firstRow="0" w:lastRow="0" w:firstColumn="1" w:lastColumn="0" w:oddVBand="0" w:evenVBand="0" w:oddHBand="0" w:evenHBand="0" w:firstRowFirstColumn="0" w:firstRowLastColumn="0" w:lastRowFirstColumn="0" w:lastRowLastColumn="0"/>
            <w:tcW w:w="1798" w:type="pct"/>
            <w:tcBorders>
              <w:right w:val="nil"/>
            </w:tcBorders>
            <w:hideMark/>
          </w:tcPr>
          <w:p w14:paraId="3849009C" w14:textId="77777777" w:rsidR="000118F5" w:rsidRPr="00E33742" w:rsidRDefault="000118F5" w:rsidP="000118F5">
            <w:pPr>
              <w:rPr>
                <w:rFonts w:ascii="Arial Narrow" w:eastAsia="Times New Roman" w:hAnsi="Arial Narrow" w:cs="Arial"/>
                <w:color w:val="auto"/>
                <w:sz w:val="20"/>
                <w:szCs w:val="20"/>
                <w:lang w:eastAsia="hr-HR"/>
              </w:rPr>
            </w:pPr>
            <w:r w:rsidRPr="00E33742">
              <w:rPr>
                <w:rFonts w:ascii="Arial Narrow" w:eastAsia="Times New Roman" w:hAnsi="Arial Narrow" w:cs="Arial"/>
                <w:sz w:val="20"/>
                <w:szCs w:val="20"/>
                <w:lang w:eastAsia="hr-HR"/>
              </w:rPr>
              <w:t>UKUPNO</w:t>
            </w:r>
          </w:p>
        </w:tc>
        <w:tc>
          <w:tcPr>
            <w:tcW w:w="534" w:type="pct"/>
            <w:tcBorders>
              <w:top w:val="single" w:sz="4" w:space="0" w:color="4F81BD" w:themeColor="accent1"/>
              <w:left w:val="nil"/>
              <w:bottom w:val="nil"/>
              <w:right w:val="single" w:sz="4" w:space="0" w:color="4F81BD" w:themeColor="accent1"/>
            </w:tcBorders>
            <w:shd w:val="clear" w:color="auto" w:fill="FFFFFF" w:themeFill="background1"/>
            <w:vAlign w:val="center"/>
            <w:hideMark/>
          </w:tcPr>
          <w:p w14:paraId="63A931F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-13,7</w:t>
            </w:r>
          </w:p>
        </w:tc>
        <w:tc>
          <w:tcPr>
            <w:tcW w:w="534"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hideMark/>
          </w:tcPr>
          <w:p w14:paraId="6CEED40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7,1</w:t>
            </w:r>
          </w:p>
        </w:tc>
        <w:tc>
          <w:tcPr>
            <w:tcW w:w="534"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hideMark/>
          </w:tcPr>
          <w:p w14:paraId="21480D3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4,5</w:t>
            </w:r>
          </w:p>
        </w:tc>
        <w:tc>
          <w:tcPr>
            <w:tcW w:w="534"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hideMark/>
          </w:tcPr>
          <w:p w14:paraId="642F011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-1,0</w:t>
            </w:r>
          </w:p>
        </w:tc>
        <w:tc>
          <w:tcPr>
            <w:tcW w:w="534"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hideMark/>
          </w:tcPr>
          <w:p w14:paraId="7A4AC07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31,1</w:t>
            </w:r>
          </w:p>
        </w:tc>
        <w:tc>
          <w:tcPr>
            <w:tcW w:w="532" w:type="pct"/>
            <w:tcBorders>
              <w:top w:val="single" w:sz="4" w:space="0" w:color="4F81BD" w:themeColor="accent1"/>
              <w:left w:val="single" w:sz="4" w:space="0" w:color="4F81BD" w:themeColor="accent1"/>
              <w:bottom w:val="nil"/>
              <w:right w:val="nil"/>
            </w:tcBorders>
            <w:shd w:val="clear" w:color="auto" w:fill="FFFFFF" w:themeFill="background1"/>
            <w:vAlign w:val="center"/>
            <w:hideMark/>
          </w:tcPr>
          <w:p w14:paraId="20C5F2D7" w14:textId="77777777" w:rsidR="000118F5" w:rsidRPr="00E33742" w:rsidRDefault="000118F5" w:rsidP="000118F5">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sz w:val="20"/>
                <w:szCs w:val="20"/>
                <w:lang w:eastAsia="hr-HR"/>
              </w:rPr>
            </w:pPr>
            <w:r w:rsidRPr="00E33742">
              <w:rPr>
                <w:rFonts w:ascii="Arial Narrow" w:eastAsia="Times New Roman" w:hAnsi="Arial Narrow" w:cs="Arial"/>
                <w:b/>
                <w:bCs/>
                <w:sz w:val="20"/>
                <w:szCs w:val="20"/>
                <w:lang w:eastAsia="hr-HR"/>
              </w:rPr>
              <w:t>27,9</w:t>
            </w:r>
          </w:p>
        </w:tc>
      </w:tr>
    </w:tbl>
    <w:p w14:paraId="16091D29" w14:textId="77777777" w:rsidR="000118F5" w:rsidRPr="00E33742" w:rsidRDefault="000118F5" w:rsidP="000118F5">
      <w:pPr>
        <w:pStyle w:val="Obinitekst"/>
        <w:spacing w:line="276" w:lineRule="auto"/>
        <w:jc w:val="both"/>
        <w:rPr>
          <w:rFonts w:ascii="Arial Narrow" w:hAnsi="Arial Narrow" w:cstheme="minorHAnsi"/>
          <w:sz w:val="18"/>
        </w:rPr>
      </w:pPr>
      <w:r w:rsidRPr="00E33742">
        <w:rPr>
          <w:rFonts w:ascii="Arial Narrow" w:hAnsi="Arial Narrow" w:cstheme="minorHAnsi"/>
          <w:sz w:val="18"/>
        </w:rPr>
        <w:t>Izvor: HNB, 2015. godina</w:t>
      </w:r>
    </w:p>
    <w:p w14:paraId="76B070A7" w14:textId="77777777" w:rsidR="000118F5" w:rsidRPr="00E33742" w:rsidRDefault="000118F5" w:rsidP="000118F5">
      <w:pPr>
        <w:pStyle w:val="Naslov4"/>
        <w:jc w:val="both"/>
        <w:rPr>
          <w:rFonts w:ascii="Arial Narrow" w:eastAsiaTheme="minorHAnsi" w:hAnsi="Arial Narrow" w:cstheme="minorHAnsi"/>
          <w:b w:val="0"/>
          <w:bCs w:val="0"/>
          <w:i w:val="0"/>
          <w:iCs w:val="0"/>
          <w:color w:val="auto"/>
        </w:rPr>
      </w:pPr>
      <w:bookmarkStart w:id="132" w:name="_Toc441152419"/>
      <w:bookmarkStart w:id="133" w:name="_Toc441213693"/>
      <w:bookmarkStart w:id="134" w:name="_Toc441221423"/>
      <w:bookmarkStart w:id="135" w:name="_Toc441221599"/>
      <w:bookmarkStart w:id="136" w:name="_Toc441221873"/>
      <w:bookmarkStart w:id="137" w:name="_Toc441221937"/>
      <w:bookmarkStart w:id="138" w:name="_Toc441480667"/>
      <w:bookmarkStart w:id="139" w:name="_Toc445898929"/>
      <w:bookmarkStart w:id="140" w:name="_Toc450808738"/>
      <w:bookmarkStart w:id="141" w:name="_Toc450906150"/>
      <w:bookmarkStart w:id="142" w:name="_Toc451773994"/>
      <w:bookmarkStart w:id="143" w:name="_Toc452362604"/>
      <w:bookmarkStart w:id="144" w:name="_Toc452530019"/>
      <w:bookmarkStart w:id="145" w:name="_Toc391904019"/>
      <w:r w:rsidRPr="00E33742">
        <w:rPr>
          <w:rFonts w:ascii="Arial Narrow" w:eastAsiaTheme="minorHAnsi" w:hAnsi="Arial Narrow" w:cstheme="minorHAnsi"/>
          <w:b w:val="0"/>
          <w:bCs w:val="0"/>
          <w:i w:val="0"/>
          <w:iCs w:val="0"/>
          <w:color w:val="auto"/>
        </w:rPr>
        <w:t>Analiza izravnih stranih ulaganja prikazuje pozitivne trendove ulaganja u djelatnostima proizvodnje proizvoda od metala, osim strojeva i oprema, poslovanje nekretninama, proizvodnja tekstila te proizvodnji ostalih nemetalnih mineralnih proizvoda. Uspoređujući županije Sjeverozapadne Hrvatske (prema Analitičkim podlogama za izradu Strategije regionalnog razvoja Republike Hrvatske, Zagreb, 2015.), Varaždinska i Međimurska županija bilježe sličnu dinamiku i visinu stranih ulaganja po sektorima (posebice proizvodnja tekstila, proizvodnja proizvoda od metala).</w:t>
      </w:r>
      <w:bookmarkEnd w:id="132"/>
      <w:bookmarkEnd w:id="133"/>
      <w:bookmarkEnd w:id="134"/>
      <w:bookmarkEnd w:id="135"/>
      <w:bookmarkEnd w:id="136"/>
      <w:bookmarkEnd w:id="137"/>
      <w:bookmarkEnd w:id="138"/>
      <w:bookmarkEnd w:id="139"/>
      <w:bookmarkEnd w:id="140"/>
      <w:bookmarkEnd w:id="141"/>
      <w:bookmarkEnd w:id="142"/>
      <w:bookmarkEnd w:id="143"/>
      <w:bookmarkEnd w:id="144"/>
      <w:r w:rsidRPr="00E33742">
        <w:rPr>
          <w:rFonts w:ascii="Arial Narrow" w:eastAsiaTheme="minorHAnsi" w:hAnsi="Arial Narrow" w:cstheme="minorHAnsi"/>
          <w:b w:val="0"/>
          <w:bCs w:val="0"/>
          <w:i w:val="0"/>
          <w:iCs w:val="0"/>
          <w:color w:val="auto"/>
        </w:rPr>
        <w:t xml:space="preserve"> </w:t>
      </w:r>
    </w:p>
    <w:p w14:paraId="69DEB0CD" w14:textId="77777777" w:rsidR="000118F5" w:rsidRPr="00E33742" w:rsidRDefault="000118F5" w:rsidP="00A24FCC">
      <w:pPr>
        <w:pStyle w:val="Naslov2"/>
        <w:numPr>
          <w:ilvl w:val="1"/>
          <w:numId w:val="12"/>
        </w:numPr>
        <w:spacing w:after="240"/>
        <w:ind w:left="1276"/>
        <w:rPr>
          <w:rFonts w:ascii="Arial Narrow" w:hAnsi="Arial Narrow"/>
          <w:sz w:val="24"/>
        </w:rPr>
      </w:pPr>
      <w:bookmarkStart w:id="146" w:name="_Toc452530020"/>
      <w:r w:rsidRPr="00E33742">
        <w:rPr>
          <w:rFonts w:ascii="Arial Narrow" w:hAnsi="Arial Narrow"/>
          <w:sz w:val="24"/>
        </w:rPr>
        <w:t>Pokazatelji uspješnosti poslovanja poduzetnika</w:t>
      </w:r>
      <w:bookmarkEnd w:id="145"/>
      <w:bookmarkEnd w:id="146"/>
    </w:p>
    <w:p w14:paraId="1F318550" w14:textId="61677C61" w:rsidR="000118F5" w:rsidRPr="00E33742" w:rsidRDefault="000118F5" w:rsidP="000118F5">
      <w:pPr>
        <w:jc w:val="both"/>
        <w:rPr>
          <w:rFonts w:ascii="Arial Narrow" w:hAnsi="Arial Narrow" w:cs="Calibri"/>
        </w:rPr>
      </w:pPr>
      <w:r w:rsidRPr="00E33742">
        <w:rPr>
          <w:rFonts w:ascii="Arial Narrow" w:hAnsi="Arial Narrow" w:cs="Calibri"/>
        </w:rPr>
        <w:t>Prema pokazatelju produktivnosti rada, mjerenom ukupnim prihodom po zaposlenom, Krapinsko-zagorska županija ostvaruje 561.000 kuna po zaposlenom u 2014. godini. Produktivnost rada mjerena neto dobiti (dobit</w:t>
      </w:r>
      <w:r w:rsidR="00CB4CA5" w:rsidRPr="00E33742">
        <w:rPr>
          <w:rFonts w:ascii="Arial Narrow" w:hAnsi="Arial Narrow" w:cs="Calibri"/>
        </w:rPr>
        <w:t xml:space="preserve"> minus gubici) po zaposlenom u </w:t>
      </w:r>
      <w:r w:rsidR="00CB4CA5" w:rsidRPr="00E33742">
        <w:rPr>
          <w:rFonts w:ascii="Arial Narrow" w:hAnsi="Arial Narrow"/>
        </w:rPr>
        <w:t xml:space="preserve">Krapinsko-zagorskoj županiji </w:t>
      </w:r>
      <w:r w:rsidRPr="00E33742">
        <w:rPr>
          <w:rFonts w:ascii="Arial Narrow" w:hAnsi="Arial Narrow" w:cs="Calibri"/>
        </w:rPr>
        <w:t xml:space="preserve">iznosi 11.886 kuna neto dobiti što govori o visokoj produktivnosti i </w:t>
      </w:r>
      <w:r w:rsidR="005649A9" w:rsidRPr="00E33742">
        <w:rPr>
          <w:rFonts w:ascii="Arial Narrow" w:hAnsi="Arial Narrow" w:cs="Calibri"/>
        </w:rPr>
        <w:t xml:space="preserve">učinkovitosti </w:t>
      </w:r>
      <w:r w:rsidRPr="00E33742">
        <w:rPr>
          <w:rFonts w:ascii="Arial Narrow" w:hAnsi="Arial Narrow" w:cs="Calibri"/>
        </w:rPr>
        <w:t xml:space="preserve">rada. </w:t>
      </w:r>
    </w:p>
    <w:p w14:paraId="49D40390" w14:textId="77777777" w:rsidR="00C45706" w:rsidRPr="00E33742" w:rsidRDefault="00C45706" w:rsidP="00C45706">
      <w:pPr>
        <w:pStyle w:val="Opisslike"/>
        <w:keepNext/>
        <w:jc w:val="center"/>
        <w:rPr>
          <w:rFonts w:ascii="Arial Narrow" w:hAnsi="Arial Narrow"/>
          <w:color w:val="auto"/>
          <w:sz w:val="20"/>
        </w:rPr>
      </w:pPr>
      <w:bookmarkStart w:id="147" w:name="_Toc452530445"/>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36</w:t>
      </w:r>
      <w:r w:rsidR="00C26364" w:rsidRPr="00E33742">
        <w:rPr>
          <w:rFonts w:ascii="Arial Narrow" w:hAnsi="Arial Narrow"/>
          <w:color w:val="auto"/>
          <w:sz w:val="20"/>
        </w:rPr>
        <w:fldChar w:fldCharType="end"/>
      </w:r>
      <w:r w:rsidRPr="00E33742">
        <w:rPr>
          <w:rFonts w:ascii="Arial Narrow" w:hAnsi="Arial Narrow"/>
          <w:color w:val="auto"/>
          <w:sz w:val="20"/>
        </w:rPr>
        <w:t xml:space="preserve"> - Pokazatelji produktivnosti, ekonomičnosti i rentabilnosti poduzetnika u Krapinsko-zagorskoj županiji tijekom 2012.</w:t>
      </w:r>
      <w:r w:rsidR="005649A9" w:rsidRPr="00E33742">
        <w:rPr>
          <w:rFonts w:ascii="Arial Narrow" w:hAnsi="Arial Narrow"/>
          <w:color w:val="auto"/>
          <w:sz w:val="20"/>
        </w:rPr>
        <w:t xml:space="preserve"> </w:t>
      </w:r>
      <w:r w:rsidRPr="00E33742">
        <w:rPr>
          <w:rFonts w:ascii="Arial Narrow" w:hAnsi="Arial Narrow"/>
          <w:color w:val="auto"/>
          <w:sz w:val="20"/>
        </w:rPr>
        <w:t>-</w:t>
      </w:r>
      <w:r w:rsidR="005649A9" w:rsidRPr="00E33742">
        <w:rPr>
          <w:rFonts w:ascii="Arial Narrow" w:hAnsi="Arial Narrow"/>
          <w:color w:val="auto"/>
          <w:sz w:val="20"/>
        </w:rPr>
        <w:t xml:space="preserve"> </w:t>
      </w:r>
      <w:r w:rsidRPr="00E33742">
        <w:rPr>
          <w:rFonts w:ascii="Arial Narrow" w:hAnsi="Arial Narrow"/>
          <w:color w:val="auto"/>
          <w:sz w:val="20"/>
        </w:rPr>
        <w:t>2014. godine</w:t>
      </w:r>
      <w:bookmarkEnd w:id="147"/>
    </w:p>
    <w:tbl>
      <w:tblPr>
        <w:tblStyle w:val="Tamnatablicareetke5-isticanje110"/>
        <w:tblW w:w="0" w:type="auto"/>
        <w:tblLook w:val="04A0" w:firstRow="1" w:lastRow="0" w:firstColumn="1" w:lastColumn="0" w:noHBand="0" w:noVBand="1"/>
      </w:tblPr>
      <w:tblGrid>
        <w:gridCol w:w="780"/>
        <w:gridCol w:w="1015"/>
        <w:gridCol w:w="1158"/>
        <w:gridCol w:w="1158"/>
        <w:gridCol w:w="1339"/>
        <w:gridCol w:w="1204"/>
        <w:gridCol w:w="1204"/>
        <w:gridCol w:w="1204"/>
      </w:tblGrid>
      <w:tr w:rsidR="000118F5" w:rsidRPr="00E33742" w14:paraId="636B44A1"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vAlign w:val="center"/>
          </w:tcPr>
          <w:p w14:paraId="65997950" w14:textId="77777777" w:rsidR="000118F5" w:rsidRPr="00E33742" w:rsidRDefault="000118F5" w:rsidP="000118F5">
            <w:pPr>
              <w:jc w:val="center"/>
              <w:rPr>
                <w:rFonts w:ascii="Arial Narrow" w:hAnsi="Arial Narrow"/>
                <w:sz w:val="18"/>
                <w:szCs w:val="20"/>
              </w:rPr>
            </w:pPr>
            <w:r w:rsidRPr="00E33742">
              <w:rPr>
                <w:rFonts w:ascii="Arial Narrow" w:hAnsi="Arial Narrow"/>
                <w:sz w:val="18"/>
                <w:szCs w:val="20"/>
              </w:rPr>
              <w:t>Godina</w:t>
            </w:r>
          </w:p>
        </w:tc>
        <w:tc>
          <w:tcPr>
            <w:tcW w:w="1015" w:type="dxa"/>
            <w:tcBorders>
              <w:bottom w:val="nil"/>
            </w:tcBorders>
            <w:vAlign w:val="center"/>
          </w:tcPr>
          <w:p w14:paraId="4BCFCF46"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Pokazatelj</w:t>
            </w:r>
          </w:p>
        </w:tc>
        <w:tc>
          <w:tcPr>
            <w:tcW w:w="1158" w:type="dxa"/>
            <w:tcBorders>
              <w:bottom w:val="nil"/>
            </w:tcBorders>
            <w:vAlign w:val="center"/>
          </w:tcPr>
          <w:p w14:paraId="7E4F88C4"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Ukupni prihodi po zaposlenom (000 kn)</w:t>
            </w:r>
          </w:p>
        </w:tc>
        <w:tc>
          <w:tcPr>
            <w:tcW w:w="1158" w:type="dxa"/>
            <w:tcBorders>
              <w:bottom w:val="nil"/>
            </w:tcBorders>
            <w:vAlign w:val="center"/>
          </w:tcPr>
          <w:p w14:paraId="4C3ECD53"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Neto dobit ili gubitak razdoblja po zaposlenom (kn)</w:t>
            </w:r>
          </w:p>
        </w:tc>
        <w:tc>
          <w:tcPr>
            <w:tcW w:w="1339" w:type="dxa"/>
            <w:tcBorders>
              <w:bottom w:val="nil"/>
            </w:tcBorders>
            <w:vAlign w:val="center"/>
          </w:tcPr>
          <w:p w14:paraId="2057C863"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Ekonomičnost poslovanja (%)</w:t>
            </w:r>
          </w:p>
        </w:tc>
        <w:tc>
          <w:tcPr>
            <w:tcW w:w="1204" w:type="dxa"/>
            <w:tcBorders>
              <w:bottom w:val="nil"/>
            </w:tcBorders>
            <w:vAlign w:val="center"/>
          </w:tcPr>
          <w:p w14:paraId="62AF52A2"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Rentabilnost prometa, neto (%)</w:t>
            </w:r>
          </w:p>
        </w:tc>
        <w:tc>
          <w:tcPr>
            <w:tcW w:w="1204" w:type="dxa"/>
            <w:tcBorders>
              <w:bottom w:val="nil"/>
            </w:tcBorders>
            <w:vAlign w:val="center"/>
          </w:tcPr>
          <w:p w14:paraId="7B01F46E"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Rentabilnost ukupne imovine, neto (%)</w:t>
            </w:r>
          </w:p>
        </w:tc>
        <w:tc>
          <w:tcPr>
            <w:tcW w:w="1204" w:type="dxa"/>
            <w:tcBorders>
              <w:bottom w:val="nil"/>
            </w:tcBorders>
            <w:vAlign w:val="center"/>
          </w:tcPr>
          <w:p w14:paraId="150B092A"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Rentabilnost vlastitog kapitala (%)</w:t>
            </w:r>
          </w:p>
        </w:tc>
      </w:tr>
      <w:tr w:rsidR="000118F5" w:rsidRPr="00E33742" w14:paraId="2A179D2E"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Borders>
              <w:right w:val="nil"/>
            </w:tcBorders>
            <w:vAlign w:val="center"/>
          </w:tcPr>
          <w:p w14:paraId="2534D36B"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2012.</w:t>
            </w:r>
          </w:p>
        </w:tc>
        <w:tc>
          <w:tcPr>
            <w:tcW w:w="1015" w:type="dxa"/>
            <w:tcBorders>
              <w:top w:val="nil"/>
              <w:left w:val="nil"/>
              <w:bottom w:val="single" w:sz="4" w:space="0" w:color="4F81BD" w:themeColor="accent1"/>
              <w:right w:val="single" w:sz="4" w:space="0" w:color="4F81BD" w:themeColor="accent1"/>
            </w:tcBorders>
            <w:shd w:val="clear" w:color="auto" w:fill="FFFFFF" w:themeFill="background1"/>
            <w:vAlign w:val="center"/>
          </w:tcPr>
          <w:p w14:paraId="769F7E2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Krapinsko-zagorska županija</w:t>
            </w:r>
          </w:p>
        </w:tc>
        <w:tc>
          <w:tcPr>
            <w:tcW w:w="1158"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FB830B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590</w:t>
            </w:r>
          </w:p>
        </w:tc>
        <w:tc>
          <w:tcPr>
            <w:tcW w:w="1158"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831579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-1.058</w:t>
            </w:r>
          </w:p>
        </w:tc>
        <w:tc>
          <w:tcPr>
            <w:tcW w:w="1339"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7FADCE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100,2</w:t>
            </w:r>
          </w:p>
        </w:tc>
        <w:tc>
          <w:tcPr>
            <w:tcW w:w="1204"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DFA677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-0,2</w:t>
            </w:r>
          </w:p>
        </w:tc>
        <w:tc>
          <w:tcPr>
            <w:tcW w:w="1204"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A5FDAE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-0,1</w:t>
            </w:r>
          </w:p>
        </w:tc>
        <w:tc>
          <w:tcPr>
            <w:tcW w:w="1204" w:type="dxa"/>
            <w:tcBorders>
              <w:top w:val="nil"/>
              <w:left w:val="single" w:sz="4" w:space="0" w:color="4F81BD" w:themeColor="accent1"/>
              <w:bottom w:val="single" w:sz="4" w:space="0" w:color="4F81BD" w:themeColor="accent1"/>
              <w:right w:val="nil"/>
            </w:tcBorders>
            <w:shd w:val="clear" w:color="auto" w:fill="FFFFFF" w:themeFill="background1"/>
            <w:vAlign w:val="center"/>
          </w:tcPr>
          <w:p w14:paraId="6A5DC33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-0,8</w:t>
            </w:r>
          </w:p>
        </w:tc>
      </w:tr>
      <w:tr w:rsidR="000118F5" w:rsidRPr="00E33742" w14:paraId="36F98A67" w14:textId="77777777" w:rsidTr="000118F5">
        <w:tc>
          <w:tcPr>
            <w:cnfStyle w:val="001000000000" w:firstRow="0" w:lastRow="0" w:firstColumn="1" w:lastColumn="0" w:oddVBand="0" w:evenVBand="0" w:oddHBand="0" w:evenHBand="0" w:firstRowFirstColumn="0" w:firstRowLastColumn="0" w:lastRowFirstColumn="0" w:lastRowLastColumn="0"/>
            <w:tcW w:w="780" w:type="dxa"/>
            <w:tcBorders>
              <w:right w:val="nil"/>
            </w:tcBorders>
            <w:vAlign w:val="center"/>
          </w:tcPr>
          <w:p w14:paraId="66F5B304"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2013.</w:t>
            </w:r>
          </w:p>
        </w:tc>
        <w:tc>
          <w:tcPr>
            <w:tcW w:w="1015"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7AE1A15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Krapinsko-zagorska županija</w:t>
            </w:r>
          </w:p>
        </w:tc>
        <w:tc>
          <w:tcPr>
            <w:tcW w:w="11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CF6FD8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602</w:t>
            </w:r>
          </w:p>
        </w:tc>
        <w:tc>
          <w:tcPr>
            <w:tcW w:w="11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6971D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15.634</w:t>
            </w:r>
          </w:p>
        </w:tc>
        <w:tc>
          <w:tcPr>
            <w:tcW w:w="13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42509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103,5</w:t>
            </w:r>
          </w:p>
        </w:tc>
        <w:tc>
          <w:tcPr>
            <w:tcW w:w="120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D1A0C1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2,6</w:t>
            </w:r>
          </w:p>
        </w:tc>
        <w:tc>
          <w:tcPr>
            <w:tcW w:w="120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B4DBAE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1204"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007D16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9,4</w:t>
            </w:r>
          </w:p>
        </w:tc>
      </w:tr>
      <w:tr w:rsidR="000118F5" w:rsidRPr="00E33742" w14:paraId="01FE20DE"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Borders>
              <w:right w:val="nil"/>
            </w:tcBorders>
            <w:vAlign w:val="center"/>
          </w:tcPr>
          <w:p w14:paraId="1E3F626B"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2014.</w:t>
            </w:r>
          </w:p>
        </w:tc>
        <w:tc>
          <w:tcPr>
            <w:tcW w:w="1015" w:type="dxa"/>
            <w:tcBorders>
              <w:top w:val="single" w:sz="4" w:space="0" w:color="4F81BD" w:themeColor="accent1"/>
              <w:left w:val="nil"/>
              <w:bottom w:val="nil"/>
              <w:right w:val="single" w:sz="4" w:space="0" w:color="4F81BD" w:themeColor="accent1"/>
            </w:tcBorders>
            <w:shd w:val="clear" w:color="auto" w:fill="FFFFFF" w:themeFill="background1"/>
            <w:vAlign w:val="center"/>
          </w:tcPr>
          <w:p w14:paraId="00AF63E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Krapinsko-zagorska županija</w:t>
            </w:r>
          </w:p>
        </w:tc>
        <w:tc>
          <w:tcPr>
            <w:tcW w:w="1158"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6398AE9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561</w:t>
            </w:r>
          </w:p>
        </w:tc>
        <w:tc>
          <w:tcPr>
            <w:tcW w:w="1158"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736EEBF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11.886</w:t>
            </w:r>
          </w:p>
        </w:tc>
        <w:tc>
          <w:tcPr>
            <w:tcW w:w="1339"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015F338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102,8</w:t>
            </w:r>
          </w:p>
        </w:tc>
        <w:tc>
          <w:tcPr>
            <w:tcW w:w="1204"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3C47AE8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2,1</w:t>
            </w:r>
          </w:p>
        </w:tc>
        <w:tc>
          <w:tcPr>
            <w:tcW w:w="1204" w:type="dxa"/>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24FE987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1204" w:type="dxa"/>
            <w:tcBorders>
              <w:top w:val="single" w:sz="4" w:space="0" w:color="4F81BD" w:themeColor="accent1"/>
              <w:left w:val="single" w:sz="4" w:space="0" w:color="4F81BD" w:themeColor="accent1"/>
              <w:bottom w:val="nil"/>
              <w:right w:val="nil"/>
            </w:tcBorders>
            <w:shd w:val="clear" w:color="auto" w:fill="FFFFFF" w:themeFill="background1"/>
            <w:vAlign w:val="center"/>
          </w:tcPr>
          <w:p w14:paraId="562C712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6,6</w:t>
            </w:r>
          </w:p>
        </w:tc>
      </w:tr>
      <w:tr w:rsidR="000118F5" w:rsidRPr="00E33742" w14:paraId="543B3FA1" w14:textId="77777777" w:rsidTr="000118F5">
        <w:tc>
          <w:tcPr>
            <w:cnfStyle w:val="001000000000" w:firstRow="0" w:lastRow="0" w:firstColumn="1" w:lastColumn="0" w:oddVBand="0" w:evenVBand="0" w:oddHBand="0" w:evenHBand="0" w:firstRowFirstColumn="0" w:firstRowLastColumn="0" w:lastRowFirstColumn="0" w:lastRowLastColumn="0"/>
            <w:tcW w:w="780" w:type="dxa"/>
            <w:vAlign w:val="center"/>
          </w:tcPr>
          <w:p w14:paraId="0D3F9881"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2012.</w:t>
            </w:r>
          </w:p>
        </w:tc>
        <w:tc>
          <w:tcPr>
            <w:tcW w:w="1015" w:type="dxa"/>
            <w:tcBorders>
              <w:top w:val="nil"/>
              <w:bottom w:val="single" w:sz="4" w:space="0" w:color="4F81BD" w:themeColor="accent1"/>
              <w:right w:val="single" w:sz="4" w:space="0" w:color="4F81BD" w:themeColor="accent1"/>
            </w:tcBorders>
            <w:vAlign w:val="center"/>
          </w:tcPr>
          <w:p w14:paraId="5BCA34A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Republika Hrvatska</w:t>
            </w:r>
          </w:p>
        </w:tc>
        <w:tc>
          <w:tcPr>
            <w:tcW w:w="1158" w:type="dxa"/>
            <w:tcBorders>
              <w:top w:val="nil"/>
              <w:left w:val="single" w:sz="4" w:space="0" w:color="4F81BD" w:themeColor="accent1"/>
              <w:bottom w:val="single" w:sz="4" w:space="0" w:color="4F81BD" w:themeColor="accent1"/>
              <w:right w:val="single" w:sz="4" w:space="0" w:color="4F81BD" w:themeColor="accent1"/>
            </w:tcBorders>
            <w:vAlign w:val="center"/>
          </w:tcPr>
          <w:p w14:paraId="7752C67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736</w:t>
            </w:r>
          </w:p>
        </w:tc>
        <w:tc>
          <w:tcPr>
            <w:tcW w:w="1158" w:type="dxa"/>
            <w:tcBorders>
              <w:top w:val="nil"/>
              <w:left w:val="single" w:sz="4" w:space="0" w:color="4F81BD" w:themeColor="accent1"/>
              <w:bottom w:val="single" w:sz="4" w:space="0" w:color="4F81BD" w:themeColor="accent1"/>
              <w:right w:val="single" w:sz="4" w:space="0" w:color="4F81BD" w:themeColor="accent1"/>
            </w:tcBorders>
            <w:vAlign w:val="center"/>
          </w:tcPr>
          <w:p w14:paraId="3D93E18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5.954</w:t>
            </w:r>
          </w:p>
        </w:tc>
        <w:tc>
          <w:tcPr>
            <w:tcW w:w="1339" w:type="dxa"/>
            <w:tcBorders>
              <w:top w:val="nil"/>
              <w:left w:val="single" w:sz="4" w:space="0" w:color="4F81BD" w:themeColor="accent1"/>
              <w:bottom w:val="single" w:sz="4" w:space="0" w:color="4F81BD" w:themeColor="accent1"/>
              <w:right w:val="single" w:sz="4" w:space="0" w:color="4F81BD" w:themeColor="accent1"/>
            </w:tcBorders>
            <w:vAlign w:val="center"/>
          </w:tcPr>
          <w:p w14:paraId="6D3FB0E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101,5</w:t>
            </w:r>
          </w:p>
        </w:tc>
        <w:tc>
          <w:tcPr>
            <w:tcW w:w="1204" w:type="dxa"/>
            <w:tcBorders>
              <w:top w:val="nil"/>
              <w:left w:val="single" w:sz="4" w:space="0" w:color="4F81BD" w:themeColor="accent1"/>
              <w:bottom w:val="single" w:sz="4" w:space="0" w:color="4F81BD" w:themeColor="accent1"/>
              <w:right w:val="single" w:sz="4" w:space="0" w:color="4F81BD" w:themeColor="accent1"/>
            </w:tcBorders>
            <w:vAlign w:val="center"/>
          </w:tcPr>
          <w:p w14:paraId="3F72D5A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0,8</w:t>
            </w:r>
          </w:p>
        </w:tc>
        <w:tc>
          <w:tcPr>
            <w:tcW w:w="1204" w:type="dxa"/>
            <w:tcBorders>
              <w:top w:val="nil"/>
              <w:left w:val="single" w:sz="4" w:space="0" w:color="4F81BD" w:themeColor="accent1"/>
              <w:bottom w:val="single" w:sz="4" w:space="0" w:color="4F81BD" w:themeColor="accent1"/>
              <w:right w:val="single" w:sz="4" w:space="0" w:color="4F81BD" w:themeColor="accent1"/>
            </w:tcBorders>
            <w:vAlign w:val="center"/>
          </w:tcPr>
          <w:p w14:paraId="337C319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0,5</w:t>
            </w:r>
          </w:p>
        </w:tc>
        <w:tc>
          <w:tcPr>
            <w:tcW w:w="1204" w:type="dxa"/>
            <w:tcBorders>
              <w:top w:val="nil"/>
              <w:left w:val="single" w:sz="4" w:space="0" w:color="4F81BD" w:themeColor="accent1"/>
              <w:bottom w:val="single" w:sz="4" w:space="0" w:color="4F81BD" w:themeColor="accent1"/>
            </w:tcBorders>
            <w:vAlign w:val="center"/>
          </w:tcPr>
          <w:p w14:paraId="3E86CB8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w:t>
            </w:r>
          </w:p>
        </w:tc>
      </w:tr>
      <w:tr w:rsidR="000118F5" w:rsidRPr="00E33742" w14:paraId="516BC73B"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vAlign w:val="center"/>
          </w:tcPr>
          <w:p w14:paraId="0004DCCF"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2013.</w:t>
            </w:r>
          </w:p>
        </w:tc>
        <w:tc>
          <w:tcPr>
            <w:tcW w:w="1015" w:type="dxa"/>
            <w:tcBorders>
              <w:top w:val="single" w:sz="4" w:space="0" w:color="4F81BD" w:themeColor="accent1"/>
              <w:bottom w:val="single" w:sz="4" w:space="0" w:color="4F81BD" w:themeColor="accent1"/>
              <w:right w:val="single" w:sz="4" w:space="0" w:color="4F81BD" w:themeColor="accent1"/>
            </w:tcBorders>
            <w:vAlign w:val="center"/>
          </w:tcPr>
          <w:p w14:paraId="5597921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Republika Hrvatska</w:t>
            </w:r>
          </w:p>
        </w:tc>
        <w:tc>
          <w:tcPr>
            <w:tcW w:w="11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2CC729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737</w:t>
            </w:r>
          </w:p>
        </w:tc>
        <w:tc>
          <w:tcPr>
            <w:tcW w:w="115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8550AA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4.248</w:t>
            </w:r>
          </w:p>
        </w:tc>
        <w:tc>
          <w:tcPr>
            <w:tcW w:w="13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187B0C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101,2</w:t>
            </w:r>
          </w:p>
        </w:tc>
        <w:tc>
          <w:tcPr>
            <w:tcW w:w="120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D953D3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0,6</w:t>
            </w:r>
          </w:p>
        </w:tc>
        <w:tc>
          <w:tcPr>
            <w:tcW w:w="120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15999E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0,3</w:t>
            </w:r>
          </w:p>
        </w:tc>
        <w:tc>
          <w:tcPr>
            <w:tcW w:w="1204" w:type="dxa"/>
            <w:tcBorders>
              <w:top w:val="single" w:sz="4" w:space="0" w:color="4F81BD" w:themeColor="accent1"/>
              <w:left w:val="single" w:sz="4" w:space="0" w:color="4F81BD" w:themeColor="accent1"/>
              <w:bottom w:val="single" w:sz="4" w:space="0" w:color="4F81BD" w:themeColor="accent1"/>
            </w:tcBorders>
            <w:vAlign w:val="center"/>
          </w:tcPr>
          <w:p w14:paraId="35712A2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0,9</w:t>
            </w:r>
          </w:p>
        </w:tc>
      </w:tr>
      <w:tr w:rsidR="000118F5" w:rsidRPr="00E33742" w14:paraId="31AF7829" w14:textId="77777777" w:rsidTr="000118F5">
        <w:tc>
          <w:tcPr>
            <w:cnfStyle w:val="001000000000" w:firstRow="0" w:lastRow="0" w:firstColumn="1" w:lastColumn="0" w:oddVBand="0" w:evenVBand="0" w:oddHBand="0" w:evenHBand="0" w:firstRowFirstColumn="0" w:firstRowLastColumn="0" w:lastRowFirstColumn="0" w:lastRowLastColumn="0"/>
            <w:tcW w:w="780" w:type="dxa"/>
            <w:vAlign w:val="center"/>
          </w:tcPr>
          <w:p w14:paraId="2EC6F5D5"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2014.</w:t>
            </w:r>
          </w:p>
        </w:tc>
        <w:tc>
          <w:tcPr>
            <w:tcW w:w="1015" w:type="dxa"/>
            <w:tcBorders>
              <w:top w:val="single" w:sz="4" w:space="0" w:color="4F81BD" w:themeColor="accent1"/>
              <w:right w:val="single" w:sz="4" w:space="0" w:color="4F81BD" w:themeColor="accent1"/>
            </w:tcBorders>
            <w:vAlign w:val="center"/>
          </w:tcPr>
          <w:p w14:paraId="21D1A63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Republika Hrvatska</w:t>
            </w:r>
          </w:p>
        </w:tc>
        <w:tc>
          <w:tcPr>
            <w:tcW w:w="1158" w:type="dxa"/>
            <w:tcBorders>
              <w:top w:val="single" w:sz="4" w:space="0" w:color="4F81BD" w:themeColor="accent1"/>
              <w:left w:val="single" w:sz="4" w:space="0" w:color="4F81BD" w:themeColor="accent1"/>
              <w:right w:val="single" w:sz="4" w:space="0" w:color="4F81BD" w:themeColor="accent1"/>
            </w:tcBorders>
            <w:vAlign w:val="center"/>
          </w:tcPr>
          <w:p w14:paraId="02E2BB3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745</w:t>
            </w:r>
          </w:p>
        </w:tc>
        <w:tc>
          <w:tcPr>
            <w:tcW w:w="1158" w:type="dxa"/>
            <w:tcBorders>
              <w:top w:val="single" w:sz="4" w:space="0" w:color="4F81BD" w:themeColor="accent1"/>
              <w:left w:val="single" w:sz="4" w:space="0" w:color="4F81BD" w:themeColor="accent1"/>
              <w:right w:val="single" w:sz="4" w:space="0" w:color="4F81BD" w:themeColor="accent1"/>
            </w:tcBorders>
            <w:vAlign w:val="center"/>
          </w:tcPr>
          <w:p w14:paraId="4F35E78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11.750</w:t>
            </w:r>
          </w:p>
        </w:tc>
        <w:tc>
          <w:tcPr>
            <w:tcW w:w="1339" w:type="dxa"/>
            <w:tcBorders>
              <w:top w:val="single" w:sz="4" w:space="0" w:color="4F81BD" w:themeColor="accent1"/>
              <w:left w:val="single" w:sz="4" w:space="0" w:color="4F81BD" w:themeColor="accent1"/>
              <w:right w:val="single" w:sz="4" w:space="0" w:color="4F81BD" w:themeColor="accent1"/>
            </w:tcBorders>
            <w:vAlign w:val="center"/>
          </w:tcPr>
          <w:p w14:paraId="6200141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102,3</w:t>
            </w:r>
          </w:p>
        </w:tc>
        <w:tc>
          <w:tcPr>
            <w:tcW w:w="1204" w:type="dxa"/>
            <w:tcBorders>
              <w:top w:val="single" w:sz="4" w:space="0" w:color="4F81BD" w:themeColor="accent1"/>
              <w:left w:val="single" w:sz="4" w:space="0" w:color="4F81BD" w:themeColor="accent1"/>
              <w:right w:val="single" w:sz="4" w:space="0" w:color="4F81BD" w:themeColor="accent1"/>
            </w:tcBorders>
            <w:vAlign w:val="center"/>
          </w:tcPr>
          <w:p w14:paraId="381086D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w:t>
            </w:r>
          </w:p>
        </w:tc>
        <w:tc>
          <w:tcPr>
            <w:tcW w:w="1204" w:type="dxa"/>
            <w:tcBorders>
              <w:top w:val="single" w:sz="4" w:space="0" w:color="4F81BD" w:themeColor="accent1"/>
              <w:left w:val="single" w:sz="4" w:space="0" w:color="4F81BD" w:themeColor="accent1"/>
              <w:right w:val="single" w:sz="4" w:space="0" w:color="4F81BD" w:themeColor="accent1"/>
            </w:tcBorders>
            <w:vAlign w:val="center"/>
          </w:tcPr>
          <w:p w14:paraId="6D12761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0,9</w:t>
            </w:r>
          </w:p>
        </w:tc>
        <w:tc>
          <w:tcPr>
            <w:tcW w:w="1204" w:type="dxa"/>
            <w:tcBorders>
              <w:top w:val="single" w:sz="4" w:space="0" w:color="4F81BD" w:themeColor="accent1"/>
              <w:left w:val="single" w:sz="4" w:space="0" w:color="4F81BD" w:themeColor="accent1"/>
            </w:tcBorders>
            <w:vAlign w:val="center"/>
          </w:tcPr>
          <w:p w14:paraId="78495E3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2,5</w:t>
            </w:r>
          </w:p>
        </w:tc>
      </w:tr>
    </w:tbl>
    <w:p w14:paraId="33A18833" w14:textId="77777777" w:rsidR="000118F5" w:rsidRPr="00E33742" w:rsidRDefault="000118F5" w:rsidP="000118F5">
      <w:pPr>
        <w:rPr>
          <w:rFonts w:ascii="Arial Narrow" w:hAnsi="Arial Narrow"/>
          <w:sz w:val="16"/>
        </w:rPr>
      </w:pPr>
      <w:r w:rsidRPr="00E33742">
        <w:rPr>
          <w:rFonts w:ascii="Arial Narrow" w:hAnsi="Arial Narrow"/>
          <w:sz w:val="16"/>
        </w:rPr>
        <w:t>Izvor: FINA, obrada Zagorska razvojna agencija d.o.o.</w:t>
      </w:r>
    </w:p>
    <w:p w14:paraId="56F2D50F" w14:textId="7E428990" w:rsidR="000118F5" w:rsidRPr="00E33742" w:rsidRDefault="000118F5" w:rsidP="000118F5">
      <w:pPr>
        <w:jc w:val="both"/>
        <w:rPr>
          <w:rFonts w:ascii="Arial Narrow" w:hAnsi="Arial Narrow"/>
        </w:rPr>
      </w:pPr>
      <w:r w:rsidRPr="00E33742">
        <w:rPr>
          <w:rFonts w:ascii="Arial Narrow" w:hAnsi="Arial Narrow"/>
        </w:rPr>
        <w:t>Prema pokazatelju ukupne ekonomičnosti poslovanja, poduzetnici u Krapinsko-zagorskoj županiji poslovali su pozitivno te su ostvarili više prihoda od rashoda u poslovanju. Ostvaren je pozitivan prinos u poslovanju (rentabilnost) čime s</w:t>
      </w:r>
      <w:r w:rsidR="00CB4CA5" w:rsidRPr="00E33742">
        <w:rPr>
          <w:rFonts w:ascii="Arial Narrow" w:hAnsi="Arial Narrow"/>
        </w:rPr>
        <w:t>u poduzetnici u Krapinsko-zagorskoj ž</w:t>
      </w:r>
      <w:r w:rsidRPr="00E33742">
        <w:rPr>
          <w:rFonts w:ascii="Arial Narrow" w:hAnsi="Arial Narrow"/>
        </w:rPr>
        <w:t xml:space="preserve">upaniji poslovali iznad rentabilnosti poduzetnika u drugim županijama Sjeverozapadne Hrvatske. </w:t>
      </w:r>
    </w:p>
    <w:p w14:paraId="3CE473B2" w14:textId="77777777" w:rsidR="000118F5" w:rsidRPr="00E33742" w:rsidRDefault="000118F5" w:rsidP="000118F5">
      <w:pPr>
        <w:jc w:val="both"/>
        <w:rPr>
          <w:rFonts w:ascii="Arial Narrow" w:hAnsi="Arial Narrow"/>
        </w:rPr>
      </w:pPr>
      <w:r w:rsidRPr="00E33742">
        <w:rPr>
          <w:rFonts w:ascii="Arial Narrow" w:hAnsi="Arial Narrow"/>
          <w:b/>
        </w:rPr>
        <w:t>Broj poduzeća na</w:t>
      </w:r>
      <w:r w:rsidRPr="00E33742">
        <w:rPr>
          <w:rFonts w:ascii="Arial Narrow" w:hAnsi="Arial Narrow"/>
        </w:rPr>
        <w:t xml:space="preserve"> </w:t>
      </w:r>
      <w:r w:rsidRPr="00E33742">
        <w:rPr>
          <w:rFonts w:ascii="Arial Narrow" w:hAnsi="Arial Narrow"/>
          <w:b/>
        </w:rPr>
        <w:t>1000 stanovnika te po kilometru kvadratnom</w:t>
      </w:r>
      <w:r w:rsidRPr="00E33742">
        <w:rPr>
          <w:rFonts w:ascii="Arial Narrow" w:hAnsi="Arial Narrow"/>
        </w:rPr>
        <w:t xml:space="preserve"> površine županije u Krapinsko-zagorskoj županiji, Kontinentalnoj Hrvatskoj te na nacionalnoj razini prikazan je u nastavku.</w:t>
      </w:r>
    </w:p>
    <w:p w14:paraId="233745F0" w14:textId="77777777" w:rsidR="00C45706" w:rsidRPr="00E33742" w:rsidRDefault="00C45706" w:rsidP="00C45706">
      <w:pPr>
        <w:pStyle w:val="Opisslike"/>
        <w:keepNext/>
        <w:jc w:val="center"/>
        <w:rPr>
          <w:rFonts w:ascii="Arial Narrow" w:hAnsi="Arial Narrow"/>
          <w:color w:val="auto"/>
          <w:sz w:val="20"/>
        </w:rPr>
      </w:pPr>
      <w:bookmarkStart w:id="148" w:name="_Toc452530446"/>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37</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poduzeća na 1000 stanovnika te po kilometru kvadratnom površine, Krapinsko-zagorska županija, Kontinentalna Hrvatska i Republika Hrvatska, 2010. - 2014. godina</w:t>
      </w:r>
      <w:bookmarkEnd w:id="148"/>
    </w:p>
    <w:tbl>
      <w:tblPr>
        <w:tblStyle w:val="Tamnatablicareetke5-isticanje110"/>
        <w:tblW w:w="5000" w:type="pct"/>
        <w:tblLook w:val="04A0" w:firstRow="1" w:lastRow="0" w:firstColumn="1" w:lastColumn="0" w:noHBand="0" w:noVBand="1"/>
      </w:tblPr>
      <w:tblGrid>
        <w:gridCol w:w="905"/>
        <w:gridCol w:w="1359"/>
        <w:gridCol w:w="1361"/>
        <w:gridCol w:w="1361"/>
        <w:gridCol w:w="1359"/>
        <w:gridCol w:w="1361"/>
        <w:gridCol w:w="1356"/>
      </w:tblGrid>
      <w:tr w:rsidR="000118F5" w:rsidRPr="00E33742" w14:paraId="72CF0BE1"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vMerge w:val="restart"/>
            <w:vAlign w:val="center"/>
          </w:tcPr>
          <w:p w14:paraId="1A82CC9A" w14:textId="77777777" w:rsidR="000118F5" w:rsidRPr="00E33742" w:rsidRDefault="000118F5" w:rsidP="000118F5">
            <w:pPr>
              <w:jc w:val="center"/>
              <w:rPr>
                <w:rFonts w:ascii="Arial Narrow" w:hAnsi="Arial Narrow"/>
                <w:sz w:val="18"/>
                <w:szCs w:val="20"/>
              </w:rPr>
            </w:pPr>
            <w:r w:rsidRPr="00E33742">
              <w:rPr>
                <w:rFonts w:ascii="Arial Narrow" w:hAnsi="Arial Narrow"/>
                <w:sz w:val="18"/>
                <w:szCs w:val="20"/>
              </w:rPr>
              <w:t>Godina</w:t>
            </w:r>
          </w:p>
        </w:tc>
        <w:tc>
          <w:tcPr>
            <w:tcW w:w="1501" w:type="pct"/>
            <w:gridSpan w:val="2"/>
            <w:tcBorders>
              <w:bottom w:val="nil"/>
            </w:tcBorders>
            <w:vAlign w:val="center"/>
          </w:tcPr>
          <w:p w14:paraId="26EFDD34"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KRAPINSKO-ZAGORSKA ŽUPANIJA</w:t>
            </w:r>
          </w:p>
        </w:tc>
        <w:tc>
          <w:tcPr>
            <w:tcW w:w="1501" w:type="pct"/>
            <w:gridSpan w:val="2"/>
            <w:tcBorders>
              <w:bottom w:val="nil"/>
            </w:tcBorders>
            <w:vAlign w:val="center"/>
          </w:tcPr>
          <w:p w14:paraId="5B05E2A4"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KONTINENTALNA HRVATSKA</w:t>
            </w:r>
          </w:p>
        </w:tc>
        <w:tc>
          <w:tcPr>
            <w:tcW w:w="1499" w:type="pct"/>
            <w:gridSpan w:val="2"/>
            <w:tcBorders>
              <w:bottom w:val="nil"/>
            </w:tcBorders>
            <w:vAlign w:val="center"/>
          </w:tcPr>
          <w:p w14:paraId="0BD483C0"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REPUBLIKA HRVATSKA</w:t>
            </w:r>
          </w:p>
        </w:tc>
      </w:tr>
      <w:tr w:rsidR="000118F5" w:rsidRPr="00E33742" w14:paraId="7D12D8A0"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vMerge/>
            <w:vAlign w:val="center"/>
          </w:tcPr>
          <w:p w14:paraId="0C079A3F" w14:textId="77777777" w:rsidR="000118F5" w:rsidRPr="00E33742" w:rsidRDefault="000118F5" w:rsidP="000118F5">
            <w:pPr>
              <w:jc w:val="center"/>
              <w:rPr>
                <w:rFonts w:ascii="Arial Narrow" w:hAnsi="Arial Narrow"/>
                <w:sz w:val="18"/>
                <w:szCs w:val="20"/>
              </w:rPr>
            </w:pPr>
          </w:p>
        </w:tc>
        <w:tc>
          <w:tcPr>
            <w:tcW w:w="750" w:type="pct"/>
            <w:tcBorders>
              <w:bottom w:val="nil"/>
            </w:tcBorders>
            <w:vAlign w:val="center"/>
          </w:tcPr>
          <w:p w14:paraId="1AB51EC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Broj poduzeća na 1000 stanovnika</w:t>
            </w:r>
          </w:p>
        </w:tc>
        <w:tc>
          <w:tcPr>
            <w:tcW w:w="751" w:type="pct"/>
            <w:tcBorders>
              <w:bottom w:val="nil"/>
            </w:tcBorders>
            <w:vAlign w:val="center"/>
          </w:tcPr>
          <w:p w14:paraId="3169B0F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Broj poduzeća na km</w:t>
            </w:r>
            <w:r w:rsidRPr="00E33742">
              <w:rPr>
                <w:rFonts w:ascii="Arial Narrow" w:hAnsi="Arial Narrow"/>
                <w:sz w:val="18"/>
                <w:szCs w:val="20"/>
                <w:vertAlign w:val="superscript"/>
              </w:rPr>
              <w:t>2</w:t>
            </w:r>
          </w:p>
        </w:tc>
        <w:tc>
          <w:tcPr>
            <w:tcW w:w="751" w:type="pct"/>
            <w:tcBorders>
              <w:bottom w:val="nil"/>
            </w:tcBorders>
            <w:vAlign w:val="center"/>
          </w:tcPr>
          <w:p w14:paraId="3EB718A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Broj poduzeća na 1000 stanovnika</w:t>
            </w:r>
          </w:p>
        </w:tc>
        <w:tc>
          <w:tcPr>
            <w:tcW w:w="750" w:type="pct"/>
            <w:tcBorders>
              <w:bottom w:val="nil"/>
            </w:tcBorders>
            <w:vAlign w:val="center"/>
          </w:tcPr>
          <w:p w14:paraId="11396A2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20"/>
              </w:rPr>
            </w:pPr>
            <w:r w:rsidRPr="00E33742">
              <w:rPr>
                <w:rFonts w:ascii="Arial Narrow" w:hAnsi="Arial Narrow"/>
                <w:sz w:val="18"/>
                <w:szCs w:val="20"/>
              </w:rPr>
              <w:t>Broj poduzeća na km</w:t>
            </w:r>
            <w:r w:rsidRPr="00E33742">
              <w:rPr>
                <w:rFonts w:ascii="Arial Narrow" w:hAnsi="Arial Narrow"/>
                <w:sz w:val="18"/>
                <w:szCs w:val="20"/>
                <w:vertAlign w:val="superscript"/>
              </w:rPr>
              <w:t>2</w:t>
            </w:r>
          </w:p>
        </w:tc>
        <w:tc>
          <w:tcPr>
            <w:tcW w:w="751" w:type="pct"/>
            <w:tcBorders>
              <w:bottom w:val="nil"/>
            </w:tcBorders>
            <w:vAlign w:val="center"/>
          </w:tcPr>
          <w:p w14:paraId="62A934F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E33742">
              <w:rPr>
                <w:rFonts w:ascii="Arial Narrow" w:hAnsi="Arial Narrow"/>
                <w:sz w:val="18"/>
                <w:szCs w:val="20"/>
              </w:rPr>
              <w:t>Broj poduzeća na 1000 stanovnika</w:t>
            </w:r>
          </w:p>
        </w:tc>
        <w:tc>
          <w:tcPr>
            <w:tcW w:w="748" w:type="pct"/>
            <w:tcBorders>
              <w:bottom w:val="nil"/>
            </w:tcBorders>
            <w:vAlign w:val="center"/>
          </w:tcPr>
          <w:p w14:paraId="10613AA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20"/>
              </w:rPr>
            </w:pPr>
            <w:r w:rsidRPr="00E33742">
              <w:rPr>
                <w:rFonts w:ascii="Arial Narrow" w:hAnsi="Arial Narrow"/>
                <w:sz w:val="18"/>
                <w:szCs w:val="20"/>
              </w:rPr>
              <w:t>Broj poduzeća na km</w:t>
            </w:r>
            <w:r w:rsidRPr="00E33742">
              <w:rPr>
                <w:rFonts w:ascii="Arial Narrow" w:hAnsi="Arial Narrow"/>
                <w:sz w:val="18"/>
                <w:szCs w:val="20"/>
                <w:vertAlign w:val="superscript"/>
              </w:rPr>
              <w:t>2</w:t>
            </w:r>
          </w:p>
        </w:tc>
      </w:tr>
      <w:tr w:rsidR="000118F5" w:rsidRPr="00E33742" w14:paraId="743D04E6" w14:textId="77777777" w:rsidTr="000118F5">
        <w:tc>
          <w:tcPr>
            <w:cnfStyle w:val="001000000000" w:firstRow="0" w:lastRow="0" w:firstColumn="1" w:lastColumn="0" w:oddVBand="0" w:evenVBand="0" w:oddHBand="0" w:evenHBand="0" w:firstRowFirstColumn="0" w:firstRowLastColumn="0" w:lastRowFirstColumn="0" w:lastRowLastColumn="0"/>
            <w:tcW w:w="499" w:type="pct"/>
            <w:tcBorders>
              <w:right w:val="nil"/>
            </w:tcBorders>
            <w:vAlign w:val="center"/>
          </w:tcPr>
          <w:p w14:paraId="570D5D6C"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2010.</w:t>
            </w:r>
          </w:p>
        </w:tc>
        <w:tc>
          <w:tcPr>
            <w:tcW w:w="750" w:type="pct"/>
            <w:tcBorders>
              <w:top w:val="nil"/>
              <w:left w:val="nil"/>
              <w:bottom w:val="single" w:sz="4" w:space="0" w:color="4F81BD" w:themeColor="accent1"/>
              <w:right w:val="single" w:sz="4" w:space="0" w:color="4F81BD" w:themeColor="accent1"/>
            </w:tcBorders>
            <w:shd w:val="clear" w:color="auto" w:fill="FFFFFF" w:themeFill="background1"/>
            <w:vAlign w:val="center"/>
          </w:tcPr>
          <w:p w14:paraId="36C5D64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11,7</w:t>
            </w:r>
          </w:p>
        </w:tc>
        <w:tc>
          <w:tcPr>
            <w:tcW w:w="751"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EB9ED5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w:t>
            </w:r>
          </w:p>
        </w:tc>
        <w:tc>
          <w:tcPr>
            <w:tcW w:w="751"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DD2AEA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20,0</w:t>
            </w:r>
          </w:p>
        </w:tc>
        <w:tc>
          <w:tcPr>
            <w:tcW w:w="750"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683B95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w:t>
            </w:r>
          </w:p>
        </w:tc>
        <w:tc>
          <w:tcPr>
            <w:tcW w:w="751"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66991D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21,9</w:t>
            </w:r>
          </w:p>
        </w:tc>
        <w:tc>
          <w:tcPr>
            <w:tcW w:w="748" w:type="pct"/>
            <w:tcBorders>
              <w:top w:val="nil"/>
              <w:left w:val="single" w:sz="4" w:space="0" w:color="4F81BD" w:themeColor="accent1"/>
              <w:bottom w:val="single" w:sz="4" w:space="0" w:color="4F81BD" w:themeColor="accent1"/>
              <w:right w:val="nil"/>
            </w:tcBorders>
            <w:shd w:val="clear" w:color="auto" w:fill="FFFFFF" w:themeFill="background1"/>
            <w:vAlign w:val="center"/>
          </w:tcPr>
          <w:p w14:paraId="4B0E075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r>
      <w:tr w:rsidR="000118F5" w:rsidRPr="00E33742" w14:paraId="47B26478"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tcBorders>
              <w:right w:val="nil"/>
            </w:tcBorders>
            <w:vAlign w:val="center"/>
          </w:tcPr>
          <w:p w14:paraId="63F1D966"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2011.</w:t>
            </w:r>
          </w:p>
        </w:tc>
        <w:tc>
          <w:tcPr>
            <w:tcW w:w="75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502E02F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12,2</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0354AB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780787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20,9</w:t>
            </w:r>
          </w:p>
        </w:tc>
        <w:tc>
          <w:tcPr>
            <w:tcW w:w="75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9B591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0B5564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23,0</w:t>
            </w:r>
          </w:p>
        </w:tc>
        <w:tc>
          <w:tcPr>
            <w:tcW w:w="748"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7BB4E2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r>
      <w:tr w:rsidR="000118F5" w:rsidRPr="00E33742" w14:paraId="32441013" w14:textId="77777777" w:rsidTr="000118F5">
        <w:tc>
          <w:tcPr>
            <w:cnfStyle w:val="001000000000" w:firstRow="0" w:lastRow="0" w:firstColumn="1" w:lastColumn="0" w:oddVBand="0" w:evenVBand="0" w:oddHBand="0" w:evenHBand="0" w:firstRowFirstColumn="0" w:firstRowLastColumn="0" w:lastRowFirstColumn="0" w:lastRowLastColumn="0"/>
            <w:tcW w:w="499" w:type="pct"/>
            <w:tcBorders>
              <w:right w:val="nil"/>
            </w:tcBorders>
            <w:vAlign w:val="center"/>
          </w:tcPr>
          <w:p w14:paraId="21C526D0"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2012.</w:t>
            </w:r>
          </w:p>
        </w:tc>
        <w:tc>
          <w:tcPr>
            <w:tcW w:w="75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236EBD8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12,1</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698DD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E73CBA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28,7</w:t>
            </w:r>
          </w:p>
        </w:tc>
        <w:tc>
          <w:tcPr>
            <w:tcW w:w="75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B59596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DC7AF0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22,8</w:t>
            </w:r>
          </w:p>
        </w:tc>
        <w:tc>
          <w:tcPr>
            <w:tcW w:w="748"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092FEC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r>
      <w:tr w:rsidR="000118F5" w:rsidRPr="00E33742" w14:paraId="6B4E33C6"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pct"/>
            <w:vAlign w:val="center"/>
          </w:tcPr>
          <w:p w14:paraId="78297A32"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2013.</w:t>
            </w:r>
          </w:p>
        </w:tc>
        <w:tc>
          <w:tcPr>
            <w:tcW w:w="750"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A41D37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12,6</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A59528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FBF823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21,6</w:t>
            </w:r>
          </w:p>
        </w:tc>
        <w:tc>
          <w:tcPr>
            <w:tcW w:w="75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0F295E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w:t>
            </w:r>
          </w:p>
        </w:tc>
        <w:tc>
          <w:tcPr>
            <w:tcW w:w="75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56D7B4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23,6</w:t>
            </w:r>
          </w:p>
        </w:tc>
        <w:tc>
          <w:tcPr>
            <w:tcW w:w="748"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04206EF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w:t>
            </w:r>
          </w:p>
        </w:tc>
      </w:tr>
      <w:tr w:rsidR="000118F5" w:rsidRPr="00E33742" w14:paraId="119AA079" w14:textId="77777777" w:rsidTr="000118F5">
        <w:tc>
          <w:tcPr>
            <w:cnfStyle w:val="001000000000" w:firstRow="0" w:lastRow="0" w:firstColumn="1" w:lastColumn="0" w:oddVBand="0" w:evenVBand="0" w:oddHBand="0" w:evenHBand="0" w:firstRowFirstColumn="0" w:firstRowLastColumn="0" w:lastRowFirstColumn="0" w:lastRowLastColumn="0"/>
            <w:tcW w:w="499" w:type="pct"/>
            <w:vAlign w:val="center"/>
          </w:tcPr>
          <w:p w14:paraId="322533A8" w14:textId="77777777" w:rsidR="000118F5" w:rsidRPr="00E33742" w:rsidRDefault="000118F5" w:rsidP="000118F5">
            <w:pPr>
              <w:jc w:val="center"/>
              <w:rPr>
                <w:rFonts w:ascii="Arial Narrow" w:hAnsi="Arial Narrow"/>
                <w:sz w:val="20"/>
                <w:szCs w:val="20"/>
              </w:rPr>
            </w:pPr>
            <w:r w:rsidRPr="00E33742">
              <w:rPr>
                <w:rFonts w:ascii="Arial Narrow" w:hAnsi="Arial Narrow"/>
                <w:sz w:val="20"/>
                <w:szCs w:val="20"/>
              </w:rPr>
              <w:t>2014.</w:t>
            </w:r>
          </w:p>
        </w:tc>
        <w:tc>
          <w:tcPr>
            <w:tcW w:w="750" w:type="pct"/>
            <w:tcBorders>
              <w:top w:val="single" w:sz="4" w:space="0" w:color="4F81BD" w:themeColor="accent1"/>
              <w:bottom w:val="nil"/>
              <w:right w:val="single" w:sz="4" w:space="0" w:color="4F81BD" w:themeColor="accent1"/>
            </w:tcBorders>
            <w:shd w:val="clear" w:color="auto" w:fill="FFFFFF" w:themeFill="background1"/>
            <w:vAlign w:val="center"/>
          </w:tcPr>
          <w:p w14:paraId="583B904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13,2</w:t>
            </w:r>
          </w:p>
        </w:tc>
        <w:tc>
          <w:tcPr>
            <w:tcW w:w="751"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001A718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c>
          <w:tcPr>
            <w:tcW w:w="751"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1182D07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28,15</w:t>
            </w:r>
          </w:p>
        </w:tc>
        <w:tc>
          <w:tcPr>
            <w:tcW w:w="750"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62843F7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2,3</w:t>
            </w:r>
          </w:p>
        </w:tc>
        <w:tc>
          <w:tcPr>
            <w:tcW w:w="751"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0682D4F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24,4</w:t>
            </w:r>
          </w:p>
        </w:tc>
        <w:tc>
          <w:tcPr>
            <w:tcW w:w="748" w:type="pct"/>
            <w:tcBorders>
              <w:top w:val="single" w:sz="4" w:space="0" w:color="4F81BD" w:themeColor="accent1"/>
              <w:left w:val="single" w:sz="4" w:space="0" w:color="4F81BD" w:themeColor="accent1"/>
              <w:bottom w:val="nil"/>
              <w:right w:val="nil"/>
            </w:tcBorders>
            <w:shd w:val="clear" w:color="auto" w:fill="FFFFFF" w:themeFill="background1"/>
            <w:vAlign w:val="center"/>
          </w:tcPr>
          <w:p w14:paraId="642F9CA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w:t>
            </w:r>
          </w:p>
        </w:tc>
      </w:tr>
    </w:tbl>
    <w:p w14:paraId="740AEC97" w14:textId="77777777" w:rsidR="000118F5" w:rsidRPr="00E33742" w:rsidRDefault="000118F5" w:rsidP="000118F5">
      <w:pPr>
        <w:jc w:val="both"/>
        <w:rPr>
          <w:rFonts w:ascii="Arial Narrow" w:hAnsi="Arial Narrow"/>
          <w:sz w:val="16"/>
        </w:rPr>
      </w:pPr>
      <w:r w:rsidRPr="00E33742">
        <w:rPr>
          <w:rFonts w:ascii="Arial Narrow" w:hAnsi="Arial Narrow"/>
          <w:sz w:val="16"/>
        </w:rPr>
        <w:t>Izvor: Analitičke podloge za izradu Strategije regionalnog razvoja Republike Hrvatske, MRRFEU 2015., Analiza financijskih rezultata poslovanja poduzetnika Republike Hrvatske u 2014. godini po županijama, Fina, 2015. godina</w:t>
      </w:r>
    </w:p>
    <w:p w14:paraId="62234441" w14:textId="77777777" w:rsidR="000118F5" w:rsidRPr="00E33742" w:rsidRDefault="000118F5" w:rsidP="000118F5">
      <w:pPr>
        <w:jc w:val="both"/>
        <w:rPr>
          <w:rFonts w:ascii="Arial Narrow" w:hAnsi="Arial Narrow"/>
        </w:rPr>
      </w:pPr>
    </w:p>
    <w:p w14:paraId="7DFE64ED" w14:textId="77777777" w:rsidR="000118F5" w:rsidRPr="00E33742" w:rsidRDefault="000118F5" w:rsidP="00A24FCC">
      <w:pPr>
        <w:pStyle w:val="Naslov2"/>
        <w:numPr>
          <w:ilvl w:val="1"/>
          <w:numId w:val="12"/>
        </w:numPr>
        <w:spacing w:after="240"/>
        <w:ind w:left="1276"/>
        <w:rPr>
          <w:rFonts w:ascii="Arial Narrow" w:hAnsi="Arial Narrow"/>
          <w:sz w:val="24"/>
        </w:rPr>
      </w:pPr>
      <w:bookmarkStart w:id="149" w:name="_Toc391904020"/>
      <w:bookmarkStart w:id="150" w:name="_Toc452530021"/>
      <w:r w:rsidRPr="00E33742">
        <w:rPr>
          <w:rFonts w:ascii="Arial Narrow" w:hAnsi="Arial Narrow"/>
          <w:sz w:val="24"/>
        </w:rPr>
        <w:t>Osnovni pokazatelji poduzetništva prema djelatnostima</w:t>
      </w:r>
      <w:bookmarkEnd w:id="149"/>
      <w:bookmarkEnd w:id="150"/>
    </w:p>
    <w:p w14:paraId="054311EE" w14:textId="688D9AE3" w:rsidR="000118F5" w:rsidRPr="00E33742" w:rsidRDefault="000118F5" w:rsidP="000118F5">
      <w:pPr>
        <w:pStyle w:val="Obinitekst"/>
        <w:spacing w:line="276" w:lineRule="auto"/>
        <w:jc w:val="both"/>
        <w:rPr>
          <w:rFonts w:ascii="Arial Narrow" w:hAnsi="Arial Narrow" w:cstheme="minorHAnsi"/>
        </w:rPr>
      </w:pPr>
      <w:r w:rsidRPr="00E33742">
        <w:rPr>
          <w:rFonts w:ascii="Arial Narrow" w:hAnsi="Arial Narrow" w:cstheme="minorHAnsi"/>
        </w:rPr>
        <w:t>Analiza temeljne gospodarske strukture Krapinsko-zagorske županije pokazuje dominantnu ulogu prerađ</w:t>
      </w:r>
      <w:r w:rsidR="0088169A">
        <w:rPr>
          <w:rFonts w:ascii="Arial Narrow" w:hAnsi="Arial Narrow" w:cstheme="minorHAnsi"/>
        </w:rPr>
        <w:t>ivačke industrije koja je u 2015</w:t>
      </w:r>
      <w:r w:rsidRPr="00E33742">
        <w:rPr>
          <w:rFonts w:ascii="Arial Narrow" w:hAnsi="Arial Narrow" w:cstheme="minorHAnsi"/>
        </w:rPr>
        <w:t>. godini ostvarila 4</w:t>
      </w:r>
      <w:r w:rsidR="0088169A">
        <w:rPr>
          <w:rFonts w:ascii="Arial Narrow" w:hAnsi="Arial Narrow" w:cstheme="minorHAnsi"/>
        </w:rPr>
        <w:t>8</w:t>
      </w:r>
      <w:r w:rsidRPr="00E33742">
        <w:rPr>
          <w:rFonts w:ascii="Arial Narrow" w:hAnsi="Arial Narrow" w:cstheme="minorHAnsi"/>
        </w:rPr>
        <w:t>,</w:t>
      </w:r>
      <w:r w:rsidR="0088169A">
        <w:rPr>
          <w:rFonts w:ascii="Arial Narrow" w:hAnsi="Arial Narrow" w:cstheme="minorHAnsi"/>
        </w:rPr>
        <w:t>20</w:t>
      </w:r>
      <w:r w:rsidRPr="00E33742">
        <w:rPr>
          <w:rFonts w:ascii="Arial Narrow" w:hAnsi="Arial Narrow" w:cstheme="minorHAnsi"/>
        </w:rPr>
        <w:t xml:space="preserve">% ukupnog prihoda Krapinsko-zagorske županije. Druga po redu je djelatnost trgovine na veliko i malo </w:t>
      </w:r>
      <w:r w:rsidR="005649A9" w:rsidRPr="00E33742">
        <w:rPr>
          <w:rFonts w:ascii="Arial Narrow" w:hAnsi="Arial Narrow" w:cstheme="minorHAnsi"/>
        </w:rPr>
        <w:t xml:space="preserve">s </w:t>
      </w:r>
      <w:r w:rsidRPr="00E33742">
        <w:rPr>
          <w:rFonts w:ascii="Arial Narrow" w:hAnsi="Arial Narrow" w:cstheme="minorHAnsi"/>
        </w:rPr>
        <w:t>ostvarenih 2</w:t>
      </w:r>
      <w:r w:rsidR="0088169A">
        <w:rPr>
          <w:rFonts w:ascii="Arial Narrow" w:hAnsi="Arial Narrow" w:cstheme="minorHAnsi"/>
        </w:rPr>
        <w:t>3,08</w:t>
      </w:r>
      <w:r w:rsidRPr="00E33742">
        <w:rPr>
          <w:rFonts w:ascii="Arial Narrow" w:hAnsi="Arial Narrow" w:cstheme="minorHAnsi"/>
        </w:rPr>
        <w:t xml:space="preserve">%, a treća prijevoz, skladištenje i veze </w:t>
      </w:r>
      <w:r w:rsidR="005649A9" w:rsidRPr="00E33742">
        <w:rPr>
          <w:rFonts w:ascii="Arial Narrow" w:hAnsi="Arial Narrow" w:cstheme="minorHAnsi"/>
        </w:rPr>
        <w:t xml:space="preserve">s </w:t>
      </w:r>
      <w:r w:rsidR="0088169A">
        <w:rPr>
          <w:rFonts w:ascii="Arial Narrow" w:hAnsi="Arial Narrow"/>
        </w:rPr>
        <w:t>8,35</w:t>
      </w:r>
      <w:r w:rsidRPr="00E33742">
        <w:rPr>
          <w:rFonts w:ascii="Arial Narrow" w:hAnsi="Arial Narrow"/>
        </w:rPr>
        <w:t>% ukupnog prihoda u KZŽ</w:t>
      </w:r>
      <w:r w:rsidR="005649A9" w:rsidRPr="00E33742">
        <w:rPr>
          <w:rFonts w:ascii="Arial Narrow" w:hAnsi="Arial Narrow"/>
        </w:rPr>
        <w:t>-u</w:t>
      </w:r>
      <w:r w:rsidRPr="00E33742">
        <w:rPr>
          <w:rFonts w:ascii="Arial Narrow" w:hAnsi="Arial Narrow"/>
        </w:rPr>
        <w:t xml:space="preserve">. </w:t>
      </w:r>
      <w:r w:rsidRPr="00E33742">
        <w:rPr>
          <w:rFonts w:ascii="Arial Narrow" w:hAnsi="Arial Narrow" w:cstheme="minorHAnsi"/>
        </w:rPr>
        <w:t xml:space="preserve"> </w:t>
      </w:r>
    </w:p>
    <w:p w14:paraId="7913998B" w14:textId="77777777" w:rsidR="000118F5" w:rsidRPr="00E33742" w:rsidRDefault="000118F5" w:rsidP="000118F5">
      <w:pPr>
        <w:pStyle w:val="Opisslike"/>
        <w:keepNext/>
        <w:jc w:val="center"/>
        <w:rPr>
          <w:rFonts w:ascii="Arial Narrow" w:hAnsi="Arial Narrow"/>
          <w:color w:val="auto"/>
          <w:sz w:val="20"/>
        </w:rPr>
      </w:pPr>
    </w:p>
    <w:p w14:paraId="7FF671A3" w14:textId="32946C64" w:rsidR="00C45706" w:rsidRDefault="00C45706" w:rsidP="00C45706">
      <w:pPr>
        <w:pStyle w:val="Opisslike"/>
        <w:keepNext/>
        <w:jc w:val="center"/>
        <w:rPr>
          <w:rFonts w:ascii="Arial Narrow" w:hAnsi="Arial Narrow"/>
          <w:color w:val="auto"/>
          <w:sz w:val="20"/>
        </w:rPr>
      </w:pPr>
      <w:bookmarkStart w:id="151" w:name="_Toc45253044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38</w:t>
      </w:r>
      <w:r w:rsidR="00C26364" w:rsidRPr="00E33742">
        <w:rPr>
          <w:rFonts w:ascii="Arial Narrow" w:hAnsi="Arial Narrow"/>
          <w:color w:val="auto"/>
          <w:sz w:val="20"/>
        </w:rPr>
        <w:fldChar w:fldCharType="end"/>
      </w:r>
      <w:r w:rsidRPr="00E33742">
        <w:rPr>
          <w:rFonts w:ascii="Arial Narrow" w:hAnsi="Arial Narrow"/>
          <w:color w:val="auto"/>
          <w:sz w:val="20"/>
        </w:rPr>
        <w:t xml:space="preserve"> - Ukupni p</w:t>
      </w:r>
      <w:r w:rsidR="008061C7">
        <w:rPr>
          <w:rFonts w:ascii="Arial Narrow" w:hAnsi="Arial Narrow"/>
          <w:color w:val="auto"/>
          <w:sz w:val="20"/>
        </w:rPr>
        <w:t>rihodi prema djelatnostima u Krapinsko-zagorskoj županiji</w:t>
      </w:r>
      <w:r w:rsidRPr="00E33742">
        <w:rPr>
          <w:rFonts w:ascii="Arial Narrow" w:hAnsi="Arial Narrow"/>
          <w:color w:val="auto"/>
          <w:sz w:val="20"/>
        </w:rPr>
        <w:t>, 2010. - 201</w:t>
      </w:r>
      <w:r w:rsidR="00CB22C1">
        <w:rPr>
          <w:rFonts w:ascii="Arial Narrow" w:hAnsi="Arial Narrow"/>
          <w:color w:val="auto"/>
          <w:sz w:val="20"/>
        </w:rPr>
        <w:t>5</w:t>
      </w:r>
      <w:r w:rsidRPr="00E33742">
        <w:rPr>
          <w:rFonts w:ascii="Arial Narrow" w:hAnsi="Arial Narrow"/>
          <w:color w:val="auto"/>
          <w:sz w:val="20"/>
        </w:rPr>
        <w:t>. godina</w:t>
      </w:r>
      <w:bookmarkEnd w:id="151"/>
    </w:p>
    <w:tbl>
      <w:tblPr>
        <w:tblW w:w="6030" w:type="pct"/>
        <w:tblInd w:w="-1003" w:type="dxa"/>
        <w:tblLayout w:type="fixed"/>
        <w:tblLook w:val="04A0" w:firstRow="1" w:lastRow="0" w:firstColumn="1" w:lastColumn="0" w:noHBand="0" w:noVBand="1"/>
      </w:tblPr>
      <w:tblGrid>
        <w:gridCol w:w="329"/>
        <w:gridCol w:w="951"/>
        <w:gridCol w:w="804"/>
        <w:gridCol w:w="804"/>
        <w:gridCol w:w="804"/>
        <w:gridCol w:w="803"/>
        <w:gridCol w:w="803"/>
        <w:gridCol w:w="803"/>
        <w:gridCol w:w="803"/>
        <w:gridCol w:w="803"/>
        <w:gridCol w:w="803"/>
        <w:gridCol w:w="803"/>
        <w:gridCol w:w="803"/>
        <w:gridCol w:w="801"/>
      </w:tblGrid>
      <w:tr w:rsidR="00CB22C1" w:rsidRPr="00CB22C1" w14:paraId="0577079D" w14:textId="77777777" w:rsidTr="008061C7">
        <w:trPr>
          <w:trHeight w:val="465"/>
        </w:trPr>
        <w:tc>
          <w:tcPr>
            <w:tcW w:w="584" w:type="pct"/>
            <w:gridSpan w:val="2"/>
            <w:tcBorders>
              <w:top w:val="single" w:sz="8" w:space="0" w:color="FFFFFF"/>
              <w:left w:val="single" w:sz="8" w:space="0" w:color="FFFFFF"/>
              <w:bottom w:val="nil"/>
              <w:right w:val="nil"/>
            </w:tcBorders>
            <w:shd w:val="clear" w:color="000000" w:fill="4F81BD"/>
            <w:vAlign w:val="center"/>
            <w:hideMark/>
          </w:tcPr>
          <w:p w14:paraId="5077A221" w14:textId="77777777" w:rsidR="00CB22C1" w:rsidRPr="00CB22C1" w:rsidRDefault="00CB22C1" w:rsidP="00CB22C1">
            <w:pPr>
              <w:spacing w:after="0" w:line="240" w:lineRule="auto"/>
              <w:jc w:val="center"/>
              <w:rPr>
                <w:rFonts w:ascii="Arial Narrow" w:eastAsia="Times New Roman" w:hAnsi="Arial Narrow" w:cs="Times New Roman"/>
                <w:b/>
                <w:bCs/>
                <w:color w:val="FFFFFF"/>
                <w:sz w:val="18"/>
                <w:szCs w:val="18"/>
                <w:lang w:eastAsia="hr-HR"/>
              </w:rPr>
            </w:pPr>
            <w:r w:rsidRPr="00CB22C1">
              <w:rPr>
                <w:rFonts w:ascii="Arial Narrow" w:eastAsia="Times New Roman" w:hAnsi="Arial Narrow" w:cs="Times New Roman"/>
                <w:b/>
                <w:bCs/>
                <w:color w:val="FFFFFF"/>
                <w:sz w:val="18"/>
                <w:szCs w:val="18"/>
                <w:lang w:eastAsia="hr-HR"/>
              </w:rPr>
              <w:t> </w:t>
            </w:r>
          </w:p>
        </w:tc>
        <w:tc>
          <w:tcPr>
            <w:tcW w:w="736" w:type="pct"/>
            <w:gridSpan w:val="2"/>
            <w:tcBorders>
              <w:top w:val="single" w:sz="8" w:space="0" w:color="FFFFFF"/>
              <w:left w:val="nil"/>
              <w:bottom w:val="single" w:sz="8" w:space="0" w:color="FFFFFF"/>
              <w:right w:val="nil"/>
            </w:tcBorders>
            <w:shd w:val="clear" w:color="000000" w:fill="4F81BD"/>
            <w:vAlign w:val="center"/>
            <w:hideMark/>
          </w:tcPr>
          <w:p w14:paraId="1893BBC9"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2015.</w:t>
            </w:r>
          </w:p>
        </w:tc>
        <w:tc>
          <w:tcPr>
            <w:tcW w:w="736" w:type="pct"/>
            <w:gridSpan w:val="2"/>
            <w:tcBorders>
              <w:top w:val="single" w:sz="8" w:space="0" w:color="FFFFFF"/>
              <w:left w:val="nil"/>
              <w:bottom w:val="single" w:sz="8" w:space="0" w:color="FFFFFF"/>
              <w:right w:val="nil"/>
            </w:tcBorders>
            <w:shd w:val="clear" w:color="000000" w:fill="4F81BD"/>
            <w:vAlign w:val="center"/>
            <w:hideMark/>
          </w:tcPr>
          <w:p w14:paraId="7697C1CB"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2014.</w:t>
            </w:r>
          </w:p>
        </w:tc>
        <w:tc>
          <w:tcPr>
            <w:tcW w:w="736" w:type="pct"/>
            <w:gridSpan w:val="2"/>
            <w:tcBorders>
              <w:top w:val="single" w:sz="8" w:space="0" w:color="FFFFFF"/>
              <w:left w:val="nil"/>
              <w:bottom w:val="single" w:sz="8" w:space="0" w:color="FFFFFF"/>
              <w:right w:val="nil"/>
            </w:tcBorders>
            <w:shd w:val="clear" w:color="000000" w:fill="4F81BD"/>
            <w:vAlign w:val="center"/>
            <w:hideMark/>
          </w:tcPr>
          <w:p w14:paraId="36F2764B"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2013.</w:t>
            </w:r>
          </w:p>
        </w:tc>
        <w:tc>
          <w:tcPr>
            <w:tcW w:w="736" w:type="pct"/>
            <w:gridSpan w:val="2"/>
            <w:tcBorders>
              <w:top w:val="single" w:sz="8" w:space="0" w:color="FFFFFF"/>
              <w:left w:val="nil"/>
              <w:bottom w:val="single" w:sz="8" w:space="0" w:color="FFFFFF"/>
              <w:right w:val="nil"/>
            </w:tcBorders>
            <w:shd w:val="clear" w:color="000000" w:fill="4F81BD"/>
            <w:noWrap/>
            <w:vAlign w:val="center"/>
            <w:hideMark/>
          </w:tcPr>
          <w:p w14:paraId="0EB0E44E"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2012.</w:t>
            </w:r>
          </w:p>
        </w:tc>
        <w:tc>
          <w:tcPr>
            <w:tcW w:w="736" w:type="pct"/>
            <w:gridSpan w:val="2"/>
            <w:tcBorders>
              <w:top w:val="single" w:sz="8" w:space="0" w:color="FFFFFF"/>
              <w:left w:val="nil"/>
              <w:bottom w:val="single" w:sz="8" w:space="0" w:color="FFFFFF"/>
              <w:right w:val="nil"/>
            </w:tcBorders>
            <w:shd w:val="clear" w:color="000000" w:fill="4F81BD"/>
            <w:noWrap/>
            <w:vAlign w:val="center"/>
            <w:hideMark/>
          </w:tcPr>
          <w:p w14:paraId="33333BA2"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2011.</w:t>
            </w:r>
          </w:p>
        </w:tc>
        <w:tc>
          <w:tcPr>
            <w:tcW w:w="736" w:type="pct"/>
            <w:gridSpan w:val="2"/>
            <w:tcBorders>
              <w:top w:val="single" w:sz="8" w:space="0" w:color="FFFFFF"/>
              <w:left w:val="nil"/>
              <w:bottom w:val="single" w:sz="8" w:space="0" w:color="FFFFFF"/>
              <w:right w:val="single" w:sz="8" w:space="0" w:color="FFFFFF"/>
            </w:tcBorders>
            <w:shd w:val="clear" w:color="000000" w:fill="4F81BD"/>
            <w:noWrap/>
            <w:vAlign w:val="center"/>
            <w:hideMark/>
          </w:tcPr>
          <w:p w14:paraId="4F8391A3"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2010.</w:t>
            </w:r>
          </w:p>
        </w:tc>
      </w:tr>
      <w:tr w:rsidR="00CB22C1" w:rsidRPr="00CB22C1" w14:paraId="72B32E7A" w14:textId="77777777" w:rsidTr="008061C7">
        <w:trPr>
          <w:trHeight w:val="555"/>
        </w:trPr>
        <w:tc>
          <w:tcPr>
            <w:tcW w:w="584" w:type="pct"/>
            <w:gridSpan w:val="2"/>
            <w:tcBorders>
              <w:top w:val="nil"/>
              <w:left w:val="single" w:sz="8" w:space="0" w:color="FFFFFF"/>
              <w:bottom w:val="single" w:sz="8" w:space="0" w:color="FFFFFF"/>
              <w:right w:val="nil"/>
            </w:tcBorders>
            <w:shd w:val="clear" w:color="000000" w:fill="4F81BD"/>
            <w:vAlign w:val="center"/>
            <w:hideMark/>
          </w:tcPr>
          <w:p w14:paraId="426BCD01" w14:textId="77777777" w:rsidR="00CB22C1" w:rsidRPr="00CB22C1" w:rsidRDefault="00CB22C1" w:rsidP="00CB22C1">
            <w:pPr>
              <w:spacing w:after="0" w:line="240" w:lineRule="auto"/>
              <w:jc w:val="center"/>
              <w:rPr>
                <w:rFonts w:ascii="Arial Narrow" w:eastAsia="Times New Roman" w:hAnsi="Arial Narrow" w:cs="Times New Roman"/>
                <w:b/>
                <w:bCs/>
                <w:color w:val="FFFFFF"/>
                <w:sz w:val="18"/>
                <w:szCs w:val="18"/>
                <w:lang w:eastAsia="hr-HR"/>
              </w:rPr>
            </w:pPr>
            <w:r w:rsidRPr="00CB22C1">
              <w:rPr>
                <w:rFonts w:ascii="Arial Narrow" w:eastAsia="Times New Roman" w:hAnsi="Arial Narrow" w:cs="Times New Roman"/>
                <w:b/>
                <w:bCs/>
                <w:color w:val="FFFFFF"/>
                <w:sz w:val="18"/>
                <w:szCs w:val="18"/>
                <w:lang w:eastAsia="hr-HR"/>
              </w:rPr>
              <w:t>PODRUČJE DJELATNOSTI</w:t>
            </w:r>
          </w:p>
        </w:tc>
        <w:tc>
          <w:tcPr>
            <w:tcW w:w="368" w:type="pct"/>
            <w:tcBorders>
              <w:top w:val="nil"/>
              <w:left w:val="nil"/>
              <w:bottom w:val="nil"/>
              <w:right w:val="nil"/>
            </w:tcBorders>
            <w:shd w:val="clear" w:color="000000" w:fill="4F81BD"/>
            <w:vAlign w:val="center"/>
            <w:hideMark/>
          </w:tcPr>
          <w:p w14:paraId="3CA47754"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nil"/>
            </w:tcBorders>
            <w:shd w:val="clear" w:color="000000" w:fill="4F81BD"/>
            <w:vAlign w:val="center"/>
            <w:hideMark/>
          </w:tcPr>
          <w:p w14:paraId="0C82B4CD"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c>
          <w:tcPr>
            <w:tcW w:w="368" w:type="pct"/>
            <w:tcBorders>
              <w:top w:val="nil"/>
              <w:left w:val="nil"/>
              <w:bottom w:val="nil"/>
              <w:right w:val="nil"/>
            </w:tcBorders>
            <w:shd w:val="clear" w:color="000000" w:fill="4F81BD"/>
            <w:vAlign w:val="center"/>
            <w:hideMark/>
          </w:tcPr>
          <w:p w14:paraId="0D5EC370"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nil"/>
            </w:tcBorders>
            <w:shd w:val="clear" w:color="000000" w:fill="4F81BD"/>
            <w:vAlign w:val="center"/>
            <w:hideMark/>
          </w:tcPr>
          <w:p w14:paraId="077C648D"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c>
          <w:tcPr>
            <w:tcW w:w="368" w:type="pct"/>
            <w:tcBorders>
              <w:top w:val="nil"/>
              <w:left w:val="nil"/>
              <w:bottom w:val="nil"/>
              <w:right w:val="nil"/>
            </w:tcBorders>
            <w:shd w:val="clear" w:color="000000" w:fill="4F81BD"/>
            <w:vAlign w:val="center"/>
            <w:hideMark/>
          </w:tcPr>
          <w:p w14:paraId="4A2A25ED"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nil"/>
            </w:tcBorders>
            <w:shd w:val="clear" w:color="000000" w:fill="4F81BD"/>
            <w:vAlign w:val="center"/>
            <w:hideMark/>
          </w:tcPr>
          <w:p w14:paraId="4DFDD17C"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c>
          <w:tcPr>
            <w:tcW w:w="368" w:type="pct"/>
            <w:tcBorders>
              <w:top w:val="nil"/>
              <w:left w:val="nil"/>
              <w:bottom w:val="nil"/>
              <w:right w:val="nil"/>
            </w:tcBorders>
            <w:shd w:val="clear" w:color="000000" w:fill="4F81BD"/>
            <w:noWrap/>
            <w:vAlign w:val="center"/>
            <w:hideMark/>
          </w:tcPr>
          <w:p w14:paraId="1D5A5A77"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nil"/>
            </w:tcBorders>
            <w:shd w:val="clear" w:color="000000" w:fill="4F81BD"/>
            <w:vAlign w:val="center"/>
            <w:hideMark/>
          </w:tcPr>
          <w:p w14:paraId="2E4D4798"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c>
          <w:tcPr>
            <w:tcW w:w="368" w:type="pct"/>
            <w:tcBorders>
              <w:top w:val="nil"/>
              <w:left w:val="nil"/>
              <w:bottom w:val="nil"/>
              <w:right w:val="nil"/>
            </w:tcBorders>
            <w:shd w:val="clear" w:color="000000" w:fill="4F81BD"/>
            <w:noWrap/>
            <w:vAlign w:val="center"/>
            <w:hideMark/>
          </w:tcPr>
          <w:p w14:paraId="65C06D2E"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nil"/>
            </w:tcBorders>
            <w:shd w:val="clear" w:color="000000" w:fill="4F81BD"/>
            <w:vAlign w:val="center"/>
            <w:hideMark/>
          </w:tcPr>
          <w:p w14:paraId="22296B2F"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c>
          <w:tcPr>
            <w:tcW w:w="368" w:type="pct"/>
            <w:tcBorders>
              <w:top w:val="nil"/>
              <w:left w:val="nil"/>
              <w:bottom w:val="nil"/>
              <w:right w:val="single" w:sz="8" w:space="0" w:color="FFFFFF"/>
            </w:tcBorders>
            <w:shd w:val="clear" w:color="000000" w:fill="4F81BD"/>
            <w:noWrap/>
            <w:vAlign w:val="center"/>
            <w:hideMark/>
          </w:tcPr>
          <w:p w14:paraId="2A01AC03"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UKUPNI PRIHOD</w:t>
            </w:r>
          </w:p>
        </w:tc>
        <w:tc>
          <w:tcPr>
            <w:tcW w:w="368" w:type="pct"/>
            <w:tcBorders>
              <w:top w:val="nil"/>
              <w:left w:val="nil"/>
              <w:bottom w:val="nil"/>
              <w:right w:val="single" w:sz="8" w:space="0" w:color="FFFFFF"/>
            </w:tcBorders>
            <w:shd w:val="clear" w:color="000000" w:fill="4F81BD"/>
            <w:vAlign w:val="center"/>
            <w:hideMark/>
          </w:tcPr>
          <w:p w14:paraId="1D30C2F0"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w:t>
            </w:r>
          </w:p>
        </w:tc>
      </w:tr>
      <w:tr w:rsidR="00CB22C1" w:rsidRPr="00CB22C1" w14:paraId="4EC2242F" w14:textId="77777777" w:rsidTr="008061C7">
        <w:trPr>
          <w:trHeight w:val="912"/>
        </w:trPr>
        <w:tc>
          <w:tcPr>
            <w:tcW w:w="150" w:type="pct"/>
            <w:tcBorders>
              <w:top w:val="nil"/>
              <w:left w:val="single" w:sz="8" w:space="0" w:color="FFFFFF"/>
              <w:bottom w:val="single" w:sz="8" w:space="0" w:color="FFFFFF"/>
              <w:right w:val="nil"/>
            </w:tcBorders>
            <w:shd w:val="clear" w:color="000000" w:fill="4F81BD"/>
            <w:vAlign w:val="center"/>
            <w:hideMark/>
          </w:tcPr>
          <w:p w14:paraId="5F0AEE7D"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A</w:t>
            </w:r>
          </w:p>
        </w:tc>
        <w:tc>
          <w:tcPr>
            <w:tcW w:w="435" w:type="pct"/>
            <w:tcBorders>
              <w:top w:val="nil"/>
              <w:left w:val="single" w:sz="8" w:space="0" w:color="FFFFFF"/>
              <w:bottom w:val="single" w:sz="8" w:space="0" w:color="FFFFFF"/>
              <w:right w:val="nil"/>
            </w:tcBorders>
            <w:shd w:val="clear" w:color="000000" w:fill="4F81BD"/>
            <w:vAlign w:val="center"/>
            <w:hideMark/>
          </w:tcPr>
          <w:p w14:paraId="416C081A"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Poljoprivreda, lov, šumarstvo i ribarstvo</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687FAD5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148.279</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52A42B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1,46</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14E4B5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165.098</w:t>
            </w:r>
          </w:p>
        </w:tc>
        <w:tc>
          <w:tcPr>
            <w:tcW w:w="368" w:type="pct"/>
            <w:tcBorders>
              <w:top w:val="nil"/>
              <w:left w:val="nil"/>
              <w:bottom w:val="single" w:sz="8" w:space="0" w:color="4F81BD"/>
              <w:right w:val="single" w:sz="8" w:space="0" w:color="4F81BD"/>
            </w:tcBorders>
            <w:shd w:val="clear" w:color="000000" w:fill="FFFFFF"/>
            <w:vAlign w:val="center"/>
            <w:hideMark/>
          </w:tcPr>
          <w:p w14:paraId="73ACE87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1,83</w:t>
            </w:r>
          </w:p>
        </w:tc>
        <w:tc>
          <w:tcPr>
            <w:tcW w:w="368" w:type="pct"/>
            <w:tcBorders>
              <w:top w:val="nil"/>
              <w:left w:val="nil"/>
              <w:bottom w:val="single" w:sz="8" w:space="0" w:color="4F81BD"/>
              <w:right w:val="single" w:sz="8" w:space="0" w:color="4F81BD"/>
            </w:tcBorders>
            <w:shd w:val="clear" w:color="000000" w:fill="FFFFFF"/>
            <w:vAlign w:val="center"/>
            <w:hideMark/>
          </w:tcPr>
          <w:p w14:paraId="4B5E652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207.816</w:t>
            </w:r>
          </w:p>
        </w:tc>
        <w:tc>
          <w:tcPr>
            <w:tcW w:w="368" w:type="pct"/>
            <w:tcBorders>
              <w:top w:val="nil"/>
              <w:left w:val="nil"/>
              <w:bottom w:val="single" w:sz="8" w:space="0" w:color="4F81BD"/>
              <w:right w:val="single" w:sz="8" w:space="0" w:color="4F81BD"/>
            </w:tcBorders>
            <w:shd w:val="clear" w:color="000000" w:fill="FFFFFF"/>
            <w:vAlign w:val="center"/>
            <w:hideMark/>
          </w:tcPr>
          <w:p w14:paraId="7F5C9B0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2,28</w:t>
            </w:r>
          </w:p>
        </w:tc>
        <w:tc>
          <w:tcPr>
            <w:tcW w:w="368" w:type="pct"/>
            <w:tcBorders>
              <w:top w:val="nil"/>
              <w:left w:val="nil"/>
              <w:bottom w:val="single" w:sz="8" w:space="0" w:color="4F81BD"/>
              <w:right w:val="single" w:sz="8" w:space="0" w:color="4F81BD"/>
            </w:tcBorders>
            <w:shd w:val="clear" w:color="000000" w:fill="FFFFFF"/>
            <w:vAlign w:val="center"/>
            <w:hideMark/>
          </w:tcPr>
          <w:p w14:paraId="1EB37AE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194.390</w:t>
            </w:r>
          </w:p>
        </w:tc>
        <w:tc>
          <w:tcPr>
            <w:tcW w:w="368" w:type="pct"/>
            <w:tcBorders>
              <w:top w:val="nil"/>
              <w:left w:val="nil"/>
              <w:bottom w:val="single" w:sz="8" w:space="0" w:color="4F81BD"/>
              <w:right w:val="single" w:sz="8" w:space="0" w:color="4F81BD"/>
            </w:tcBorders>
            <w:shd w:val="clear" w:color="000000" w:fill="FFFFFF"/>
            <w:vAlign w:val="center"/>
            <w:hideMark/>
          </w:tcPr>
          <w:p w14:paraId="667E245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w:t>
            </w:r>
          </w:p>
        </w:tc>
        <w:tc>
          <w:tcPr>
            <w:tcW w:w="368" w:type="pct"/>
            <w:tcBorders>
              <w:top w:val="nil"/>
              <w:left w:val="nil"/>
              <w:bottom w:val="single" w:sz="8" w:space="0" w:color="4F81BD"/>
              <w:right w:val="single" w:sz="8" w:space="0" w:color="4F81BD"/>
            </w:tcBorders>
            <w:shd w:val="clear" w:color="000000" w:fill="FFFFFF"/>
            <w:vAlign w:val="center"/>
            <w:hideMark/>
          </w:tcPr>
          <w:p w14:paraId="104406B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198.396</w:t>
            </w:r>
          </w:p>
        </w:tc>
        <w:tc>
          <w:tcPr>
            <w:tcW w:w="368" w:type="pct"/>
            <w:tcBorders>
              <w:top w:val="nil"/>
              <w:left w:val="nil"/>
              <w:bottom w:val="single" w:sz="8" w:space="0" w:color="4F81BD"/>
              <w:right w:val="single" w:sz="8" w:space="0" w:color="4F81BD"/>
            </w:tcBorders>
            <w:shd w:val="clear" w:color="000000" w:fill="FFFFFF"/>
            <w:vAlign w:val="center"/>
            <w:hideMark/>
          </w:tcPr>
          <w:p w14:paraId="1CC1E19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2,03</w:t>
            </w:r>
          </w:p>
        </w:tc>
        <w:tc>
          <w:tcPr>
            <w:tcW w:w="368" w:type="pct"/>
            <w:tcBorders>
              <w:top w:val="nil"/>
              <w:left w:val="nil"/>
              <w:bottom w:val="single" w:sz="8" w:space="0" w:color="4F81BD"/>
              <w:right w:val="single" w:sz="8" w:space="0" w:color="4F81BD"/>
            </w:tcBorders>
            <w:shd w:val="clear" w:color="000000" w:fill="FFFFFF"/>
            <w:vAlign w:val="center"/>
            <w:hideMark/>
          </w:tcPr>
          <w:p w14:paraId="54F8FCA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154.257</w:t>
            </w:r>
          </w:p>
        </w:tc>
        <w:tc>
          <w:tcPr>
            <w:tcW w:w="368" w:type="pct"/>
            <w:tcBorders>
              <w:top w:val="nil"/>
              <w:left w:val="nil"/>
              <w:bottom w:val="single" w:sz="8" w:space="0" w:color="4F81BD"/>
              <w:right w:val="nil"/>
            </w:tcBorders>
            <w:shd w:val="clear" w:color="000000" w:fill="FFFFFF"/>
            <w:vAlign w:val="center"/>
            <w:hideMark/>
          </w:tcPr>
          <w:p w14:paraId="6F02855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1,65</w:t>
            </w:r>
          </w:p>
        </w:tc>
      </w:tr>
      <w:tr w:rsidR="00CB22C1" w:rsidRPr="00CB22C1" w14:paraId="7D84D66B" w14:textId="77777777" w:rsidTr="008061C7">
        <w:trPr>
          <w:trHeight w:val="525"/>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08F3074E"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B</w:t>
            </w:r>
          </w:p>
        </w:tc>
        <w:tc>
          <w:tcPr>
            <w:tcW w:w="435" w:type="pct"/>
            <w:tcBorders>
              <w:top w:val="nil"/>
              <w:left w:val="nil"/>
              <w:bottom w:val="single" w:sz="8" w:space="0" w:color="FFFFFF"/>
              <w:right w:val="nil"/>
            </w:tcBorders>
            <w:shd w:val="clear" w:color="000000" w:fill="4F81BD"/>
            <w:vAlign w:val="center"/>
            <w:hideMark/>
          </w:tcPr>
          <w:p w14:paraId="6E6BE1D9"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Rudarstvo i vađenje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3BC4299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120.317</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6F7D0F2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1,19</w:t>
            </w:r>
          </w:p>
        </w:tc>
        <w:tc>
          <w:tcPr>
            <w:tcW w:w="368" w:type="pct"/>
            <w:tcBorders>
              <w:top w:val="nil"/>
              <w:left w:val="nil"/>
              <w:bottom w:val="single" w:sz="8" w:space="0" w:color="4F81BD"/>
              <w:right w:val="single" w:sz="8" w:space="0" w:color="4F81BD"/>
            </w:tcBorders>
            <w:shd w:val="clear" w:color="auto" w:fill="auto"/>
            <w:vAlign w:val="center"/>
            <w:hideMark/>
          </w:tcPr>
          <w:p w14:paraId="2BBC127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106.928</w:t>
            </w:r>
          </w:p>
        </w:tc>
        <w:tc>
          <w:tcPr>
            <w:tcW w:w="368" w:type="pct"/>
            <w:tcBorders>
              <w:top w:val="nil"/>
              <w:left w:val="nil"/>
              <w:bottom w:val="single" w:sz="8" w:space="0" w:color="4F81BD"/>
              <w:right w:val="single" w:sz="8" w:space="0" w:color="4F81BD"/>
            </w:tcBorders>
            <w:shd w:val="clear" w:color="auto" w:fill="auto"/>
            <w:vAlign w:val="center"/>
            <w:hideMark/>
          </w:tcPr>
          <w:p w14:paraId="691CD59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1,19</w:t>
            </w:r>
          </w:p>
        </w:tc>
        <w:tc>
          <w:tcPr>
            <w:tcW w:w="368" w:type="pct"/>
            <w:tcBorders>
              <w:top w:val="nil"/>
              <w:left w:val="nil"/>
              <w:bottom w:val="single" w:sz="8" w:space="0" w:color="4F81BD"/>
              <w:right w:val="single" w:sz="8" w:space="0" w:color="4F81BD"/>
            </w:tcBorders>
            <w:shd w:val="clear" w:color="000000" w:fill="FFFFFF"/>
            <w:vAlign w:val="center"/>
            <w:hideMark/>
          </w:tcPr>
          <w:p w14:paraId="1239E4F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105.564</w:t>
            </w:r>
          </w:p>
        </w:tc>
        <w:tc>
          <w:tcPr>
            <w:tcW w:w="368" w:type="pct"/>
            <w:tcBorders>
              <w:top w:val="nil"/>
              <w:left w:val="nil"/>
              <w:bottom w:val="single" w:sz="8" w:space="0" w:color="4F81BD"/>
              <w:right w:val="single" w:sz="8" w:space="0" w:color="4F81BD"/>
            </w:tcBorders>
            <w:shd w:val="clear" w:color="000000" w:fill="FFFFFF"/>
            <w:vAlign w:val="center"/>
            <w:hideMark/>
          </w:tcPr>
          <w:p w14:paraId="5211573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1,16</w:t>
            </w:r>
          </w:p>
        </w:tc>
        <w:tc>
          <w:tcPr>
            <w:tcW w:w="368" w:type="pct"/>
            <w:tcBorders>
              <w:top w:val="nil"/>
              <w:left w:val="nil"/>
              <w:bottom w:val="single" w:sz="8" w:space="0" w:color="4F81BD"/>
              <w:right w:val="single" w:sz="8" w:space="0" w:color="4F81BD"/>
            </w:tcBorders>
            <w:shd w:val="clear" w:color="000000" w:fill="FFFFFF"/>
            <w:vAlign w:val="center"/>
            <w:hideMark/>
          </w:tcPr>
          <w:p w14:paraId="7E4B5BA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112.646</w:t>
            </w:r>
          </w:p>
        </w:tc>
        <w:tc>
          <w:tcPr>
            <w:tcW w:w="368" w:type="pct"/>
            <w:tcBorders>
              <w:top w:val="nil"/>
              <w:left w:val="nil"/>
              <w:bottom w:val="single" w:sz="8" w:space="0" w:color="4F81BD"/>
              <w:right w:val="single" w:sz="8" w:space="0" w:color="4F81BD"/>
            </w:tcBorders>
            <w:shd w:val="clear" w:color="000000" w:fill="FFFFFF"/>
            <w:vAlign w:val="center"/>
            <w:hideMark/>
          </w:tcPr>
          <w:p w14:paraId="2C08EA5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1,16</w:t>
            </w:r>
          </w:p>
        </w:tc>
        <w:tc>
          <w:tcPr>
            <w:tcW w:w="368" w:type="pct"/>
            <w:tcBorders>
              <w:top w:val="nil"/>
              <w:left w:val="nil"/>
              <w:bottom w:val="single" w:sz="8" w:space="0" w:color="4F81BD"/>
              <w:right w:val="single" w:sz="8" w:space="0" w:color="4F81BD"/>
            </w:tcBorders>
            <w:shd w:val="clear" w:color="000000" w:fill="FFFFFF"/>
            <w:vAlign w:val="center"/>
            <w:hideMark/>
          </w:tcPr>
          <w:p w14:paraId="6D13EEF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115.088</w:t>
            </w:r>
          </w:p>
        </w:tc>
        <w:tc>
          <w:tcPr>
            <w:tcW w:w="368" w:type="pct"/>
            <w:tcBorders>
              <w:top w:val="nil"/>
              <w:left w:val="nil"/>
              <w:bottom w:val="single" w:sz="8" w:space="0" w:color="4F81BD"/>
              <w:right w:val="single" w:sz="8" w:space="0" w:color="4F81BD"/>
            </w:tcBorders>
            <w:shd w:val="clear" w:color="000000" w:fill="FFFFFF"/>
            <w:vAlign w:val="center"/>
            <w:hideMark/>
          </w:tcPr>
          <w:p w14:paraId="30C44DC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1,17</w:t>
            </w:r>
          </w:p>
        </w:tc>
        <w:tc>
          <w:tcPr>
            <w:tcW w:w="368" w:type="pct"/>
            <w:tcBorders>
              <w:top w:val="nil"/>
              <w:left w:val="nil"/>
              <w:bottom w:val="single" w:sz="8" w:space="0" w:color="4F81BD"/>
              <w:right w:val="single" w:sz="8" w:space="0" w:color="4F81BD"/>
            </w:tcBorders>
            <w:shd w:val="clear" w:color="000000" w:fill="FFFFFF"/>
            <w:vAlign w:val="center"/>
            <w:hideMark/>
          </w:tcPr>
          <w:p w14:paraId="75E7CA0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119.398</w:t>
            </w:r>
          </w:p>
        </w:tc>
        <w:tc>
          <w:tcPr>
            <w:tcW w:w="368" w:type="pct"/>
            <w:tcBorders>
              <w:top w:val="nil"/>
              <w:left w:val="nil"/>
              <w:bottom w:val="single" w:sz="8" w:space="0" w:color="4F81BD"/>
              <w:right w:val="nil"/>
            </w:tcBorders>
            <w:shd w:val="clear" w:color="000000" w:fill="FFFFFF"/>
            <w:vAlign w:val="center"/>
            <w:hideMark/>
          </w:tcPr>
          <w:p w14:paraId="583ED52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1,28</w:t>
            </w:r>
          </w:p>
        </w:tc>
      </w:tr>
      <w:tr w:rsidR="00CB22C1" w:rsidRPr="00CB22C1" w14:paraId="47523265" w14:textId="77777777" w:rsidTr="008061C7">
        <w:trPr>
          <w:trHeight w:val="525"/>
        </w:trPr>
        <w:tc>
          <w:tcPr>
            <w:tcW w:w="150" w:type="pct"/>
            <w:tcBorders>
              <w:top w:val="nil"/>
              <w:left w:val="single" w:sz="8" w:space="0" w:color="FFFFFF"/>
              <w:bottom w:val="single" w:sz="8" w:space="0" w:color="FFFFFF"/>
              <w:right w:val="nil"/>
            </w:tcBorders>
            <w:shd w:val="clear" w:color="000000" w:fill="4F81BD"/>
            <w:vAlign w:val="center"/>
            <w:hideMark/>
          </w:tcPr>
          <w:p w14:paraId="6C22B41D"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C</w:t>
            </w:r>
          </w:p>
        </w:tc>
        <w:tc>
          <w:tcPr>
            <w:tcW w:w="435" w:type="pct"/>
            <w:tcBorders>
              <w:top w:val="nil"/>
              <w:left w:val="single" w:sz="8" w:space="0" w:color="FFFFFF"/>
              <w:bottom w:val="single" w:sz="8" w:space="0" w:color="FFFFFF"/>
              <w:right w:val="nil"/>
            </w:tcBorders>
            <w:shd w:val="clear" w:color="000000" w:fill="4F81BD"/>
            <w:vAlign w:val="center"/>
            <w:hideMark/>
          </w:tcPr>
          <w:p w14:paraId="0A64B672"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Prerađivačka industrija</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54B7FB4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4.881.522</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312F6753" w14:textId="78550A23"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48,2</w:t>
            </w:r>
            <w:r>
              <w:rPr>
                <w:rFonts w:ascii="Arial Narrow" w:eastAsia="Times New Roman" w:hAnsi="Arial Narrow" w:cs="Times New Roman"/>
                <w:color w:val="000000"/>
                <w:sz w:val="16"/>
                <w:szCs w:val="18"/>
                <w:lang w:eastAsia="hr-HR"/>
              </w:rPr>
              <w:t>0</w:t>
            </w:r>
          </w:p>
        </w:tc>
        <w:tc>
          <w:tcPr>
            <w:tcW w:w="368" w:type="pct"/>
            <w:tcBorders>
              <w:top w:val="nil"/>
              <w:left w:val="nil"/>
              <w:bottom w:val="single" w:sz="8" w:space="0" w:color="4F81BD"/>
              <w:right w:val="single" w:sz="8" w:space="0" w:color="4F81BD"/>
            </w:tcBorders>
            <w:shd w:val="clear" w:color="auto" w:fill="auto"/>
            <w:vAlign w:val="center"/>
            <w:hideMark/>
          </w:tcPr>
          <w:p w14:paraId="029BAC2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4.454.941</w:t>
            </w:r>
          </w:p>
        </w:tc>
        <w:tc>
          <w:tcPr>
            <w:tcW w:w="368" w:type="pct"/>
            <w:tcBorders>
              <w:top w:val="nil"/>
              <w:left w:val="nil"/>
              <w:bottom w:val="single" w:sz="8" w:space="0" w:color="4F81BD"/>
              <w:right w:val="single" w:sz="8" w:space="0" w:color="4F81BD"/>
            </w:tcBorders>
            <w:shd w:val="clear" w:color="auto" w:fill="auto"/>
            <w:vAlign w:val="center"/>
            <w:hideMark/>
          </w:tcPr>
          <w:p w14:paraId="2928153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49,41</w:t>
            </w:r>
          </w:p>
        </w:tc>
        <w:tc>
          <w:tcPr>
            <w:tcW w:w="368" w:type="pct"/>
            <w:tcBorders>
              <w:top w:val="nil"/>
              <w:left w:val="nil"/>
              <w:bottom w:val="single" w:sz="8" w:space="0" w:color="4F81BD"/>
              <w:right w:val="single" w:sz="8" w:space="0" w:color="4F81BD"/>
            </w:tcBorders>
            <w:shd w:val="clear" w:color="000000" w:fill="FFFFFF"/>
            <w:vAlign w:val="center"/>
            <w:hideMark/>
          </w:tcPr>
          <w:p w14:paraId="01C25F3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4.094.850</w:t>
            </w:r>
          </w:p>
        </w:tc>
        <w:tc>
          <w:tcPr>
            <w:tcW w:w="368" w:type="pct"/>
            <w:tcBorders>
              <w:top w:val="nil"/>
              <w:left w:val="nil"/>
              <w:bottom w:val="single" w:sz="8" w:space="0" w:color="4F81BD"/>
              <w:right w:val="single" w:sz="8" w:space="0" w:color="4F81BD"/>
            </w:tcBorders>
            <w:shd w:val="clear" w:color="000000" w:fill="FFFFFF"/>
            <w:vAlign w:val="center"/>
            <w:hideMark/>
          </w:tcPr>
          <w:p w14:paraId="18CB53A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44,97</w:t>
            </w:r>
          </w:p>
        </w:tc>
        <w:tc>
          <w:tcPr>
            <w:tcW w:w="368" w:type="pct"/>
            <w:tcBorders>
              <w:top w:val="nil"/>
              <w:left w:val="nil"/>
              <w:bottom w:val="single" w:sz="8" w:space="0" w:color="4F81BD"/>
              <w:right w:val="single" w:sz="8" w:space="0" w:color="4F81BD"/>
            </w:tcBorders>
            <w:shd w:val="clear" w:color="000000" w:fill="FFFFFF"/>
            <w:vAlign w:val="center"/>
            <w:hideMark/>
          </w:tcPr>
          <w:p w14:paraId="4B5476D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4.252.033</w:t>
            </w:r>
          </w:p>
        </w:tc>
        <w:tc>
          <w:tcPr>
            <w:tcW w:w="368" w:type="pct"/>
            <w:tcBorders>
              <w:top w:val="nil"/>
              <w:left w:val="nil"/>
              <w:bottom w:val="single" w:sz="8" w:space="0" w:color="4F81BD"/>
              <w:right w:val="single" w:sz="8" w:space="0" w:color="4F81BD"/>
            </w:tcBorders>
            <w:shd w:val="clear" w:color="000000" w:fill="FFFFFF"/>
            <w:vAlign w:val="center"/>
            <w:hideMark/>
          </w:tcPr>
          <w:p w14:paraId="025F48A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43,81</w:t>
            </w:r>
          </w:p>
        </w:tc>
        <w:tc>
          <w:tcPr>
            <w:tcW w:w="368" w:type="pct"/>
            <w:tcBorders>
              <w:top w:val="nil"/>
              <w:left w:val="nil"/>
              <w:bottom w:val="single" w:sz="8" w:space="0" w:color="4F81BD"/>
              <w:right w:val="single" w:sz="8" w:space="0" w:color="4F81BD"/>
            </w:tcBorders>
            <w:shd w:val="clear" w:color="000000" w:fill="FFFFFF"/>
            <w:vAlign w:val="center"/>
            <w:hideMark/>
          </w:tcPr>
          <w:p w14:paraId="1C72296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4.208.208</w:t>
            </w:r>
          </w:p>
        </w:tc>
        <w:tc>
          <w:tcPr>
            <w:tcW w:w="368" w:type="pct"/>
            <w:tcBorders>
              <w:top w:val="nil"/>
              <w:left w:val="nil"/>
              <w:bottom w:val="single" w:sz="8" w:space="0" w:color="4F81BD"/>
              <w:right w:val="single" w:sz="8" w:space="0" w:color="4F81BD"/>
            </w:tcBorders>
            <w:shd w:val="clear" w:color="000000" w:fill="FFFFFF"/>
            <w:vAlign w:val="center"/>
            <w:hideMark/>
          </w:tcPr>
          <w:p w14:paraId="62A9F60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42,96</w:t>
            </w:r>
          </w:p>
        </w:tc>
        <w:tc>
          <w:tcPr>
            <w:tcW w:w="368" w:type="pct"/>
            <w:tcBorders>
              <w:top w:val="nil"/>
              <w:left w:val="nil"/>
              <w:bottom w:val="single" w:sz="8" w:space="0" w:color="4F81BD"/>
              <w:right w:val="single" w:sz="8" w:space="0" w:color="4F81BD"/>
            </w:tcBorders>
            <w:shd w:val="clear" w:color="000000" w:fill="FFFFFF"/>
            <w:vAlign w:val="center"/>
            <w:hideMark/>
          </w:tcPr>
          <w:p w14:paraId="2D507D8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3.937.831</w:t>
            </w:r>
          </w:p>
        </w:tc>
        <w:tc>
          <w:tcPr>
            <w:tcW w:w="368" w:type="pct"/>
            <w:tcBorders>
              <w:top w:val="nil"/>
              <w:left w:val="nil"/>
              <w:bottom w:val="single" w:sz="8" w:space="0" w:color="4F81BD"/>
              <w:right w:val="nil"/>
            </w:tcBorders>
            <w:shd w:val="clear" w:color="000000" w:fill="FFFFFF"/>
            <w:vAlign w:val="center"/>
            <w:hideMark/>
          </w:tcPr>
          <w:p w14:paraId="03ED729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42,15</w:t>
            </w:r>
          </w:p>
        </w:tc>
      </w:tr>
      <w:tr w:rsidR="00CB22C1" w:rsidRPr="00CB22C1" w14:paraId="1AC7D809" w14:textId="77777777" w:rsidTr="008061C7">
        <w:trPr>
          <w:trHeight w:val="1290"/>
        </w:trPr>
        <w:tc>
          <w:tcPr>
            <w:tcW w:w="150" w:type="pct"/>
            <w:tcBorders>
              <w:top w:val="nil"/>
              <w:left w:val="single" w:sz="8" w:space="0" w:color="FFFFFF"/>
              <w:bottom w:val="single" w:sz="8" w:space="0" w:color="FFFFFF"/>
              <w:right w:val="nil"/>
            </w:tcBorders>
            <w:shd w:val="clear" w:color="000000" w:fill="4F81BD"/>
            <w:vAlign w:val="center"/>
            <w:hideMark/>
          </w:tcPr>
          <w:p w14:paraId="37642C3A"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D</w:t>
            </w:r>
          </w:p>
        </w:tc>
        <w:tc>
          <w:tcPr>
            <w:tcW w:w="435" w:type="pct"/>
            <w:tcBorders>
              <w:top w:val="nil"/>
              <w:left w:val="single" w:sz="8" w:space="0" w:color="FFFFFF"/>
              <w:bottom w:val="single" w:sz="8" w:space="0" w:color="FFFFFF"/>
              <w:right w:val="nil"/>
            </w:tcBorders>
            <w:shd w:val="clear" w:color="000000" w:fill="4F81BD"/>
            <w:vAlign w:val="center"/>
            <w:hideMark/>
          </w:tcPr>
          <w:p w14:paraId="19017741"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Opskrba el. energijom, plinom, parom i klimatizacija</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6848A55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146.789</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5FC0BA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1,45</w:t>
            </w:r>
          </w:p>
        </w:tc>
        <w:tc>
          <w:tcPr>
            <w:tcW w:w="368" w:type="pct"/>
            <w:tcBorders>
              <w:top w:val="nil"/>
              <w:left w:val="nil"/>
              <w:bottom w:val="single" w:sz="8" w:space="0" w:color="4F81BD"/>
              <w:right w:val="single" w:sz="8" w:space="0" w:color="4F81BD"/>
            </w:tcBorders>
            <w:shd w:val="clear" w:color="auto" w:fill="auto"/>
            <w:vAlign w:val="center"/>
            <w:hideMark/>
          </w:tcPr>
          <w:p w14:paraId="71586BC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155.611</w:t>
            </w:r>
          </w:p>
        </w:tc>
        <w:tc>
          <w:tcPr>
            <w:tcW w:w="368" w:type="pct"/>
            <w:tcBorders>
              <w:top w:val="nil"/>
              <w:left w:val="nil"/>
              <w:bottom w:val="single" w:sz="8" w:space="0" w:color="4F81BD"/>
              <w:right w:val="single" w:sz="8" w:space="0" w:color="4F81BD"/>
            </w:tcBorders>
            <w:shd w:val="clear" w:color="auto" w:fill="auto"/>
            <w:vAlign w:val="center"/>
            <w:hideMark/>
          </w:tcPr>
          <w:p w14:paraId="682B5DC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1,73</w:t>
            </w:r>
          </w:p>
        </w:tc>
        <w:tc>
          <w:tcPr>
            <w:tcW w:w="368" w:type="pct"/>
            <w:tcBorders>
              <w:top w:val="nil"/>
              <w:left w:val="nil"/>
              <w:bottom w:val="single" w:sz="8" w:space="0" w:color="4F81BD"/>
              <w:right w:val="single" w:sz="8" w:space="0" w:color="4F81BD"/>
            </w:tcBorders>
            <w:shd w:val="clear" w:color="000000" w:fill="FFFFFF"/>
            <w:vAlign w:val="center"/>
            <w:hideMark/>
          </w:tcPr>
          <w:p w14:paraId="62BA576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199.415</w:t>
            </w:r>
          </w:p>
        </w:tc>
        <w:tc>
          <w:tcPr>
            <w:tcW w:w="368" w:type="pct"/>
            <w:tcBorders>
              <w:top w:val="nil"/>
              <w:left w:val="nil"/>
              <w:bottom w:val="single" w:sz="8" w:space="0" w:color="4F81BD"/>
              <w:right w:val="single" w:sz="8" w:space="0" w:color="4F81BD"/>
            </w:tcBorders>
            <w:shd w:val="clear" w:color="000000" w:fill="FFFFFF"/>
            <w:vAlign w:val="center"/>
            <w:hideMark/>
          </w:tcPr>
          <w:p w14:paraId="21B8647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2,18</w:t>
            </w:r>
          </w:p>
        </w:tc>
        <w:tc>
          <w:tcPr>
            <w:tcW w:w="368" w:type="pct"/>
            <w:tcBorders>
              <w:top w:val="nil"/>
              <w:left w:val="nil"/>
              <w:bottom w:val="single" w:sz="8" w:space="0" w:color="4F81BD"/>
              <w:right w:val="single" w:sz="8" w:space="0" w:color="4F81BD"/>
            </w:tcBorders>
            <w:shd w:val="clear" w:color="000000" w:fill="FFFFFF"/>
            <w:vAlign w:val="center"/>
            <w:hideMark/>
          </w:tcPr>
          <w:p w14:paraId="39F2CC5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196.239</w:t>
            </w:r>
          </w:p>
        </w:tc>
        <w:tc>
          <w:tcPr>
            <w:tcW w:w="368" w:type="pct"/>
            <w:tcBorders>
              <w:top w:val="nil"/>
              <w:left w:val="nil"/>
              <w:bottom w:val="single" w:sz="8" w:space="0" w:color="4F81BD"/>
              <w:right w:val="single" w:sz="8" w:space="0" w:color="4F81BD"/>
            </w:tcBorders>
            <w:shd w:val="clear" w:color="000000" w:fill="FFFFFF"/>
            <w:vAlign w:val="center"/>
            <w:hideMark/>
          </w:tcPr>
          <w:p w14:paraId="3297399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2,02</w:t>
            </w:r>
          </w:p>
        </w:tc>
        <w:tc>
          <w:tcPr>
            <w:tcW w:w="368" w:type="pct"/>
            <w:tcBorders>
              <w:top w:val="nil"/>
              <w:left w:val="nil"/>
              <w:bottom w:val="single" w:sz="8" w:space="0" w:color="4F81BD"/>
              <w:right w:val="single" w:sz="8" w:space="0" w:color="4F81BD"/>
            </w:tcBorders>
            <w:shd w:val="clear" w:color="000000" w:fill="FFFFFF"/>
            <w:vAlign w:val="center"/>
            <w:hideMark/>
          </w:tcPr>
          <w:p w14:paraId="6E8A4BD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197.852</w:t>
            </w:r>
          </w:p>
        </w:tc>
        <w:tc>
          <w:tcPr>
            <w:tcW w:w="368" w:type="pct"/>
            <w:tcBorders>
              <w:top w:val="nil"/>
              <w:left w:val="nil"/>
              <w:bottom w:val="single" w:sz="8" w:space="0" w:color="4F81BD"/>
              <w:right w:val="single" w:sz="8" w:space="0" w:color="4F81BD"/>
            </w:tcBorders>
            <w:shd w:val="clear" w:color="000000" w:fill="FFFFFF"/>
            <w:vAlign w:val="center"/>
            <w:hideMark/>
          </w:tcPr>
          <w:p w14:paraId="4A8BA6E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2,02</w:t>
            </w:r>
          </w:p>
        </w:tc>
        <w:tc>
          <w:tcPr>
            <w:tcW w:w="368" w:type="pct"/>
            <w:tcBorders>
              <w:top w:val="nil"/>
              <w:left w:val="nil"/>
              <w:bottom w:val="single" w:sz="8" w:space="0" w:color="4F81BD"/>
              <w:right w:val="single" w:sz="8" w:space="0" w:color="4F81BD"/>
            </w:tcBorders>
            <w:shd w:val="clear" w:color="000000" w:fill="FFFFFF"/>
            <w:vAlign w:val="center"/>
            <w:hideMark/>
          </w:tcPr>
          <w:p w14:paraId="6A8FEB2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202.795</w:t>
            </w:r>
          </w:p>
        </w:tc>
        <w:tc>
          <w:tcPr>
            <w:tcW w:w="368" w:type="pct"/>
            <w:tcBorders>
              <w:top w:val="nil"/>
              <w:left w:val="nil"/>
              <w:bottom w:val="single" w:sz="8" w:space="0" w:color="4F81BD"/>
              <w:right w:val="nil"/>
            </w:tcBorders>
            <w:shd w:val="clear" w:color="000000" w:fill="FFFFFF"/>
            <w:vAlign w:val="center"/>
            <w:hideMark/>
          </w:tcPr>
          <w:p w14:paraId="2E3DFAB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2,17</w:t>
            </w:r>
          </w:p>
        </w:tc>
      </w:tr>
      <w:tr w:rsidR="00CB22C1" w:rsidRPr="00CB22C1" w14:paraId="1D602C03" w14:textId="77777777" w:rsidTr="008061C7">
        <w:trPr>
          <w:trHeight w:val="1815"/>
        </w:trPr>
        <w:tc>
          <w:tcPr>
            <w:tcW w:w="150" w:type="pct"/>
            <w:tcBorders>
              <w:top w:val="nil"/>
              <w:left w:val="single" w:sz="8" w:space="0" w:color="FFFFFF"/>
              <w:bottom w:val="single" w:sz="8" w:space="0" w:color="FFFFFF"/>
              <w:right w:val="nil"/>
            </w:tcBorders>
            <w:shd w:val="clear" w:color="000000" w:fill="4F81BD"/>
            <w:vAlign w:val="center"/>
            <w:hideMark/>
          </w:tcPr>
          <w:p w14:paraId="7FB7826B"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E</w:t>
            </w:r>
          </w:p>
        </w:tc>
        <w:tc>
          <w:tcPr>
            <w:tcW w:w="435" w:type="pct"/>
            <w:tcBorders>
              <w:top w:val="nil"/>
              <w:left w:val="single" w:sz="8" w:space="0" w:color="FFFFFF"/>
              <w:bottom w:val="single" w:sz="8" w:space="0" w:color="FFFFFF"/>
              <w:right w:val="nil"/>
            </w:tcBorders>
            <w:shd w:val="clear" w:color="000000" w:fill="4F81BD"/>
            <w:vAlign w:val="center"/>
            <w:hideMark/>
          </w:tcPr>
          <w:p w14:paraId="3E134911"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Opskrba vodom</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4E6F74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273.101</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2BAA34E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2,7</w:t>
            </w:r>
          </w:p>
        </w:tc>
        <w:tc>
          <w:tcPr>
            <w:tcW w:w="368" w:type="pct"/>
            <w:tcBorders>
              <w:top w:val="nil"/>
              <w:left w:val="nil"/>
              <w:bottom w:val="single" w:sz="8" w:space="0" w:color="4F81BD"/>
              <w:right w:val="single" w:sz="8" w:space="0" w:color="4F81BD"/>
            </w:tcBorders>
            <w:shd w:val="clear" w:color="auto" w:fill="auto"/>
            <w:vAlign w:val="center"/>
            <w:hideMark/>
          </w:tcPr>
          <w:p w14:paraId="3BBCDD1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226.634</w:t>
            </w:r>
          </w:p>
        </w:tc>
        <w:tc>
          <w:tcPr>
            <w:tcW w:w="368" w:type="pct"/>
            <w:tcBorders>
              <w:top w:val="nil"/>
              <w:left w:val="nil"/>
              <w:bottom w:val="single" w:sz="8" w:space="0" w:color="4F81BD"/>
              <w:right w:val="single" w:sz="8" w:space="0" w:color="4F81BD"/>
            </w:tcBorders>
            <w:shd w:val="clear" w:color="auto" w:fill="auto"/>
            <w:vAlign w:val="center"/>
            <w:hideMark/>
          </w:tcPr>
          <w:p w14:paraId="577A53E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2,51</w:t>
            </w:r>
          </w:p>
        </w:tc>
        <w:tc>
          <w:tcPr>
            <w:tcW w:w="368" w:type="pct"/>
            <w:tcBorders>
              <w:top w:val="nil"/>
              <w:left w:val="nil"/>
              <w:bottom w:val="single" w:sz="8" w:space="0" w:color="4F81BD"/>
              <w:right w:val="single" w:sz="8" w:space="0" w:color="4F81BD"/>
            </w:tcBorders>
            <w:shd w:val="clear" w:color="000000" w:fill="FFFFFF"/>
            <w:vAlign w:val="center"/>
            <w:hideMark/>
          </w:tcPr>
          <w:p w14:paraId="0AF2C17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138.397</w:t>
            </w:r>
          </w:p>
        </w:tc>
        <w:tc>
          <w:tcPr>
            <w:tcW w:w="368" w:type="pct"/>
            <w:tcBorders>
              <w:top w:val="nil"/>
              <w:left w:val="nil"/>
              <w:bottom w:val="single" w:sz="8" w:space="0" w:color="4F81BD"/>
              <w:right w:val="single" w:sz="8" w:space="0" w:color="4F81BD"/>
            </w:tcBorders>
            <w:shd w:val="clear" w:color="000000" w:fill="FFFFFF"/>
            <w:vAlign w:val="center"/>
            <w:hideMark/>
          </w:tcPr>
          <w:p w14:paraId="1DF5545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1,52</w:t>
            </w:r>
          </w:p>
        </w:tc>
        <w:tc>
          <w:tcPr>
            <w:tcW w:w="368" w:type="pct"/>
            <w:tcBorders>
              <w:top w:val="nil"/>
              <w:left w:val="nil"/>
              <w:bottom w:val="single" w:sz="8" w:space="0" w:color="4F81BD"/>
              <w:right w:val="single" w:sz="8" w:space="0" w:color="4F81BD"/>
            </w:tcBorders>
            <w:shd w:val="clear" w:color="000000" w:fill="FFFFFF"/>
            <w:vAlign w:val="center"/>
            <w:hideMark/>
          </w:tcPr>
          <w:p w14:paraId="67B254F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203.372</w:t>
            </w:r>
          </w:p>
        </w:tc>
        <w:tc>
          <w:tcPr>
            <w:tcW w:w="368" w:type="pct"/>
            <w:tcBorders>
              <w:top w:val="nil"/>
              <w:left w:val="nil"/>
              <w:bottom w:val="single" w:sz="8" w:space="0" w:color="4F81BD"/>
              <w:right w:val="single" w:sz="8" w:space="0" w:color="4F81BD"/>
            </w:tcBorders>
            <w:shd w:val="clear" w:color="000000" w:fill="FFFFFF"/>
            <w:vAlign w:val="center"/>
            <w:hideMark/>
          </w:tcPr>
          <w:p w14:paraId="3F72782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w:t>
            </w:r>
          </w:p>
        </w:tc>
        <w:tc>
          <w:tcPr>
            <w:tcW w:w="368" w:type="pct"/>
            <w:tcBorders>
              <w:top w:val="nil"/>
              <w:left w:val="nil"/>
              <w:bottom w:val="single" w:sz="8" w:space="0" w:color="4F81BD"/>
              <w:right w:val="single" w:sz="8" w:space="0" w:color="4F81BD"/>
            </w:tcBorders>
            <w:shd w:val="clear" w:color="000000" w:fill="FFFFFF"/>
            <w:vAlign w:val="center"/>
            <w:hideMark/>
          </w:tcPr>
          <w:p w14:paraId="257728C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212.905</w:t>
            </w:r>
          </w:p>
        </w:tc>
        <w:tc>
          <w:tcPr>
            <w:tcW w:w="368" w:type="pct"/>
            <w:tcBorders>
              <w:top w:val="nil"/>
              <w:left w:val="nil"/>
              <w:bottom w:val="single" w:sz="8" w:space="0" w:color="4F81BD"/>
              <w:right w:val="single" w:sz="8" w:space="0" w:color="4F81BD"/>
            </w:tcBorders>
            <w:shd w:val="clear" w:color="000000" w:fill="FFFFFF"/>
            <w:vAlign w:val="center"/>
            <w:hideMark/>
          </w:tcPr>
          <w:p w14:paraId="6764739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2,17</w:t>
            </w:r>
          </w:p>
        </w:tc>
        <w:tc>
          <w:tcPr>
            <w:tcW w:w="368" w:type="pct"/>
            <w:tcBorders>
              <w:top w:val="nil"/>
              <w:left w:val="nil"/>
              <w:bottom w:val="single" w:sz="8" w:space="0" w:color="4F81BD"/>
              <w:right w:val="single" w:sz="8" w:space="0" w:color="4F81BD"/>
            </w:tcBorders>
            <w:shd w:val="clear" w:color="000000" w:fill="FFFFFF"/>
            <w:vAlign w:val="center"/>
            <w:hideMark/>
          </w:tcPr>
          <w:p w14:paraId="13B3807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138.015</w:t>
            </w:r>
          </w:p>
        </w:tc>
        <w:tc>
          <w:tcPr>
            <w:tcW w:w="368" w:type="pct"/>
            <w:tcBorders>
              <w:top w:val="nil"/>
              <w:left w:val="nil"/>
              <w:bottom w:val="single" w:sz="8" w:space="0" w:color="4F81BD"/>
              <w:right w:val="nil"/>
            </w:tcBorders>
            <w:shd w:val="clear" w:color="000000" w:fill="FFFFFF"/>
            <w:vAlign w:val="center"/>
            <w:hideMark/>
          </w:tcPr>
          <w:p w14:paraId="6854EEF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1,48</w:t>
            </w:r>
          </w:p>
        </w:tc>
      </w:tr>
      <w:tr w:rsidR="00CB22C1" w:rsidRPr="00CB22C1" w14:paraId="45A12F10" w14:textId="77777777" w:rsidTr="008061C7">
        <w:trPr>
          <w:trHeight w:val="525"/>
        </w:trPr>
        <w:tc>
          <w:tcPr>
            <w:tcW w:w="150" w:type="pct"/>
            <w:tcBorders>
              <w:top w:val="nil"/>
              <w:left w:val="single" w:sz="8" w:space="0" w:color="FFFFFF"/>
              <w:bottom w:val="single" w:sz="8" w:space="0" w:color="FFFFFF"/>
              <w:right w:val="nil"/>
            </w:tcBorders>
            <w:shd w:val="clear" w:color="000000" w:fill="4F81BD"/>
            <w:vAlign w:val="center"/>
            <w:hideMark/>
          </w:tcPr>
          <w:p w14:paraId="0D851E00"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F</w:t>
            </w:r>
          </w:p>
        </w:tc>
        <w:tc>
          <w:tcPr>
            <w:tcW w:w="435" w:type="pct"/>
            <w:tcBorders>
              <w:top w:val="nil"/>
              <w:left w:val="single" w:sz="8" w:space="0" w:color="FFFFFF"/>
              <w:bottom w:val="single" w:sz="8" w:space="0" w:color="FFFFFF"/>
              <w:right w:val="nil"/>
            </w:tcBorders>
            <w:shd w:val="clear" w:color="000000" w:fill="4F81BD"/>
            <w:vAlign w:val="center"/>
            <w:hideMark/>
          </w:tcPr>
          <w:p w14:paraId="46DC8E3D"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Građevinarstvo</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649826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541.604</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D1C141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5,35</w:t>
            </w:r>
          </w:p>
        </w:tc>
        <w:tc>
          <w:tcPr>
            <w:tcW w:w="368" w:type="pct"/>
            <w:tcBorders>
              <w:top w:val="nil"/>
              <w:left w:val="nil"/>
              <w:bottom w:val="single" w:sz="8" w:space="0" w:color="4F81BD"/>
              <w:right w:val="single" w:sz="8" w:space="0" w:color="4F81BD"/>
            </w:tcBorders>
            <w:shd w:val="clear" w:color="auto" w:fill="auto"/>
            <w:vAlign w:val="center"/>
            <w:hideMark/>
          </w:tcPr>
          <w:p w14:paraId="593A8C9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508.431</w:t>
            </w:r>
          </w:p>
        </w:tc>
        <w:tc>
          <w:tcPr>
            <w:tcW w:w="368" w:type="pct"/>
            <w:tcBorders>
              <w:top w:val="nil"/>
              <w:left w:val="nil"/>
              <w:bottom w:val="single" w:sz="8" w:space="0" w:color="4F81BD"/>
              <w:right w:val="single" w:sz="8" w:space="0" w:color="4F81BD"/>
            </w:tcBorders>
            <w:shd w:val="clear" w:color="auto" w:fill="auto"/>
            <w:vAlign w:val="center"/>
            <w:hideMark/>
          </w:tcPr>
          <w:p w14:paraId="362F7FF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5,64</w:t>
            </w:r>
          </w:p>
        </w:tc>
        <w:tc>
          <w:tcPr>
            <w:tcW w:w="368" w:type="pct"/>
            <w:tcBorders>
              <w:top w:val="nil"/>
              <w:left w:val="nil"/>
              <w:bottom w:val="single" w:sz="8" w:space="0" w:color="4F81BD"/>
              <w:right w:val="single" w:sz="8" w:space="0" w:color="4F81BD"/>
            </w:tcBorders>
            <w:shd w:val="clear" w:color="000000" w:fill="FFFFFF"/>
            <w:vAlign w:val="center"/>
            <w:hideMark/>
          </w:tcPr>
          <w:p w14:paraId="574C6EF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409.070</w:t>
            </w:r>
          </w:p>
        </w:tc>
        <w:tc>
          <w:tcPr>
            <w:tcW w:w="368" w:type="pct"/>
            <w:tcBorders>
              <w:top w:val="nil"/>
              <w:left w:val="nil"/>
              <w:bottom w:val="single" w:sz="8" w:space="0" w:color="4F81BD"/>
              <w:right w:val="single" w:sz="8" w:space="0" w:color="4F81BD"/>
            </w:tcBorders>
            <w:shd w:val="clear" w:color="000000" w:fill="FFFFFF"/>
            <w:vAlign w:val="center"/>
            <w:hideMark/>
          </w:tcPr>
          <w:p w14:paraId="2A4A8DF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4,49</w:t>
            </w:r>
          </w:p>
        </w:tc>
        <w:tc>
          <w:tcPr>
            <w:tcW w:w="368" w:type="pct"/>
            <w:tcBorders>
              <w:top w:val="nil"/>
              <w:left w:val="nil"/>
              <w:bottom w:val="single" w:sz="8" w:space="0" w:color="4F81BD"/>
              <w:right w:val="single" w:sz="8" w:space="0" w:color="4F81BD"/>
            </w:tcBorders>
            <w:shd w:val="clear" w:color="000000" w:fill="FFFFFF"/>
            <w:vAlign w:val="center"/>
            <w:hideMark/>
          </w:tcPr>
          <w:p w14:paraId="093617F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720.304</w:t>
            </w:r>
          </w:p>
        </w:tc>
        <w:tc>
          <w:tcPr>
            <w:tcW w:w="368" w:type="pct"/>
            <w:tcBorders>
              <w:top w:val="nil"/>
              <w:left w:val="nil"/>
              <w:bottom w:val="single" w:sz="8" w:space="0" w:color="4F81BD"/>
              <w:right w:val="single" w:sz="8" w:space="0" w:color="4F81BD"/>
            </w:tcBorders>
            <w:shd w:val="clear" w:color="000000" w:fill="FFFFFF"/>
            <w:vAlign w:val="center"/>
            <w:hideMark/>
          </w:tcPr>
          <w:p w14:paraId="7B41947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7,42</w:t>
            </w:r>
          </w:p>
        </w:tc>
        <w:tc>
          <w:tcPr>
            <w:tcW w:w="368" w:type="pct"/>
            <w:tcBorders>
              <w:top w:val="nil"/>
              <w:left w:val="nil"/>
              <w:bottom w:val="single" w:sz="8" w:space="0" w:color="4F81BD"/>
              <w:right w:val="single" w:sz="8" w:space="0" w:color="4F81BD"/>
            </w:tcBorders>
            <w:shd w:val="clear" w:color="000000" w:fill="FFFFFF"/>
            <w:vAlign w:val="center"/>
            <w:hideMark/>
          </w:tcPr>
          <w:p w14:paraId="1DE9E5F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887.469</w:t>
            </w:r>
          </w:p>
        </w:tc>
        <w:tc>
          <w:tcPr>
            <w:tcW w:w="368" w:type="pct"/>
            <w:tcBorders>
              <w:top w:val="nil"/>
              <w:left w:val="nil"/>
              <w:bottom w:val="single" w:sz="8" w:space="0" w:color="4F81BD"/>
              <w:right w:val="single" w:sz="8" w:space="0" w:color="4F81BD"/>
            </w:tcBorders>
            <w:shd w:val="clear" w:color="000000" w:fill="FFFFFF"/>
            <w:vAlign w:val="center"/>
            <w:hideMark/>
          </w:tcPr>
          <w:p w14:paraId="3126E4F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9,06</w:t>
            </w:r>
          </w:p>
        </w:tc>
        <w:tc>
          <w:tcPr>
            <w:tcW w:w="368" w:type="pct"/>
            <w:tcBorders>
              <w:top w:val="nil"/>
              <w:left w:val="nil"/>
              <w:bottom w:val="single" w:sz="8" w:space="0" w:color="4F81BD"/>
              <w:right w:val="single" w:sz="8" w:space="0" w:color="4F81BD"/>
            </w:tcBorders>
            <w:shd w:val="clear" w:color="000000" w:fill="FFFFFF"/>
            <w:vAlign w:val="center"/>
            <w:hideMark/>
          </w:tcPr>
          <w:p w14:paraId="3C2A4A6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997.727</w:t>
            </w:r>
          </w:p>
        </w:tc>
        <w:tc>
          <w:tcPr>
            <w:tcW w:w="368" w:type="pct"/>
            <w:tcBorders>
              <w:top w:val="nil"/>
              <w:left w:val="nil"/>
              <w:bottom w:val="single" w:sz="8" w:space="0" w:color="4F81BD"/>
              <w:right w:val="nil"/>
            </w:tcBorders>
            <w:shd w:val="clear" w:color="000000" w:fill="FFFFFF"/>
            <w:vAlign w:val="center"/>
            <w:hideMark/>
          </w:tcPr>
          <w:p w14:paraId="3D74D1C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10,68</w:t>
            </w:r>
          </w:p>
        </w:tc>
      </w:tr>
      <w:tr w:rsidR="00CB22C1" w:rsidRPr="00CB22C1" w14:paraId="380BF1A8" w14:textId="77777777" w:rsidTr="008061C7">
        <w:trPr>
          <w:trHeight w:val="1140"/>
        </w:trPr>
        <w:tc>
          <w:tcPr>
            <w:tcW w:w="150" w:type="pct"/>
            <w:tcBorders>
              <w:top w:val="nil"/>
              <w:left w:val="single" w:sz="8" w:space="0" w:color="FFFFFF"/>
              <w:bottom w:val="single" w:sz="8" w:space="0" w:color="FFFFFF"/>
              <w:right w:val="nil"/>
            </w:tcBorders>
            <w:shd w:val="clear" w:color="000000" w:fill="4F81BD"/>
            <w:vAlign w:val="center"/>
            <w:hideMark/>
          </w:tcPr>
          <w:p w14:paraId="53975C3E"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lastRenderedPageBreak/>
              <w:t>G</w:t>
            </w:r>
          </w:p>
        </w:tc>
        <w:tc>
          <w:tcPr>
            <w:tcW w:w="435" w:type="pct"/>
            <w:tcBorders>
              <w:top w:val="nil"/>
              <w:left w:val="single" w:sz="8" w:space="0" w:color="FFFFFF"/>
              <w:bottom w:val="single" w:sz="8" w:space="0" w:color="FFFFFF"/>
              <w:right w:val="nil"/>
            </w:tcBorders>
            <w:shd w:val="clear" w:color="000000" w:fill="4F81BD"/>
            <w:vAlign w:val="center"/>
            <w:hideMark/>
          </w:tcPr>
          <w:p w14:paraId="70BA91C9"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Trgovina na veliko i malo</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077AF0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2.337.536</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A816AE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23,08</w:t>
            </w:r>
          </w:p>
        </w:tc>
        <w:tc>
          <w:tcPr>
            <w:tcW w:w="368" w:type="pct"/>
            <w:tcBorders>
              <w:top w:val="nil"/>
              <w:left w:val="nil"/>
              <w:bottom w:val="single" w:sz="8" w:space="0" w:color="4F81BD"/>
              <w:right w:val="single" w:sz="8" w:space="0" w:color="4F81BD"/>
            </w:tcBorders>
            <w:shd w:val="clear" w:color="auto" w:fill="auto"/>
            <w:vAlign w:val="center"/>
            <w:hideMark/>
          </w:tcPr>
          <w:p w14:paraId="61EE892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2.168.530</w:t>
            </w:r>
          </w:p>
        </w:tc>
        <w:tc>
          <w:tcPr>
            <w:tcW w:w="368" w:type="pct"/>
            <w:tcBorders>
              <w:top w:val="nil"/>
              <w:left w:val="nil"/>
              <w:bottom w:val="single" w:sz="8" w:space="0" w:color="4F81BD"/>
              <w:right w:val="single" w:sz="8" w:space="0" w:color="4F81BD"/>
            </w:tcBorders>
            <w:shd w:val="clear" w:color="auto" w:fill="auto"/>
            <w:vAlign w:val="center"/>
            <w:hideMark/>
          </w:tcPr>
          <w:p w14:paraId="170FFB8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24,05</w:t>
            </w:r>
          </w:p>
        </w:tc>
        <w:tc>
          <w:tcPr>
            <w:tcW w:w="368" w:type="pct"/>
            <w:tcBorders>
              <w:top w:val="nil"/>
              <w:left w:val="nil"/>
              <w:bottom w:val="single" w:sz="8" w:space="0" w:color="4F81BD"/>
              <w:right w:val="single" w:sz="8" w:space="0" w:color="4F81BD"/>
            </w:tcBorders>
            <w:shd w:val="clear" w:color="000000" w:fill="FFFFFF"/>
            <w:vAlign w:val="center"/>
            <w:hideMark/>
          </w:tcPr>
          <w:p w14:paraId="5B312E8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2.475.411</w:t>
            </w:r>
          </w:p>
        </w:tc>
        <w:tc>
          <w:tcPr>
            <w:tcW w:w="368" w:type="pct"/>
            <w:tcBorders>
              <w:top w:val="nil"/>
              <w:left w:val="nil"/>
              <w:bottom w:val="single" w:sz="8" w:space="0" w:color="4F81BD"/>
              <w:right w:val="single" w:sz="8" w:space="0" w:color="4F81BD"/>
            </w:tcBorders>
            <w:shd w:val="clear" w:color="000000" w:fill="FFFFFF"/>
            <w:vAlign w:val="center"/>
            <w:hideMark/>
          </w:tcPr>
          <w:p w14:paraId="08D2CBA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27,18</w:t>
            </w:r>
          </w:p>
        </w:tc>
        <w:tc>
          <w:tcPr>
            <w:tcW w:w="368" w:type="pct"/>
            <w:tcBorders>
              <w:top w:val="nil"/>
              <w:left w:val="nil"/>
              <w:bottom w:val="single" w:sz="8" w:space="0" w:color="4F81BD"/>
              <w:right w:val="single" w:sz="8" w:space="0" w:color="4F81BD"/>
            </w:tcBorders>
            <w:shd w:val="clear" w:color="000000" w:fill="FFFFFF"/>
            <w:vAlign w:val="center"/>
            <w:hideMark/>
          </w:tcPr>
          <w:p w14:paraId="19DAD07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2.601.631</w:t>
            </w:r>
          </w:p>
        </w:tc>
        <w:tc>
          <w:tcPr>
            <w:tcW w:w="368" w:type="pct"/>
            <w:tcBorders>
              <w:top w:val="nil"/>
              <w:left w:val="nil"/>
              <w:bottom w:val="single" w:sz="8" w:space="0" w:color="4F81BD"/>
              <w:right w:val="single" w:sz="8" w:space="0" w:color="4F81BD"/>
            </w:tcBorders>
            <w:shd w:val="clear" w:color="000000" w:fill="FFFFFF"/>
            <w:vAlign w:val="center"/>
            <w:hideMark/>
          </w:tcPr>
          <w:p w14:paraId="7A7CD53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26,81</w:t>
            </w:r>
          </w:p>
        </w:tc>
        <w:tc>
          <w:tcPr>
            <w:tcW w:w="368" w:type="pct"/>
            <w:tcBorders>
              <w:top w:val="nil"/>
              <w:left w:val="nil"/>
              <w:bottom w:val="single" w:sz="8" w:space="0" w:color="4F81BD"/>
              <w:right w:val="single" w:sz="8" w:space="0" w:color="4F81BD"/>
            </w:tcBorders>
            <w:shd w:val="clear" w:color="000000" w:fill="FFFFFF"/>
            <w:vAlign w:val="center"/>
            <w:hideMark/>
          </w:tcPr>
          <w:p w14:paraId="220CE40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2.577.413</w:t>
            </w:r>
          </w:p>
        </w:tc>
        <w:tc>
          <w:tcPr>
            <w:tcW w:w="368" w:type="pct"/>
            <w:tcBorders>
              <w:top w:val="nil"/>
              <w:left w:val="nil"/>
              <w:bottom w:val="single" w:sz="8" w:space="0" w:color="4F81BD"/>
              <w:right w:val="single" w:sz="8" w:space="0" w:color="4F81BD"/>
            </w:tcBorders>
            <w:shd w:val="clear" w:color="000000" w:fill="FFFFFF"/>
            <w:vAlign w:val="center"/>
            <w:hideMark/>
          </w:tcPr>
          <w:p w14:paraId="6395490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26,31</w:t>
            </w:r>
          </w:p>
        </w:tc>
        <w:tc>
          <w:tcPr>
            <w:tcW w:w="368" w:type="pct"/>
            <w:tcBorders>
              <w:top w:val="nil"/>
              <w:left w:val="nil"/>
              <w:bottom w:val="single" w:sz="8" w:space="0" w:color="4F81BD"/>
              <w:right w:val="single" w:sz="8" w:space="0" w:color="4F81BD"/>
            </w:tcBorders>
            <w:shd w:val="clear" w:color="000000" w:fill="FFFFFF"/>
            <w:vAlign w:val="center"/>
            <w:hideMark/>
          </w:tcPr>
          <w:p w14:paraId="71201D0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2.492.033</w:t>
            </w:r>
          </w:p>
        </w:tc>
        <w:tc>
          <w:tcPr>
            <w:tcW w:w="368" w:type="pct"/>
            <w:tcBorders>
              <w:top w:val="nil"/>
              <w:left w:val="nil"/>
              <w:bottom w:val="single" w:sz="8" w:space="0" w:color="4F81BD"/>
              <w:right w:val="nil"/>
            </w:tcBorders>
            <w:shd w:val="clear" w:color="000000" w:fill="FFFFFF"/>
            <w:vAlign w:val="center"/>
            <w:hideMark/>
          </w:tcPr>
          <w:p w14:paraId="7806CDA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26,68</w:t>
            </w:r>
          </w:p>
        </w:tc>
      </w:tr>
      <w:tr w:rsidR="00CB22C1" w:rsidRPr="00CB22C1" w14:paraId="36DE40F8" w14:textId="77777777" w:rsidTr="008061C7">
        <w:trPr>
          <w:trHeight w:val="780"/>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3D429538"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H</w:t>
            </w:r>
          </w:p>
        </w:tc>
        <w:tc>
          <w:tcPr>
            <w:tcW w:w="435" w:type="pct"/>
            <w:tcBorders>
              <w:top w:val="nil"/>
              <w:left w:val="nil"/>
              <w:bottom w:val="single" w:sz="8" w:space="0" w:color="FFFFFF"/>
              <w:right w:val="nil"/>
            </w:tcBorders>
            <w:shd w:val="clear" w:color="000000" w:fill="4F81BD"/>
            <w:vAlign w:val="center"/>
            <w:hideMark/>
          </w:tcPr>
          <w:p w14:paraId="3E63615B"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Prijevoz, skladištenje i veze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59ABC0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845.579</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C2AFA9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8,35</w:t>
            </w:r>
          </w:p>
        </w:tc>
        <w:tc>
          <w:tcPr>
            <w:tcW w:w="368" w:type="pct"/>
            <w:tcBorders>
              <w:top w:val="nil"/>
              <w:left w:val="nil"/>
              <w:bottom w:val="single" w:sz="8" w:space="0" w:color="4F81BD"/>
              <w:right w:val="single" w:sz="8" w:space="0" w:color="4F81BD"/>
            </w:tcBorders>
            <w:shd w:val="clear" w:color="auto" w:fill="auto"/>
            <w:vAlign w:val="center"/>
            <w:hideMark/>
          </w:tcPr>
          <w:p w14:paraId="37DCE56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516.683</w:t>
            </w:r>
          </w:p>
        </w:tc>
        <w:tc>
          <w:tcPr>
            <w:tcW w:w="368" w:type="pct"/>
            <w:tcBorders>
              <w:top w:val="nil"/>
              <w:left w:val="nil"/>
              <w:bottom w:val="single" w:sz="8" w:space="0" w:color="4F81BD"/>
              <w:right w:val="single" w:sz="8" w:space="0" w:color="4F81BD"/>
            </w:tcBorders>
            <w:shd w:val="clear" w:color="auto" w:fill="auto"/>
            <w:vAlign w:val="center"/>
            <w:hideMark/>
          </w:tcPr>
          <w:p w14:paraId="305952C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5,73</w:t>
            </w:r>
          </w:p>
        </w:tc>
        <w:tc>
          <w:tcPr>
            <w:tcW w:w="368" w:type="pct"/>
            <w:tcBorders>
              <w:top w:val="nil"/>
              <w:left w:val="nil"/>
              <w:bottom w:val="single" w:sz="8" w:space="0" w:color="4F81BD"/>
              <w:right w:val="single" w:sz="8" w:space="0" w:color="4F81BD"/>
            </w:tcBorders>
            <w:shd w:val="clear" w:color="000000" w:fill="FFFFFF"/>
            <w:vAlign w:val="center"/>
            <w:hideMark/>
          </w:tcPr>
          <w:p w14:paraId="6DC92BC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438.845</w:t>
            </w:r>
          </w:p>
        </w:tc>
        <w:tc>
          <w:tcPr>
            <w:tcW w:w="368" w:type="pct"/>
            <w:tcBorders>
              <w:top w:val="nil"/>
              <w:left w:val="nil"/>
              <w:bottom w:val="single" w:sz="8" w:space="0" w:color="4F81BD"/>
              <w:right w:val="single" w:sz="8" w:space="0" w:color="4F81BD"/>
            </w:tcBorders>
            <w:shd w:val="clear" w:color="000000" w:fill="FFFFFF"/>
            <w:vAlign w:val="center"/>
            <w:hideMark/>
          </w:tcPr>
          <w:p w14:paraId="59A2485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4,82</w:t>
            </w:r>
          </w:p>
        </w:tc>
        <w:tc>
          <w:tcPr>
            <w:tcW w:w="368" w:type="pct"/>
            <w:tcBorders>
              <w:top w:val="nil"/>
              <w:left w:val="nil"/>
              <w:bottom w:val="single" w:sz="8" w:space="0" w:color="4F81BD"/>
              <w:right w:val="single" w:sz="8" w:space="0" w:color="4F81BD"/>
            </w:tcBorders>
            <w:shd w:val="clear" w:color="000000" w:fill="FFFFFF"/>
            <w:vAlign w:val="center"/>
            <w:hideMark/>
          </w:tcPr>
          <w:p w14:paraId="41BD142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609.586</w:t>
            </w:r>
          </w:p>
        </w:tc>
        <w:tc>
          <w:tcPr>
            <w:tcW w:w="368" w:type="pct"/>
            <w:tcBorders>
              <w:top w:val="nil"/>
              <w:left w:val="nil"/>
              <w:bottom w:val="single" w:sz="8" w:space="0" w:color="4F81BD"/>
              <w:right w:val="single" w:sz="8" w:space="0" w:color="4F81BD"/>
            </w:tcBorders>
            <w:shd w:val="clear" w:color="000000" w:fill="FFFFFF"/>
            <w:vAlign w:val="center"/>
            <w:hideMark/>
          </w:tcPr>
          <w:p w14:paraId="0DBC10D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6,28</w:t>
            </w:r>
          </w:p>
        </w:tc>
        <w:tc>
          <w:tcPr>
            <w:tcW w:w="368" w:type="pct"/>
            <w:tcBorders>
              <w:top w:val="nil"/>
              <w:left w:val="nil"/>
              <w:bottom w:val="single" w:sz="8" w:space="0" w:color="4F81BD"/>
              <w:right w:val="single" w:sz="8" w:space="0" w:color="4F81BD"/>
            </w:tcBorders>
            <w:shd w:val="clear" w:color="000000" w:fill="FFFFFF"/>
            <w:vAlign w:val="center"/>
            <w:hideMark/>
          </w:tcPr>
          <w:p w14:paraId="02DFB43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579.119</w:t>
            </w:r>
          </w:p>
        </w:tc>
        <w:tc>
          <w:tcPr>
            <w:tcW w:w="368" w:type="pct"/>
            <w:tcBorders>
              <w:top w:val="nil"/>
              <w:left w:val="nil"/>
              <w:bottom w:val="single" w:sz="8" w:space="0" w:color="4F81BD"/>
              <w:right w:val="single" w:sz="8" w:space="0" w:color="4F81BD"/>
            </w:tcBorders>
            <w:shd w:val="clear" w:color="000000" w:fill="FFFFFF"/>
            <w:vAlign w:val="center"/>
            <w:hideMark/>
          </w:tcPr>
          <w:p w14:paraId="5B10A7B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5,91</w:t>
            </w:r>
          </w:p>
        </w:tc>
        <w:tc>
          <w:tcPr>
            <w:tcW w:w="368" w:type="pct"/>
            <w:tcBorders>
              <w:top w:val="nil"/>
              <w:left w:val="nil"/>
              <w:bottom w:val="single" w:sz="8" w:space="0" w:color="4F81BD"/>
              <w:right w:val="single" w:sz="8" w:space="0" w:color="4F81BD"/>
            </w:tcBorders>
            <w:shd w:val="clear" w:color="000000" w:fill="FFFFFF"/>
            <w:vAlign w:val="center"/>
            <w:hideMark/>
          </w:tcPr>
          <w:p w14:paraId="28FE471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491.213</w:t>
            </w:r>
          </w:p>
        </w:tc>
        <w:tc>
          <w:tcPr>
            <w:tcW w:w="368" w:type="pct"/>
            <w:tcBorders>
              <w:top w:val="nil"/>
              <w:left w:val="nil"/>
              <w:bottom w:val="single" w:sz="8" w:space="0" w:color="4F81BD"/>
              <w:right w:val="nil"/>
            </w:tcBorders>
            <w:shd w:val="clear" w:color="000000" w:fill="FFFFFF"/>
            <w:vAlign w:val="center"/>
            <w:hideMark/>
          </w:tcPr>
          <w:p w14:paraId="3DF9E54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5,26</w:t>
            </w:r>
          </w:p>
        </w:tc>
      </w:tr>
      <w:tr w:rsidR="00CB22C1" w:rsidRPr="00CB22C1" w14:paraId="16036CD2" w14:textId="77777777" w:rsidTr="008061C7">
        <w:trPr>
          <w:trHeight w:val="1545"/>
        </w:trPr>
        <w:tc>
          <w:tcPr>
            <w:tcW w:w="150" w:type="pct"/>
            <w:tcBorders>
              <w:top w:val="nil"/>
              <w:left w:val="single" w:sz="8" w:space="0" w:color="FFFFFF"/>
              <w:bottom w:val="single" w:sz="8" w:space="0" w:color="FFFFFF"/>
              <w:right w:val="nil"/>
            </w:tcBorders>
            <w:shd w:val="clear" w:color="000000" w:fill="4F81BD"/>
            <w:vAlign w:val="center"/>
            <w:hideMark/>
          </w:tcPr>
          <w:p w14:paraId="076F31F4"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I</w:t>
            </w:r>
          </w:p>
        </w:tc>
        <w:tc>
          <w:tcPr>
            <w:tcW w:w="435" w:type="pct"/>
            <w:tcBorders>
              <w:top w:val="nil"/>
              <w:left w:val="single" w:sz="8" w:space="0" w:color="FFFFFF"/>
              <w:bottom w:val="single" w:sz="8" w:space="0" w:color="FFFFFF"/>
              <w:right w:val="nil"/>
            </w:tcBorders>
            <w:shd w:val="clear" w:color="000000" w:fill="4F81BD"/>
            <w:vAlign w:val="center"/>
            <w:hideMark/>
          </w:tcPr>
          <w:p w14:paraId="4FDC1889"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Djelatnost pružanja smještaja te pripreme i usluživanja hrane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9A610C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170.006</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2DE169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1,68</w:t>
            </w:r>
          </w:p>
        </w:tc>
        <w:tc>
          <w:tcPr>
            <w:tcW w:w="368" w:type="pct"/>
            <w:tcBorders>
              <w:top w:val="nil"/>
              <w:left w:val="nil"/>
              <w:bottom w:val="single" w:sz="8" w:space="0" w:color="4F81BD"/>
              <w:right w:val="single" w:sz="8" w:space="0" w:color="4F81BD"/>
            </w:tcBorders>
            <w:shd w:val="clear" w:color="auto" w:fill="auto"/>
            <w:vAlign w:val="center"/>
            <w:hideMark/>
          </w:tcPr>
          <w:p w14:paraId="1D16054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125.675</w:t>
            </w:r>
          </w:p>
        </w:tc>
        <w:tc>
          <w:tcPr>
            <w:tcW w:w="368" w:type="pct"/>
            <w:tcBorders>
              <w:top w:val="nil"/>
              <w:left w:val="nil"/>
              <w:bottom w:val="single" w:sz="8" w:space="0" w:color="4F81BD"/>
              <w:right w:val="single" w:sz="8" w:space="0" w:color="4F81BD"/>
            </w:tcBorders>
            <w:shd w:val="clear" w:color="auto" w:fill="auto"/>
            <w:vAlign w:val="center"/>
            <w:hideMark/>
          </w:tcPr>
          <w:p w14:paraId="70D4A3B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1,39</w:t>
            </w:r>
          </w:p>
        </w:tc>
        <w:tc>
          <w:tcPr>
            <w:tcW w:w="368" w:type="pct"/>
            <w:tcBorders>
              <w:top w:val="nil"/>
              <w:left w:val="nil"/>
              <w:bottom w:val="single" w:sz="8" w:space="0" w:color="4F81BD"/>
              <w:right w:val="single" w:sz="8" w:space="0" w:color="4F81BD"/>
            </w:tcBorders>
            <w:shd w:val="clear" w:color="000000" w:fill="FFFFFF"/>
            <w:vAlign w:val="center"/>
            <w:hideMark/>
          </w:tcPr>
          <w:p w14:paraId="2899CC8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119.840</w:t>
            </w:r>
          </w:p>
        </w:tc>
        <w:tc>
          <w:tcPr>
            <w:tcW w:w="368" w:type="pct"/>
            <w:tcBorders>
              <w:top w:val="nil"/>
              <w:left w:val="nil"/>
              <w:bottom w:val="single" w:sz="8" w:space="0" w:color="4F81BD"/>
              <w:right w:val="single" w:sz="8" w:space="0" w:color="4F81BD"/>
            </w:tcBorders>
            <w:shd w:val="clear" w:color="000000" w:fill="FFFFFF"/>
            <w:vAlign w:val="center"/>
            <w:hideMark/>
          </w:tcPr>
          <w:p w14:paraId="2F47DBC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1,32</w:t>
            </w:r>
          </w:p>
        </w:tc>
        <w:tc>
          <w:tcPr>
            <w:tcW w:w="368" w:type="pct"/>
            <w:tcBorders>
              <w:top w:val="nil"/>
              <w:left w:val="nil"/>
              <w:bottom w:val="single" w:sz="8" w:space="0" w:color="4F81BD"/>
              <w:right w:val="single" w:sz="8" w:space="0" w:color="4F81BD"/>
            </w:tcBorders>
            <w:shd w:val="clear" w:color="000000" w:fill="FFFFFF"/>
            <w:vAlign w:val="center"/>
            <w:hideMark/>
          </w:tcPr>
          <w:p w14:paraId="72C6B2A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126.852</w:t>
            </w:r>
          </w:p>
        </w:tc>
        <w:tc>
          <w:tcPr>
            <w:tcW w:w="368" w:type="pct"/>
            <w:tcBorders>
              <w:top w:val="nil"/>
              <w:left w:val="nil"/>
              <w:bottom w:val="single" w:sz="8" w:space="0" w:color="4F81BD"/>
              <w:right w:val="single" w:sz="8" w:space="0" w:color="4F81BD"/>
            </w:tcBorders>
            <w:shd w:val="clear" w:color="000000" w:fill="FFFFFF"/>
            <w:vAlign w:val="center"/>
            <w:hideMark/>
          </w:tcPr>
          <w:p w14:paraId="4BC1E48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1,31</w:t>
            </w:r>
          </w:p>
        </w:tc>
        <w:tc>
          <w:tcPr>
            <w:tcW w:w="368" w:type="pct"/>
            <w:tcBorders>
              <w:top w:val="nil"/>
              <w:left w:val="nil"/>
              <w:bottom w:val="single" w:sz="8" w:space="0" w:color="4F81BD"/>
              <w:right w:val="single" w:sz="8" w:space="0" w:color="4F81BD"/>
            </w:tcBorders>
            <w:shd w:val="clear" w:color="000000" w:fill="FFFFFF"/>
            <w:vAlign w:val="center"/>
            <w:hideMark/>
          </w:tcPr>
          <w:p w14:paraId="6868D9B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155.374</w:t>
            </w:r>
          </w:p>
        </w:tc>
        <w:tc>
          <w:tcPr>
            <w:tcW w:w="368" w:type="pct"/>
            <w:tcBorders>
              <w:top w:val="nil"/>
              <w:left w:val="nil"/>
              <w:bottom w:val="single" w:sz="8" w:space="0" w:color="4F81BD"/>
              <w:right w:val="single" w:sz="8" w:space="0" w:color="4F81BD"/>
            </w:tcBorders>
            <w:shd w:val="clear" w:color="000000" w:fill="FFFFFF"/>
            <w:vAlign w:val="center"/>
            <w:hideMark/>
          </w:tcPr>
          <w:p w14:paraId="197651E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1,59</w:t>
            </w:r>
          </w:p>
        </w:tc>
        <w:tc>
          <w:tcPr>
            <w:tcW w:w="368" w:type="pct"/>
            <w:tcBorders>
              <w:top w:val="nil"/>
              <w:left w:val="nil"/>
              <w:bottom w:val="single" w:sz="8" w:space="0" w:color="4F81BD"/>
              <w:right w:val="single" w:sz="8" w:space="0" w:color="4F81BD"/>
            </w:tcBorders>
            <w:shd w:val="clear" w:color="000000" w:fill="FFFFFF"/>
            <w:vAlign w:val="center"/>
            <w:hideMark/>
          </w:tcPr>
          <w:p w14:paraId="6B30B26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139.507</w:t>
            </w:r>
          </w:p>
        </w:tc>
        <w:tc>
          <w:tcPr>
            <w:tcW w:w="368" w:type="pct"/>
            <w:tcBorders>
              <w:top w:val="nil"/>
              <w:left w:val="nil"/>
              <w:bottom w:val="single" w:sz="8" w:space="0" w:color="4F81BD"/>
              <w:right w:val="nil"/>
            </w:tcBorders>
            <w:shd w:val="clear" w:color="000000" w:fill="FFFFFF"/>
            <w:vAlign w:val="center"/>
            <w:hideMark/>
          </w:tcPr>
          <w:p w14:paraId="46390F0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1,49</w:t>
            </w:r>
          </w:p>
        </w:tc>
      </w:tr>
      <w:tr w:rsidR="00CB22C1" w:rsidRPr="00CB22C1" w14:paraId="3BFC1529" w14:textId="77777777" w:rsidTr="008061C7">
        <w:trPr>
          <w:trHeight w:val="525"/>
        </w:trPr>
        <w:tc>
          <w:tcPr>
            <w:tcW w:w="150" w:type="pct"/>
            <w:tcBorders>
              <w:top w:val="nil"/>
              <w:left w:val="single" w:sz="8" w:space="0" w:color="FFFFFF"/>
              <w:bottom w:val="single" w:sz="8" w:space="0" w:color="FFFFFF"/>
              <w:right w:val="nil"/>
            </w:tcBorders>
            <w:shd w:val="clear" w:color="000000" w:fill="4F81BD"/>
            <w:vAlign w:val="center"/>
            <w:hideMark/>
          </w:tcPr>
          <w:p w14:paraId="1C727AE0"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J</w:t>
            </w:r>
          </w:p>
        </w:tc>
        <w:tc>
          <w:tcPr>
            <w:tcW w:w="435" w:type="pct"/>
            <w:tcBorders>
              <w:top w:val="nil"/>
              <w:left w:val="single" w:sz="8" w:space="0" w:color="FFFFFF"/>
              <w:bottom w:val="single" w:sz="8" w:space="0" w:color="FFFFFF"/>
              <w:right w:val="nil"/>
            </w:tcBorders>
            <w:shd w:val="clear" w:color="000000" w:fill="4F81BD"/>
            <w:vAlign w:val="center"/>
            <w:hideMark/>
          </w:tcPr>
          <w:p w14:paraId="6EE09AE5"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Informacije i komunikacije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39A333E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58.657</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50A462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0,58</w:t>
            </w:r>
          </w:p>
        </w:tc>
        <w:tc>
          <w:tcPr>
            <w:tcW w:w="368" w:type="pct"/>
            <w:tcBorders>
              <w:top w:val="nil"/>
              <w:left w:val="nil"/>
              <w:bottom w:val="single" w:sz="8" w:space="0" w:color="4F81BD"/>
              <w:right w:val="single" w:sz="8" w:space="0" w:color="4F81BD"/>
            </w:tcBorders>
            <w:shd w:val="clear" w:color="auto" w:fill="auto"/>
            <w:vAlign w:val="center"/>
            <w:hideMark/>
          </w:tcPr>
          <w:p w14:paraId="363168C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44.751</w:t>
            </w:r>
          </w:p>
        </w:tc>
        <w:tc>
          <w:tcPr>
            <w:tcW w:w="368" w:type="pct"/>
            <w:tcBorders>
              <w:top w:val="nil"/>
              <w:left w:val="nil"/>
              <w:bottom w:val="single" w:sz="8" w:space="0" w:color="4F81BD"/>
              <w:right w:val="single" w:sz="8" w:space="0" w:color="4F81BD"/>
            </w:tcBorders>
            <w:shd w:val="clear" w:color="auto" w:fill="auto"/>
            <w:vAlign w:val="center"/>
            <w:hideMark/>
          </w:tcPr>
          <w:p w14:paraId="208E9A9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0,5</w:t>
            </w:r>
          </w:p>
        </w:tc>
        <w:tc>
          <w:tcPr>
            <w:tcW w:w="368" w:type="pct"/>
            <w:tcBorders>
              <w:top w:val="nil"/>
              <w:left w:val="nil"/>
              <w:bottom w:val="single" w:sz="8" w:space="0" w:color="4F81BD"/>
              <w:right w:val="single" w:sz="8" w:space="0" w:color="4F81BD"/>
            </w:tcBorders>
            <w:shd w:val="clear" w:color="000000" w:fill="FFFFFF"/>
            <w:vAlign w:val="center"/>
            <w:hideMark/>
          </w:tcPr>
          <w:p w14:paraId="19CDD1C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35.558</w:t>
            </w:r>
          </w:p>
        </w:tc>
        <w:tc>
          <w:tcPr>
            <w:tcW w:w="368" w:type="pct"/>
            <w:tcBorders>
              <w:top w:val="nil"/>
              <w:left w:val="nil"/>
              <w:bottom w:val="single" w:sz="8" w:space="0" w:color="4F81BD"/>
              <w:right w:val="single" w:sz="8" w:space="0" w:color="4F81BD"/>
            </w:tcBorders>
            <w:shd w:val="clear" w:color="000000" w:fill="FFFFFF"/>
            <w:vAlign w:val="center"/>
            <w:hideMark/>
          </w:tcPr>
          <w:p w14:paraId="07F56BE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0,39</w:t>
            </w:r>
          </w:p>
        </w:tc>
        <w:tc>
          <w:tcPr>
            <w:tcW w:w="368" w:type="pct"/>
            <w:tcBorders>
              <w:top w:val="nil"/>
              <w:left w:val="nil"/>
              <w:bottom w:val="single" w:sz="8" w:space="0" w:color="4F81BD"/>
              <w:right w:val="single" w:sz="8" w:space="0" w:color="4F81BD"/>
            </w:tcBorders>
            <w:shd w:val="clear" w:color="000000" w:fill="FFFFFF"/>
            <w:vAlign w:val="center"/>
            <w:hideMark/>
          </w:tcPr>
          <w:p w14:paraId="6D384D2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32.592</w:t>
            </w:r>
          </w:p>
        </w:tc>
        <w:tc>
          <w:tcPr>
            <w:tcW w:w="368" w:type="pct"/>
            <w:tcBorders>
              <w:top w:val="nil"/>
              <w:left w:val="nil"/>
              <w:bottom w:val="single" w:sz="8" w:space="0" w:color="4F81BD"/>
              <w:right w:val="single" w:sz="8" w:space="0" w:color="4F81BD"/>
            </w:tcBorders>
            <w:shd w:val="clear" w:color="000000" w:fill="FFFFFF"/>
            <w:vAlign w:val="center"/>
            <w:hideMark/>
          </w:tcPr>
          <w:p w14:paraId="23F40C9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0,34</w:t>
            </w:r>
          </w:p>
        </w:tc>
        <w:tc>
          <w:tcPr>
            <w:tcW w:w="368" w:type="pct"/>
            <w:tcBorders>
              <w:top w:val="nil"/>
              <w:left w:val="nil"/>
              <w:bottom w:val="single" w:sz="8" w:space="0" w:color="4F81BD"/>
              <w:right w:val="single" w:sz="8" w:space="0" w:color="4F81BD"/>
            </w:tcBorders>
            <w:shd w:val="clear" w:color="000000" w:fill="FFFFFF"/>
            <w:vAlign w:val="center"/>
            <w:hideMark/>
          </w:tcPr>
          <w:p w14:paraId="64948ED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32.366</w:t>
            </w:r>
          </w:p>
        </w:tc>
        <w:tc>
          <w:tcPr>
            <w:tcW w:w="368" w:type="pct"/>
            <w:tcBorders>
              <w:top w:val="nil"/>
              <w:left w:val="nil"/>
              <w:bottom w:val="single" w:sz="8" w:space="0" w:color="4F81BD"/>
              <w:right w:val="single" w:sz="8" w:space="0" w:color="4F81BD"/>
            </w:tcBorders>
            <w:shd w:val="clear" w:color="000000" w:fill="FFFFFF"/>
            <w:vAlign w:val="center"/>
            <w:hideMark/>
          </w:tcPr>
          <w:p w14:paraId="3239BE7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0,33</w:t>
            </w:r>
          </w:p>
        </w:tc>
        <w:tc>
          <w:tcPr>
            <w:tcW w:w="368" w:type="pct"/>
            <w:tcBorders>
              <w:top w:val="nil"/>
              <w:left w:val="nil"/>
              <w:bottom w:val="single" w:sz="8" w:space="0" w:color="4F81BD"/>
              <w:right w:val="single" w:sz="8" w:space="0" w:color="4F81BD"/>
            </w:tcBorders>
            <w:shd w:val="clear" w:color="000000" w:fill="FFFFFF"/>
            <w:vAlign w:val="center"/>
            <w:hideMark/>
          </w:tcPr>
          <w:p w14:paraId="6C4C3FE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33.566</w:t>
            </w:r>
          </w:p>
        </w:tc>
        <w:tc>
          <w:tcPr>
            <w:tcW w:w="368" w:type="pct"/>
            <w:tcBorders>
              <w:top w:val="nil"/>
              <w:left w:val="nil"/>
              <w:bottom w:val="single" w:sz="8" w:space="0" w:color="4F81BD"/>
              <w:right w:val="nil"/>
            </w:tcBorders>
            <w:shd w:val="clear" w:color="000000" w:fill="FFFFFF"/>
            <w:vAlign w:val="center"/>
            <w:hideMark/>
          </w:tcPr>
          <w:p w14:paraId="443B8F7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0,36</w:t>
            </w:r>
          </w:p>
        </w:tc>
      </w:tr>
      <w:tr w:rsidR="00CB22C1" w:rsidRPr="00CB22C1" w14:paraId="30EF44AA" w14:textId="77777777" w:rsidTr="008061C7">
        <w:trPr>
          <w:trHeight w:val="915"/>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50C49791"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K</w:t>
            </w:r>
          </w:p>
        </w:tc>
        <w:tc>
          <w:tcPr>
            <w:tcW w:w="435" w:type="pct"/>
            <w:tcBorders>
              <w:top w:val="nil"/>
              <w:left w:val="nil"/>
              <w:bottom w:val="single" w:sz="8" w:space="0" w:color="FFFFFF"/>
              <w:right w:val="nil"/>
            </w:tcBorders>
            <w:shd w:val="clear" w:color="000000" w:fill="4F81BD"/>
            <w:vAlign w:val="center"/>
            <w:hideMark/>
          </w:tcPr>
          <w:p w14:paraId="20F76F11"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Financijsko posredovanje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F6CAD6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3.836</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745142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0,04</w:t>
            </w:r>
          </w:p>
        </w:tc>
        <w:tc>
          <w:tcPr>
            <w:tcW w:w="368" w:type="pct"/>
            <w:tcBorders>
              <w:top w:val="nil"/>
              <w:left w:val="nil"/>
              <w:bottom w:val="single" w:sz="8" w:space="0" w:color="4F81BD"/>
              <w:right w:val="single" w:sz="8" w:space="0" w:color="4F81BD"/>
            </w:tcBorders>
            <w:shd w:val="clear" w:color="auto" w:fill="auto"/>
            <w:vAlign w:val="center"/>
            <w:hideMark/>
          </w:tcPr>
          <w:p w14:paraId="5023A7F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1.985</w:t>
            </w:r>
          </w:p>
        </w:tc>
        <w:tc>
          <w:tcPr>
            <w:tcW w:w="368" w:type="pct"/>
            <w:tcBorders>
              <w:top w:val="nil"/>
              <w:left w:val="nil"/>
              <w:bottom w:val="single" w:sz="8" w:space="0" w:color="4F81BD"/>
              <w:right w:val="single" w:sz="8" w:space="0" w:color="4F81BD"/>
            </w:tcBorders>
            <w:shd w:val="clear" w:color="auto" w:fill="auto"/>
            <w:vAlign w:val="center"/>
            <w:hideMark/>
          </w:tcPr>
          <w:p w14:paraId="02EF694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0,02</w:t>
            </w:r>
          </w:p>
        </w:tc>
        <w:tc>
          <w:tcPr>
            <w:tcW w:w="368" w:type="pct"/>
            <w:tcBorders>
              <w:top w:val="nil"/>
              <w:left w:val="nil"/>
              <w:bottom w:val="single" w:sz="8" w:space="0" w:color="4F81BD"/>
              <w:right w:val="single" w:sz="8" w:space="0" w:color="4F81BD"/>
            </w:tcBorders>
            <w:shd w:val="clear" w:color="000000" w:fill="FFFFFF"/>
            <w:vAlign w:val="center"/>
            <w:hideMark/>
          </w:tcPr>
          <w:p w14:paraId="35A590C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2.323</w:t>
            </w:r>
          </w:p>
        </w:tc>
        <w:tc>
          <w:tcPr>
            <w:tcW w:w="368" w:type="pct"/>
            <w:tcBorders>
              <w:top w:val="nil"/>
              <w:left w:val="nil"/>
              <w:bottom w:val="single" w:sz="8" w:space="0" w:color="4F81BD"/>
              <w:right w:val="single" w:sz="8" w:space="0" w:color="4F81BD"/>
            </w:tcBorders>
            <w:shd w:val="clear" w:color="000000" w:fill="FFFFFF"/>
            <w:vAlign w:val="center"/>
            <w:hideMark/>
          </w:tcPr>
          <w:p w14:paraId="2BAFAB3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0,03</w:t>
            </w:r>
          </w:p>
        </w:tc>
        <w:tc>
          <w:tcPr>
            <w:tcW w:w="368" w:type="pct"/>
            <w:tcBorders>
              <w:top w:val="nil"/>
              <w:left w:val="nil"/>
              <w:bottom w:val="single" w:sz="8" w:space="0" w:color="4F81BD"/>
              <w:right w:val="single" w:sz="8" w:space="0" w:color="4F81BD"/>
            </w:tcBorders>
            <w:shd w:val="clear" w:color="000000" w:fill="FFFFFF"/>
            <w:vAlign w:val="center"/>
            <w:hideMark/>
          </w:tcPr>
          <w:p w14:paraId="0D4818B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3.597</w:t>
            </w:r>
          </w:p>
        </w:tc>
        <w:tc>
          <w:tcPr>
            <w:tcW w:w="368" w:type="pct"/>
            <w:tcBorders>
              <w:top w:val="nil"/>
              <w:left w:val="nil"/>
              <w:bottom w:val="single" w:sz="8" w:space="0" w:color="4F81BD"/>
              <w:right w:val="single" w:sz="8" w:space="0" w:color="4F81BD"/>
            </w:tcBorders>
            <w:shd w:val="clear" w:color="000000" w:fill="FFFFFF"/>
            <w:vAlign w:val="center"/>
            <w:hideMark/>
          </w:tcPr>
          <w:p w14:paraId="21E85BF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0,04</w:t>
            </w:r>
          </w:p>
        </w:tc>
        <w:tc>
          <w:tcPr>
            <w:tcW w:w="368" w:type="pct"/>
            <w:tcBorders>
              <w:top w:val="nil"/>
              <w:left w:val="nil"/>
              <w:bottom w:val="single" w:sz="8" w:space="0" w:color="4F81BD"/>
              <w:right w:val="single" w:sz="8" w:space="0" w:color="4F81BD"/>
            </w:tcBorders>
            <w:shd w:val="clear" w:color="000000" w:fill="FFFFFF"/>
            <w:vAlign w:val="center"/>
            <w:hideMark/>
          </w:tcPr>
          <w:p w14:paraId="6A1C59B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3.141</w:t>
            </w:r>
          </w:p>
        </w:tc>
        <w:tc>
          <w:tcPr>
            <w:tcW w:w="368" w:type="pct"/>
            <w:tcBorders>
              <w:top w:val="nil"/>
              <w:left w:val="nil"/>
              <w:bottom w:val="single" w:sz="8" w:space="0" w:color="4F81BD"/>
              <w:right w:val="single" w:sz="8" w:space="0" w:color="4F81BD"/>
            </w:tcBorders>
            <w:shd w:val="clear" w:color="000000" w:fill="FFFFFF"/>
            <w:vAlign w:val="center"/>
            <w:hideMark/>
          </w:tcPr>
          <w:p w14:paraId="5CAA6C3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0,03</w:t>
            </w:r>
          </w:p>
        </w:tc>
        <w:tc>
          <w:tcPr>
            <w:tcW w:w="368" w:type="pct"/>
            <w:tcBorders>
              <w:top w:val="nil"/>
              <w:left w:val="nil"/>
              <w:bottom w:val="single" w:sz="8" w:space="0" w:color="4F81BD"/>
              <w:right w:val="single" w:sz="8" w:space="0" w:color="4F81BD"/>
            </w:tcBorders>
            <w:shd w:val="clear" w:color="000000" w:fill="FFFFFF"/>
            <w:vAlign w:val="center"/>
            <w:hideMark/>
          </w:tcPr>
          <w:p w14:paraId="11055BC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2.201</w:t>
            </w:r>
          </w:p>
        </w:tc>
        <w:tc>
          <w:tcPr>
            <w:tcW w:w="368" w:type="pct"/>
            <w:tcBorders>
              <w:top w:val="nil"/>
              <w:left w:val="nil"/>
              <w:bottom w:val="single" w:sz="8" w:space="0" w:color="4F81BD"/>
              <w:right w:val="nil"/>
            </w:tcBorders>
            <w:shd w:val="clear" w:color="000000" w:fill="FFFFFF"/>
            <w:vAlign w:val="center"/>
            <w:hideMark/>
          </w:tcPr>
          <w:p w14:paraId="159FDD0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0,02</w:t>
            </w:r>
          </w:p>
        </w:tc>
      </w:tr>
      <w:tr w:rsidR="00CB22C1" w:rsidRPr="00CB22C1" w14:paraId="262D84B9" w14:textId="77777777" w:rsidTr="008061C7">
        <w:trPr>
          <w:trHeight w:val="525"/>
        </w:trPr>
        <w:tc>
          <w:tcPr>
            <w:tcW w:w="150" w:type="pct"/>
            <w:tcBorders>
              <w:top w:val="nil"/>
              <w:left w:val="single" w:sz="8" w:space="0" w:color="FFFFFF"/>
              <w:bottom w:val="single" w:sz="8" w:space="0" w:color="FFFFFF"/>
              <w:right w:val="nil"/>
            </w:tcBorders>
            <w:shd w:val="clear" w:color="000000" w:fill="4F81BD"/>
            <w:vAlign w:val="center"/>
            <w:hideMark/>
          </w:tcPr>
          <w:p w14:paraId="6629EF8B"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L</w:t>
            </w:r>
          </w:p>
        </w:tc>
        <w:tc>
          <w:tcPr>
            <w:tcW w:w="435" w:type="pct"/>
            <w:tcBorders>
              <w:top w:val="nil"/>
              <w:left w:val="single" w:sz="8" w:space="0" w:color="FFFFFF"/>
              <w:bottom w:val="single" w:sz="8" w:space="0" w:color="FFFFFF"/>
              <w:right w:val="nil"/>
            </w:tcBorders>
            <w:shd w:val="clear" w:color="000000" w:fill="4F81BD"/>
            <w:vAlign w:val="center"/>
            <w:hideMark/>
          </w:tcPr>
          <w:p w14:paraId="71D793C4"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Poslovanje nekretninama</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764CB21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36.321</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7759587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0,36</w:t>
            </w:r>
          </w:p>
        </w:tc>
        <w:tc>
          <w:tcPr>
            <w:tcW w:w="368" w:type="pct"/>
            <w:tcBorders>
              <w:top w:val="nil"/>
              <w:left w:val="nil"/>
              <w:bottom w:val="single" w:sz="8" w:space="0" w:color="4F81BD"/>
              <w:right w:val="single" w:sz="8" w:space="0" w:color="4F81BD"/>
            </w:tcBorders>
            <w:shd w:val="clear" w:color="auto" w:fill="auto"/>
            <w:vAlign w:val="center"/>
            <w:hideMark/>
          </w:tcPr>
          <w:p w14:paraId="39A5043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33.958</w:t>
            </w:r>
          </w:p>
        </w:tc>
        <w:tc>
          <w:tcPr>
            <w:tcW w:w="368" w:type="pct"/>
            <w:tcBorders>
              <w:top w:val="nil"/>
              <w:left w:val="nil"/>
              <w:bottom w:val="single" w:sz="8" w:space="0" w:color="4F81BD"/>
              <w:right w:val="single" w:sz="8" w:space="0" w:color="4F81BD"/>
            </w:tcBorders>
            <w:shd w:val="clear" w:color="auto" w:fill="auto"/>
            <w:vAlign w:val="center"/>
            <w:hideMark/>
          </w:tcPr>
          <w:p w14:paraId="0AA054A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0,38</w:t>
            </w:r>
          </w:p>
        </w:tc>
        <w:tc>
          <w:tcPr>
            <w:tcW w:w="368" w:type="pct"/>
            <w:tcBorders>
              <w:top w:val="nil"/>
              <w:left w:val="nil"/>
              <w:bottom w:val="single" w:sz="8" w:space="0" w:color="4F81BD"/>
              <w:right w:val="single" w:sz="8" w:space="0" w:color="4F81BD"/>
            </w:tcBorders>
            <w:shd w:val="clear" w:color="000000" w:fill="FFFFFF"/>
            <w:vAlign w:val="center"/>
            <w:hideMark/>
          </w:tcPr>
          <w:p w14:paraId="43DB6E5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40.081</w:t>
            </w:r>
          </w:p>
        </w:tc>
        <w:tc>
          <w:tcPr>
            <w:tcW w:w="368" w:type="pct"/>
            <w:tcBorders>
              <w:top w:val="nil"/>
              <w:left w:val="nil"/>
              <w:bottom w:val="single" w:sz="8" w:space="0" w:color="4F81BD"/>
              <w:right w:val="single" w:sz="8" w:space="0" w:color="4F81BD"/>
            </w:tcBorders>
            <w:shd w:val="clear" w:color="000000" w:fill="FFFFFF"/>
            <w:vAlign w:val="center"/>
            <w:hideMark/>
          </w:tcPr>
          <w:p w14:paraId="5425E9B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0,44</w:t>
            </w:r>
          </w:p>
        </w:tc>
        <w:tc>
          <w:tcPr>
            <w:tcW w:w="368" w:type="pct"/>
            <w:tcBorders>
              <w:top w:val="nil"/>
              <w:left w:val="nil"/>
              <w:bottom w:val="single" w:sz="8" w:space="0" w:color="4F81BD"/>
              <w:right w:val="single" w:sz="8" w:space="0" w:color="4F81BD"/>
            </w:tcBorders>
            <w:shd w:val="clear" w:color="000000" w:fill="FFFFFF"/>
            <w:vAlign w:val="center"/>
            <w:hideMark/>
          </w:tcPr>
          <w:p w14:paraId="4D84A61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40.970</w:t>
            </w:r>
          </w:p>
        </w:tc>
        <w:tc>
          <w:tcPr>
            <w:tcW w:w="368" w:type="pct"/>
            <w:tcBorders>
              <w:top w:val="nil"/>
              <w:left w:val="nil"/>
              <w:bottom w:val="single" w:sz="8" w:space="0" w:color="4F81BD"/>
              <w:right w:val="single" w:sz="8" w:space="0" w:color="4F81BD"/>
            </w:tcBorders>
            <w:shd w:val="clear" w:color="000000" w:fill="FFFFFF"/>
            <w:vAlign w:val="center"/>
            <w:hideMark/>
          </w:tcPr>
          <w:p w14:paraId="74E5980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0,42</w:t>
            </w:r>
          </w:p>
        </w:tc>
        <w:tc>
          <w:tcPr>
            <w:tcW w:w="368" w:type="pct"/>
            <w:tcBorders>
              <w:top w:val="nil"/>
              <w:left w:val="nil"/>
              <w:bottom w:val="single" w:sz="8" w:space="0" w:color="4F81BD"/>
              <w:right w:val="single" w:sz="8" w:space="0" w:color="4F81BD"/>
            </w:tcBorders>
            <w:shd w:val="clear" w:color="000000" w:fill="FFFFFF"/>
            <w:vAlign w:val="center"/>
            <w:hideMark/>
          </w:tcPr>
          <w:p w14:paraId="27070BA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41.881</w:t>
            </w:r>
          </w:p>
        </w:tc>
        <w:tc>
          <w:tcPr>
            <w:tcW w:w="368" w:type="pct"/>
            <w:tcBorders>
              <w:top w:val="nil"/>
              <w:left w:val="nil"/>
              <w:bottom w:val="single" w:sz="8" w:space="0" w:color="4F81BD"/>
              <w:right w:val="single" w:sz="8" w:space="0" w:color="4F81BD"/>
            </w:tcBorders>
            <w:shd w:val="clear" w:color="000000" w:fill="FFFFFF"/>
            <w:vAlign w:val="center"/>
            <w:hideMark/>
          </w:tcPr>
          <w:p w14:paraId="5457EDD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0,43</w:t>
            </w:r>
          </w:p>
        </w:tc>
        <w:tc>
          <w:tcPr>
            <w:tcW w:w="368" w:type="pct"/>
            <w:tcBorders>
              <w:top w:val="nil"/>
              <w:left w:val="nil"/>
              <w:bottom w:val="single" w:sz="8" w:space="0" w:color="4F81BD"/>
              <w:right w:val="single" w:sz="8" w:space="0" w:color="4F81BD"/>
            </w:tcBorders>
            <w:shd w:val="clear" w:color="000000" w:fill="FFFFFF"/>
            <w:vAlign w:val="center"/>
            <w:hideMark/>
          </w:tcPr>
          <w:p w14:paraId="4C4C7D4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24.921</w:t>
            </w:r>
          </w:p>
        </w:tc>
        <w:tc>
          <w:tcPr>
            <w:tcW w:w="368" w:type="pct"/>
            <w:tcBorders>
              <w:top w:val="nil"/>
              <w:left w:val="nil"/>
              <w:bottom w:val="single" w:sz="8" w:space="0" w:color="4F81BD"/>
              <w:right w:val="nil"/>
            </w:tcBorders>
            <w:shd w:val="clear" w:color="000000" w:fill="FFFFFF"/>
            <w:vAlign w:val="center"/>
            <w:hideMark/>
          </w:tcPr>
          <w:p w14:paraId="2D6F697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0,27</w:t>
            </w:r>
          </w:p>
        </w:tc>
      </w:tr>
      <w:tr w:rsidR="00CB22C1" w:rsidRPr="00CB22C1" w14:paraId="529F19AF" w14:textId="77777777" w:rsidTr="008061C7">
        <w:trPr>
          <w:trHeight w:val="1035"/>
        </w:trPr>
        <w:tc>
          <w:tcPr>
            <w:tcW w:w="150" w:type="pct"/>
            <w:tcBorders>
              <w:top w:val="nil"/>
              <w:left w:val="single" w:sz="8" w:space="0" w:color="FFFFFF"/>
              <w:bottom w:val="single" w:sz="8" w:space="0" w:color="FFFFFF"/>
              <w:right w:val="nil"/>
            </w:tcBorders>
            <w:shd w:val="clear" w:color="000000" w:fill="4F81BD"/>
            <w:vAlign w:val="center"/>
            <w:hideMark/>
          </w:tcPr>
          <w:p w14:paraId="3B49712B"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M</w:t>
            </w:r>
          </w:p>
        </w:tc>
        <w:tc>
          <w:tcPr>
            <w:tcW w:w="435" w:type="pct"/>
            <w:tcBorders>
              <w:top w:val="nil"/>
              <w:left w:val="single" w:sz="8" w:space="0" w:color="FFFFFF"/>
              <w:bottom w:val="single" w:sz="8" w:space="0" w:color="FFFFFF"/>
              <w:right w:val="nil"/>
            </w:tcBorders>
            <w:shd w:val="clear" w:color="000000" w:fill="4F81BD"/>
            <w:vAlign w:val="center"/>
            <w:hideMark/>
          </w:tcPr>
          <w:p w14:paraId="0B874ECC"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Stručne, znanstvene i tehničke djelatnosti</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60E6A93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323.110</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BF6C3A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3,19</w:t>
            </w:r>
          </w:p>
        </w:tc>
        <w:tc>
          <w:tcPr>
            <w:tcW w:w="368" w:type="pct"/>
            <w:tcBorders>
              <w:top w:val="nil"/>
              <w:left w:val="nil"/>
              <w:bottom w:val="single" w:sz="8" w:space="0" w:color="4F81BD"/>
              <w:right w:val="single" w:sz="8" w:space="0" w:color="4F81BD"/>
            </w:tcBorders>
            <w:shd w:val="clear" w:color="auto" w:fill="auto"/>
            <w:vAlign w:val="center"/>
            <w:hideMark/>
          </w:tcPr>
          <w:p w14:paraId="14BBBBC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272.794</w:t>
            </w:r>
          </w:p>
        </w:tc>
        <w:tc>
          <w:tcPr>
            <w:tcW w:w="368" w:type="pct"/>
            <w:tcBorders>
              <w:top w:val="nil"/>
              <w:left w:val="nil"/>
              <w:bottom w:val="single" w:sz="8" w:space="0" w:color="4F81BD"/>
              <w:right w:val="single" w:sz="8" w:space="0" w:color="4F81BD"/>
            </w:tcBorders>
            <w:shd w:val="clear" w:color="auto" w:fill="auto"/>
            <w:vAlign w:val="center"/>
            <w:hideMark/>
          </w:tcPr>
          <w:p w14:paraId="011E7A7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3,03</w:t>
            </w:r>
          </w:p>
        </w:tc>
        <w:tc>
          <w:tcPr>
            <w:tcW w:w="368" w:type="pct"/>
            <w:tcBorders>
              <w:top w:val="nil"/>
              <w:left w:val="nil"/>
              <w:bottom w:val="single" w:sz="8" w:space="0" w:color="4F81BD"/>
              <w:right w:val="single" w:sz="8" w:space="0" w:color="4F81BD"/>
            </w:tcBorders>
            <w:shd w:val="clear" w:color="000000" w:fill="FFFFFF"/>
            <w:vAlign w:val="center"/>
            <w:hideMark/>
          </w:tcPr>
          <w:p w14:paraId="094BCB5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614.764</w:t>
            </w:r>
          </w:p>
        </w:tc>
        <w:tc>
          <w:tcPr>
            <w:tcW w:w="368" w:type="pct"/>
            <w:tcBorders>
              <w:top w:val="nil"/>
              <w:left w:val="nil"/>
              <w:bottom w:val="single" w:sz="8" w:space="0" w:color="4F81BD"/>
              <w:right w:val="single" w:sz="8" w:space="0" w:color="4F81BD"/>
            </w:tcBorders>
            <w:shd w:val="clear" w:color="000000" w:fill="FFFFFF"/>
            <w:vAlign w:val="center"/>
            <w:hideMark/>
          </w:tcPr>
          <w:p w14:paraId="3BC3B7D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6,75</w:t>
            </w:r>
          </w:p>
        </w:tc>
        <w:tc>
          <w:tcPr>
            <w:tcW w:w="368" w:type="pct"/>
            <w:tcBorders>
              <w:top w:val="nil"/>
              <w:left w:val="nil"/>
              <w:bottom w:val="single" w:sz="8" w:space="0" w:color="4F81BD"/>
              <w:right w:val="single" w:sz="8" w:space="0" w:color="4F81BD"/>
            </w:tcBorders>
            <w:shd w:val="clear" w:color="000000" w:fill="FFFFFF"/>
            <w:vAlign w:val="center"/>
            <w:hideMark/>
          </w:tcPr>
          <w:p w14:paraId="5E70C18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26BC66E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24C47B1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20B4078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35910FB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nil"/>
            </w:tcBorders>
            <w:shd w:val="clear" w:color="000000" w:fill="FFFFFF"/>
            <w:vAlign w:val="center"/>
            <w:hideMark/>
          </w:tcPr>
          <w:p w14:paraId="1914EB9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r>
      <w:tr w:rsidR="00CB22C1" w:rsidRPr="00CB22C1" w14:paraId="1E7AD30F" w14:textId="77777777" w:rsidTr="008061C7">
        <w:trPr>
          <w:trHeight w:val="1035"/>
        </w:trPr>
        <w:tc>
          <w:tcPr>
            <w:tcW w:w="150" w:type="pct"/>
            <w:tcBorders>
              <w:top w:val="nil"/>
              <w:left w:val="single" w:sz="8" w:space="0" w:color="FFFFFF"/>
              <w:bottom w:val="single" w:sz="8" w:space="0" w:color="FFFFFF"/>
              <w:right w:val="nil"/>
            </w:tcBorders>
            <w:shd w:val="clear" w:color="000000" w:fill="4F81BD"/>
            <w:vAlign w:val="center"/>
            <w:hideMark/>
          </w:tcPr>
          <w:p w14:paraId="3CA924E4"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N</w:t>
            </w:r>
          </w:p>
        </w:tc>
        <w:tc>
          <w:tcPr>
            <w:tcW w:w="435" w:type="pct"/>
            <w:tcBorders>
              <w:top w:val="nil"/>
              <w:left w:val="single" w:sz="8" w:space="0" w:color="FFFFFF"/>
              <w:bottom w:val="single" w:sz="8" w:space="0" w:color="FFFFFF"/>
              <w:right w:val="nil"/>
            </w:tcBorders>
            <w:shd w:val="clear" w:color="000000" w:fill="4F81BD"/>
            <w:vAlign w:val="center"/>
            <w:hideMark/>
          </w:tcPr>
          <w:p w14:paraId="3FF92242"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Administrativne i pomoćne uslužne djelatnosti</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53A4193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14.953</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59691C2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0,15</w:t>
            </w:r>
          </w:p>
        </w:tc>
        <w:tc>
          <w:tcPr>
            <w:tcW w:w="368" w:type="pct"/>
            <w:tcBorders>
              <w:top w:val="nil"/>
              <w:left w:val="nil"/>
              <w:bottom w:val="single" w:sz="8" w:space="0" w:color="4F81BD"/>
              <w:right w:val="single" w:sz="8" w:space="0" w:color="4F81BD"/>
            </w:tcBorders>
            <w:shd w:val="clear" w:color="auto" w:fill="auto"/>
            <w:vAlign w:val="center"/>
            <w:hideMark/>
          </w:tcPr>
          <w:p w14:paraId="306968E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31.077</w:t>
            </w:r>
          </w:p>
        </w:tc>
        <w:tc>
          <w:tcPr>
            <w:tcW w:w="368" w:type="pct"/>
            <w:tcBorders>
              <w:top w:val="nil"/>
              <w:left w:val="nil"/>
              <w:bottom w:val="single" w:sz="8" w:space="0" w:color="4F81BD"/>
              <w:right w:val="single" w:sz="8" w:space="0" w:color="4F81BD"/>
            </w:tcBorders>
            <w:shd w:val="clear" w:color="auto" w:fill="auto"/>
            <w:vAlign w:val="center"/>
            <w:hideMark/>
          </w:tcPr>
          <w:p w14:paraId="56E9EE8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0,34</w:t>
            </w:r>
          </w:p>
        </w:tc>
        <w:tc>
          <w:tcPr>
            <w:tcW w:w="368" w:type="pct"/>
            <w:tcBorders>
              <w:top w:val="nil"/>
              <w:left w:val="nil"/>
              <w:bottom w:val="single" w:sz="8" w:space="0" w:color="4F81BD"/>
              <w:right w:val="single" w:sz="8" w:space="0" w:color="4F81BD"/>
            </w:tcBorders>
            <w:shd w:val="clear" w:color="000000" w:fill="FFFFFF"/>
            <w:vAlign w:val="center"/>
            <w:hideMark/>
          </w:tcPr>
          <w:p w14:paraId="6770D35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19.221</w:t>
            </w:r>
          </w:p>
        </w:tc>
        <w:tc>
          <w:tcPr>
            <w:tcW w:w="368" w:type="pct"/>
            <w:tcBorders>
              <w:top w:val="nil"/>
              <w:left w:val="nil"/>
              <w:bottom w:val="single" w:sz="8" w:space="0" w:color="4F81BD"/>
              <w:right w:val="single" w:sz="8" w:space="0" w:color="4F81BD"/>
            </w:tcBorders>
            <w:shd w:val="clear" w:color="000000" w:fill="FFFFFF"/>
            <w:vAlign w:val="center"/>
            <w:hideMark/>
          </w:tcPr>
          <w:p w14:paraId="6E6874B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0,21</w:t>
            </w:r>
          </w:p>
        </w:tc>
        <w:tc>
          <w:tcPr>
            <w:tcW w:w="368" w:type="pct"/>
            <w:tcBorders>
              <w:top w:val="nil"/>
              <w:left w:val="nil"/>
              <w:bottom w:val="single" w:sz="8" w:space="0" w:color="4F81BD"/>
              <w:right w:val="single" w:sz="8" w:space="0" w:color="4F81BD"/>
            </w:tcBorders>
            <w:shd w:val="clear" w:color="000000" w:fill="FFFFFF"/>
            <w:vAlign w:val="center"/>
            <w:hideMark/>
          </w:tcPr>
          <w:p w14:paraId="38526E9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4D69761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61E4250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086D3AC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61740DA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c>
          <w:tcPr>
            <w:tcW w:w="368" w:type="pct"/>
            <w:tcBorders>
              <w:top w:val="nil"/>
              <w:left w:val="nil"/>
              <w:bottom w:val="single" w:sz="8" w:space="0" w:color="4F81BD"/>
              <w:right w:val="nil"/>
            </w:tcBorders>
            <w:shd w:val="clear" w:color="000000" w:fill="FFFFFF"/>
            <w:vAlign w:val="center"/>
            <w:hideMark/>
          </w:tcPr>
          <w:p w14:paraId="3C3D809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w:t>
            </w:r>
          </w:p>
        </w:tc>
      </w:tr>
      <w:tr w:rsidR="00CB22C1" w:rsidRPr="00CB22C1" w14:paraId="7D388784" w14:textId="77777777" w:rsidTr="008061C7">
        <w:trPr>
          <w:trHeight w:val="315"/>
        </w:trPr>
        <w:tc>
          <w:tcPr>
            <w:tcW w:w="150" w:type="pct"/>
            <w:tcBorders>
              <w:top w:val="nil"/>
              <w:left w:val="single" w:sz="8" w:space="0" w:color="FFFFFF"/>
              <w:bottom w:val="single" w:sz="8" w:space="0" w:color="FFFFFF"/>
              <w:right w:val="nil"/>
            </w:tcBorders>
            <w:shd w:val="clear" w:color="000000" w:fill="4F81BD"/>
            <w:vAlign w:val="center"/>
            <w:hideMark/>
          </w:tcPr>
          <w:p w14:paraId="68FFB4BF"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P</w:t>
            </w:r>
          </w:p>
        </w:tc>
        <w:tc>
          <w:tcPr>
            <w:tcW w:w="435" w:type="pct"/>
            <w:tcBorders>
              <w:top w:val="nil"/>
              <w:left w:val="single" w:sz="8" w:space="0" w:color="FFFFFF"/>
              <w:bottom w:val="single" w:sz="8" w:space="0" w:color="FFFFFF"/>
              <w:right w:val="nil"/>
            </w:tcBorders>
            <w:shd w:val="clear" w:color="000000" w:fill="4F81BD"/>
            <w:vAlign w:val="center"/>
            <w:hideMark/>
          </w:tcPr>
          <w:p w14:paraId="34C5FC79"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Obrazovanje</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2A7375D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16.830</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2A7B8DD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0,17</w:t>
            </w:r>
          </w:p>
        </w:tc>
        <w:tc>
          <w:tcPr>
            <w:tcW w:w="368" w:type="pct"/>
            <w:tcBorders>
              <w:top w:val="nil"/>
              <w:left w:val="nil"/>
              <w:bottom w:val="single" w:sz="8" w:space="0" w:color="4F81BD"/>
              <w:right w:val="single" w:sz="8" w:space="0" w:color="4F81BD"/>
            </w:tcBorders>
            <w:shd w:val="clear" w:color="auto" w:fill="auto"/>
            <w:vAlign w:val="center"/>
            <w:hideMark/>
          </w:tcPr>
          <w:p w14:paraId="60FC824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13.093</w:t>
            </w:r>
          </w:p>
        </w:tc>
        <w:tc>
          <w:tcPr>
            <w:tcW w:w="368" w:type="pct"/>
            <w:tcBorders>
              <w:top w:val="nil"/>
              <w:left w:val="nil"/>
              <w:bottom w:val="single" w:sz="8" w:space="0" w:color="4F81BD"/>
              <w:right w:val="single" w:sz="8" w:space="0" w:color="4F81BD"/>
            </w:tcBorders>
            <w:shd w:val="clear" w:color="auto" w:fill="auto"/>
            <w:vAlign w:val="center"/>
            <w:hideMark/>
          </w:tcPr>
          <w:p w14:paraId="521F11E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0,15</w:t>
            </w:r>
          </w:p>
        </w:tc>
        <w:tc>
          <w:tcPr>
            <w:tcW w:w="368" w:type="pct"/>
            <w:tcBorders>
              <w:top w:val="nil"/>
              <w:left w:val="nil"/>
              <w:bottom w:val="single" w:sz="8" w:space="0" w:color="4F81BD"/>
              <w:right w:val="single" w:sz="8" w:space="0" w:color="4F81BD"/>
            </w:tcBorders>
            <w:shd w:val="clear" w:color="000000" w:fill="FFFFFF"/>
            <w:vAlign w:val="center"/>
            <w:hideMark/>
          </w:tcPr>
          <w:p w14:paraId="0CFF57B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12.772</w:t>
            </w:r>
          </w:p>
        </w:tc>
        <w:tc>
          <w:tcPr>
            <w:tcW w:w="368" w:type="pct"/>
            <w:tcBorders>
              <w:top w:val="nil"/>
              <w:left w:val="nil"/>
              <w:bottom w:val="single" w:sz="8" w:space="0" w:color="4F81BD"/>
              <w:right w:val="single" w:sz="8" w:space="0" w:color="4F81BD"/>
            </w:tcBorders>
            <w:shd w:val="clear" w:color="000000" w:fill="FFFFFF"/>
            <w:vAlign w:val="center"/>
            <w:hideMark/>
          </w:tcPr>
          <w:p w14:paraId="3AD3C35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0,14</w:t>
            </w:r>
          </w:p>
        </w:tc>
        <w:tc>
          <w:tcPr>
            <w:tcW w:w="368" w:type="pct"/>
            <w:tcBorders>
              <w:top w:val="nil"/>
              <w:left w:val="nil"/>
              <w:bottom w:val="single" w:sz="8" w:space="0" w:color="4F81BD"/>
              <w:right w:val="single" w:sz="8" w:space="0" w:color="4F81BD"/>
            </w:tcBorders>
            <w:shd w:val="clear" w:color="000000" w:fill="FFFFFF"/>
            <w:vAlign w:val="center"/>
            <w:hideMark/>
          </w:tcPr>
          <w:p w14:paraId="68F8E61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11.288</w:t>
            </w:r>
          </w:p>
        </w:tc>
        <w:tc>
          <w:tcPr>
            <w:tcW w:w="368" w:type="pct"/>
            <w:tcBorders>
              <w:top w:val="nil"/>
              <w:left w:val="nil"/>
              <w:bottom w:val="single" w:sz="8" w:space="0" w:color="4F81BD"/>
              <w:right w:val="single" w:sz="8" w:space="0" w:color="4F81BD"/>
            </w:tcBorders>
            <w:shd w:val="clear" w:color="000000" w:fill="FFFFFF"/>
            <w:vAlign w:val="center"/>
            <w:hideMark/>
          </w:tcPr>
          <w:p w14:paraId="2FA0279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0,12</w:t>
            </w:r>
          </w:p>
        </w:tc>
        <w:tc>
          <w:tcPr>
            <w:tcW w:w="368" w:type="pct"/>
            <w:tcBorders>
              <w:top w:val="nil"/>
              <w:left w:val="nil"/>
              <w:bottom w:val="single" w:sz="8" w:space="0" w:color="4F81BD"/>
              <w:right w:val="single" w:sz="8" w:space="0" w:color="4F81BD"/>
            </w:tcBorders>
            <w:shd w:val="clear" w:color="000000" w:fill="FFFFFF"/>
            <w:vAlign w:val="center"/>
            <w:hideMark/>
          </w:tcPr>
          <w:p w14:paraId="2E1BDC3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10.222</w:t>
            </w:r>
          </w:p>
        </w:tc>
        <w:tc>
          <w:tcPr>
            <w:tcW w:w="368" w:type="pct"/>
            <w:tcBorders>
              <w:top w:val="nil"/>
              <w:left w:val="nil"/>
              <w:bottom w:val="single" w:sz="8" w:space="0" w:color="4F81BD"/>
              <w:right w:val="single" w:sz="8" w:space="0" w:color="4F81BD"/>
            </w:tcBorders>
            <w:shd w:val="clear" w:color="000000" w:fill="FFFFFF"/>
            <w:vAlign w:val="center"/>
            <w:hideMark/>
          </w:tcPr>
          <w:p w14:paraId="7DDD112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w:t>
            </w:r>
          </w:p>
        </w:tc>
        <w:tc>
          <w:tcPr>
            <w:tcW w:w="368" w:type="pct"/>
            <w:tcBorders>
              <w:top w:val="nil"/>
              <w:left w:val="nil"/>
              <w:bottom w:val="single" w:sz="8" w:space="0" w:color="4F81BD"/>
              <w:right w:val="single" w:sz="8" w:space="0" w:color="4F81BD"/>
            </w:tcBorders>
            <w:shd w:val="clear" w:color="000000" w:fill="FFFFFF"/>
            <w:vAlign w:val="center"/>
            <w:hideMark/>
          </w:tcPr>
          <w:p w14:paraId="24E9300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10.044</w:t>
            </w:r>
          </w:p>
        </w:tc>
        <w:tc>
          <w:tcPr>
            <w:tcW w:w="368" w:type="pct"/>
            <w:tcBorders>
              <w:top w:val="nil"/>
              <w:left w:val="nil"/>
              <w:bottom w:val="single" w:sz="8" w:space="0" w:color="4F81BD"/>
              <w:right w:val="nil"/>
            </w:tcBorders>
            <w:shd w:val="clear" w:color="000000" w:fill="FFFFFF"/>
            <w:vAlign w:val="center"/>
            <w:hideMark/>
          </w:tcPr>
          <w:p w14:paraId="20E49BC5"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0,11</w:t>
            </w:r>
          </w:p>
        </w:tc>
      </w:tr>
      <w:tr w:rsidR="00CB22C1" w:rsidRPr="00CB22C1" w14:paraId="62A7A9A3" w14:textId="77777777" w:rsidTr="008061C7">
        <w:trPr>
          <w:trHeight w:val="1290"/>
        </w:trPr>
        <w:tc>
          <w:tcPr>
            <w:tcW w:w="150" w:type="pct"/>
            <w:tcBorders>
              <w:top w:val="nil"/>
              <w:left w:val="single" w:sz="8" w:space="0" w:color="FFFFFF"/>
              <w:bottom w:val="single" w:sz="8" w:space="0" w:color="FFFFFF"/>
              <w:right w:val="nil"/>
            </w:tcBorders>
            <w:shd w:val="clear" w:color="000000" w:fill="4F81BD"/>
            <w:vAlign w:val="center"/>
            <w:hideMark/>
          </w:tcPr>
          <w:p w14:paraId="7CB3C092"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Q</w:t>
            </w:r>
          </w:p>
        </w:tc>
        <w:tc>
          <w:tcPr>
            <w:tcW w:w="435" w:type="pct"/>
            <w:tcBorders>
              <w:top w:val="nil"/>
              <w:left w:val="single" w:sz="8" w:space="0" w:color="FFFFFF"/>
              <w:bottom w:val="single" w:sz="8" w:space="0" w:color="FFFFFF"/>
              <w:right w:val="nil"/>
            </w:tcBorders>
            <w:shd w:val="clear" w:color="000000" w:fill="4F81BD"/>
            <w:vAlign w:val="center"/>
            <w:hideMark/>
          </w:tcPr>
          <w:p w14:paraId="16EF975B"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Djelatnosti zdravstvene zaštite i socijalne skrbi</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008E2A5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178.709</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68FB32D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1,76</w:t>
            </w:r>
          </w:p>
        </w:tc>
        <w:tc>
          <w:tcPr>
            <w:tcW w:w="368" w:type="pct"/>
            <w:tcBorders>
              <w:top w:val="nil"/>
              <w:left w:val="nil"/>
              <w:bottom w:val="single" w:sz="8" w:space="0" w:color="4F81BD"/>
              <w:right w:val="single" w:sz="8" w:space="0" w:color="4F81BD"/>
            </w:tcBorders>
            <w:shd w:val="clear" w:color="auto" w:fill="auto"/>
            <w:vAlign w:val="center"/>
            <w:hideMark/>
          </w:tcPr>
          <w:p w14:paraId="07DAE0F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170.163</w:t>
            </w:r>
          </w:p>
        </w:tc>
        <w:tc>
          <w:tcPr>
            <w:tcW w:w="368" w:type="pct"/>
            <w:tcBorders>
              <w:top w:val="nil"/>
              <w:left w:val="nil"/>
              <w:bottom w:val="single" w:sz="8" w:space="0" w:color="4F81BD"/>
              <w:right w:val="single" w:sz="8" w:space="0" w:color="4F81BD"/>
            </w:tcBorders>
            <w:shd w:val="clear" w:color="auto" w:fill="auto"/>
            <w:vAlign w:val="center"/>
            <w:hideMark/>
          </w:tcPr>
          <w:p w14:paraId="72F4334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1,88</w:t>
            </w:r>
          </w:p>
        </w:tc>
        <w:tc>
          <w:tcPr>
            <w:tcW w:w="368" w:type="pct"/>
            <w:tcBorders>
              <w:top w:val="nil"/>
              <w:left w:val="nil"/>
              <w:bottom w:val="single" w:sz="8" w:space="0" w:color="4F81BD"/>
              <w:right w:val="single" w:sz="8" w:space="0" w:color="4F81BD"/>
            </w:tcBorders>
            <w:shd w:val="clear" w:color="000000" w:fill="FFFFFF"/>
            <w:vAlign w:val="center"/>
            <w:hideMark/>
          </w:tcPr>
          <w:p w14:paraId="1D5FE75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176.271</w:t>
            </w:r>
          </w:p>
        </w:tc>
        <w:tc>
          <w:tcPr>
            <w:tcW w:w="368" w:type="pct"/>
            <w:tcBorders>
              <w:top w:val="nil"/>
              <w:left w:val="nil"/>
              <w:bottom w:val="single" w:sz="8" w:space="0" w:color="4F81BD"/>
              <w:right w:val="single" w:sz="8" w:space="0" w:color="4F81BD"/>
            </w:tcBorders>
            <w:shd w:val="clear" w:color="000000" w:fill="FFFFFF"/>
            <w:vAlign w:val="center"/>
            <w:hideMark/>
          </w:tcPr>
          <w:p w14:paraId="033A9F1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1,94</w:t>
            </w:r>
          </w:p>
        </w:tc>
        <w:tc>
          <w:tcPr>
            <w:tcW w:w="368" w:type="pct"/>
            <w:tcBorders>
              <w:top w:val="nil"/>
              <w:left w:val="nil"/>
              <w:bottom w:val="single" w:sz="8" w:space="0" w:color="4F81BD"/>
              <w:right w:val="single" w:sz="8" w:space="0" w:color="4F81BD"/>
            </w:tcBorders>
            <w:shd w:val="clear" w:color="000000" w:fill="FFFFFF"/>
            <w:vAlign w:val="center"/>
            <w:hideMark/>
          </w:tcPr>
          <w:p w14:paraId="7AF60ED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181.596</w:t>
            </w:r>
          </w:p>
        </w:tc>
        <w:tc>
          <w:tcPr>
            <w:tcW w:w="368" w:type="pct"/>
            <w:tcBorders>
              <w:top w:val="nil"/>
              <w:left w:val="nil"/>
              <w:bottom w:val="single" w:sz="8" w:space="0" w:color="4F81BD"/>
              <w:right w:val="single" w:sz="8" w:space="0" w:color="4F81BD"/>
            </w:tcBorders>
            <w:shd w:val="clear" w:color="000000" w:fill="FFFFFF"/>
            <w:vAlign w:val="center"/>
            <w:hideMark/>
          </w:tcPr>
          <w:p w14:paraId="4CA3637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1,87</w:t>
            </w:r>
          </w:p>
        </w:tc>
        <w:tc>
          <w:tcPr>
            <w:tcW w:w="368" w:type="pct"/>
            <w:tcBorders>
              <w:top w:val="nil"/>
              <w:left w:val="nil"/>
              <w:bottom w:val="single" w:sz="8" w:space="0" w:color="4F81BD"/>
              <w:right w:val="single" w:sz="8" w:space="0" w:color="4F81BD"/>
            </w:tcBorders>
            <w:shd w:val="clear" w:color="000000" w:fill="FFFFFF"/>
            <w:vAlign w:val="center"/>
            <w:hideMark/>
          </w:tcPr>
          <w:p w14:paraId="332C6AA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183.029</w:t>
            </w:r>
          </w:p>
        </w:tc>
        <w:tc>
          <w:tcPr>
            <w:tcW w:w="368" w:type="pct"/>
            <w:tcBorders>
              <w:top w:val="nil"/>
              <w:left w:val="nil"/>
              <w:bottom w:val="single" w:sz="8" w:space="0" w:color="4F81BD"/>
              <w:right w:val="single" w:sz="8" w:space="0" w:color="4F81BD"/>
            </w:tcBorders>
            <w:shd w:val="clear" w:color="000000" w:fill="FFFFFF"/>
            <w:vAlign w:val="center"/>
            <w:hideMark/>
          </w:tcPr>
          <w:p w14:paraId="4A057ED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1,87</w:t>
            </w:r>
          </w:p>
        </w:tc>
        <w:tc>
          <w:tcPr>
            <w:tcW w:w="368" w:type="pct"/>
            <w:tcBorders>
              <w:top w:val="nil"/>
              <w:left w:val="nil"/>
              <w:bottom w:val="single" w:sz="8" w:space="0" w:color="4F81BD"/>
              <w:right w:val="single" w:sz="8" w:space="0" w:color="4F81BD"/>
            </w:tcBorders>
            <w:shd w:val="clear" w:color="000000" w:fill="FFFFFF"/>
            <w:vAlign w:val="center"/>
            <w:hideMark/>
          </w:tcPr>
          <w:p w14:paraId="4FE09C1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190.244</w:t>
            </w:r>
          </w:p>
        </w:tc>
        <w:tc>
          <w:tcPr>
            <w:tcW w:w="368" w:type="pct"/>
            <w:tcBorders>
              <w:top w:val="nil"/>
              <w:left w:val="nil"/>
              <w:bottom w:val="single" w:sz="8" w:space="0" w:color="4F81BD"/>
              <w:right w:val="nil"/>
            </w:tcBorders>
            <w:shd w:val="clear" w:color="000000" w:fill="FFFFFF"/>
            <w:vAlign w:val="center"/>
            <w:hideMark/>
          </w:tcPr>
          <w:p w14:paraId="76D19E02"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2,04</w:t>
            </w:r>
          </w:p>
        </w:tc>
      </w:tr>
      <w:tr w:rsidR="00CB22C1" w:rsidRPr="00CB22C1" w14:paraId="6D1CE116" w14:textId="77777777" w:rsidTr="008061C7">
        <w:trPr>
          <w:trHeight w:val="780"/>
        </w:trPr>
        <w:tc>
          <w:tcPr>
            <w:tcW w:w="150" w:type="pct"/>
            <w:tcBorders>
              <w:top w:val="nil"/>
              <w:left w:val="single" w:sz="8" w:space="0" w:color="FFFFFF"/>
              <w:bottom w:val="single" w:sz="8" w:space="0" w:color="FFFFFF"/>
              <w:right w:val="nil"/>
            </w:tcBorders>
            <w:shd w:val="clear" w:color="000000" w:fill="4F81BD"/>
            <w:vAlign w:val="center"/>
            <w:hideMark/>
          </w:tcPr>
          <w:p w14:paraId="5523B63E"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R</w:t>
            </w:r>
          </w:p>
        </w:tc>
        <w:tc>
          <w:tcPr>
            <w:tcW w:w="435" w:type="pct"/>
            <w:tcBorders>
              <w:top w:val="nil"/>
              <w:left w:val="single" w:sz="8" w:space="0" w:color="FFFFFF"/>
              <w:bottom w:val="single" w:sz="8" w:space="0" w:color="FFFFFF"/>
              <w:right w:val="nil"/>
            </w:tcBorders>
            <w:shd w:val="clear" w:color="000000" w:fill="4F81BD"/>
            <w:vAlign w:val="center"/>
            <w:hideMark/>
          </w:tcPr>
          <w:p w14:paraId="5613552B"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Umjetnost, zabava i rekreacija</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3EB73AF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3.318</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65F237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0,03</w:t>
            </w:r>
          </w:p>
        </w:tc>
        <w:tc>
          <w:tcPr>
            <w:tcW w:w="368" w:type="pct"/>
            <w:tcBorders>
              <w:top w:val="nil"/>
              <w:left w:val="nil"/>
              <w:bottom w:val="single" w:sz="8" w:space="0" w:color="4F81BD"/>
              <w:right w:val="single" w:sz="8" w:space="0" w:color="4F81BD"/>
            </w:tcBorders>
            <w:shd w:val="clear" w:color="auto" w:fill="auto"/>
            <w:vAlign w:val="center"/>
            <w:hideMark/>
          </w:tcPr>
          <w:p w14:paraId="5ADFD24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724</w:t>
            </w:r>
          </w:p>
        </w:tc>
        <w:tc>
          <w:tcPr>
            <w:tcW w:w="368" w:type="pct"/>
            <w:tcBorders>
              <w:top w:val="nil"/>
              <w:left w:val="nil"/>
              <w:bottom w:val="single" w:sz="8" w:space="0" w:color="4F81BD"/>
              <w:right w:val="single" w:sz="8" w:space="0" w:color="4F81BD"/>
            </w:tcBorders>
            <w:shd w:val="clear" w:color="auto" w:fill="auto"/>
            <w:vAlign w:val="center"/>
            <w:hideMark/>
          </w:tcPr>
          <w:p w14:paraId="5794113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0,01</w:t>
            </w:r>
          </w:p>
        </w:tc>
        <w:tc>
          <w:tcPr>
            <w:tcW w:w="368" w:type="pct"/>
            <w:tcBorders>
              <w:top w:val="nil"/>
              <w:left w:val="nil"/>
              <w:bottom w:val="single" w:sz="8" w:space="0" w:color="4F81BD"/>
              <w:right w:val="single" w:sz="8" w:space="0" w:color="4F81BD"/>
            </w:tcBorders>
            <w:shd w:val="clear" w:color="000000" w:fill="FFFFFF"/>
            <w:vAlign w:val="center"/>
            <w:hideMark/>
          </w:tcPr>
          <w:p w14:paraId="66664A9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1.901</w:t>
            </w:r>
          </w:p>
        </w:tc>
        <w:tc>
          <w:tcPr>
            <w:tcW w:w="368" w:type="pct"/>
            <w:tcBorders>
              <w:top w:val="nil"/>
              <w:left w:val="nil"/>
              <w:bottom w:val="single" w:sz="8" w:space="0" w:color="4F81BD"/>
              <w:right w:val="single" w:sz="8" w:space="0" w:color="4F81BD"/>
            </w:tcBorders>
            <w:shd w:val="clear" w:color="000000" w:fill="FFFFFF"/>
            <w:vAlign w:val="center"/>
            <w:hideMark/>
          </w:tcPr>
          <w:p w14:paraId="7D497A1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0,02</w:t>
            </w:r>
          </w:p>
        </w:tc>
        <w:tc>
          <w:tcPr>
            <w:tcW w:w="368" w:type="pct"/>
            <w:tcBorders>
              <w:top w:val="nil"/>
              <w:left w:val="nil"/>
              <w:bottom w:val="single" w:sz="8" w:space="0" w:color="4F81BD"/>
              <w:right w:val="single" w:sz="8" w:space="0" w:color="4F81BD"/>
            </w:tcBorders>
            <w:shd w:val="clear" w:color="000000" w:fill="FFFFFF"/>
            <w:vAlign w:val="center"/>
            <w:hideMark/>
          </w:tcPr>
          <w:p w14:paraId="06DDDDBD"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2.220</w:t>
            </w:r>
          </w:p>
        </w:tc>
        <w:tc>
          <w:tcPr>
            <w:tcW w:w="368" w:type="pct"/>
            <w:tcBorders>
              <w:top w:val="nil"/>
              <w:left w:val="nil"/>
              <w:bottom w:val="single" w:sz="8" w:space="0" w:color="4F81BD"/>
              <w:right w:val="single" w:sz="8" w:space="0" w:color="4F81BD"/>
            </w:tcBorders>
            <w:shd w:val="clear" w:color="000000" w:fill="FFFFFF"/>
            <w:vAlign w:val="center"/>
            <w:hideMark/>
          </w:tcPr>
          <w:p w14:paraId="0890483F"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0,02</w:t>
            </w:r>
          </w:p>
        </w:tc>
        <w:tc>
          <w:tcPr>
            <w:tcW w:w="368" w:type="pct"/>
            <w:tcBorders>
              <w:top w:val="nil"/>
              <w:left w:val="nil"/>
              <w:bottom w:val="single" w:sz="8" w:space="0" w:color="4F81BD"/>
              <w:right w:val="single" w:sz="8" w:space="0" w:color="4F81BD"/>
            </w:tcBorders>
            <w:shd w:val="clear" w:color="000000" w:fill="FFFFFF"/>
            <w:vAlign w:val="center"/>
            <w:hideMark/>
          </w:tcPr>
          <w:p w14:paraId="22304F4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1.248</w:t>
            </w:r>
          </w:p>
        </w:tc>
        <w:tc>
          <w:tcPr>
            <w:tcW w:w="368" w:type="pct"/>
            <w:tcBorders>
              <w:top w:val="nil"/>
              <w:left w:val="nil"/>
              <w:bottom w:val="single" w:sz="8" w:space="0" w:color="4F81BD"/>
              <w:right w:val="single" w:sz="8" w:space="0" w:color="4F81BD"/>
            </w:tcBorders>
            <w:shd w:val="clear" w:color="000000" w:fill="FFFFFF"/>
            <w:vAlign w:val="center"/>
            <w:hideMark/>
          </w:tcPr>
          <w:p w14:paraId="325E786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0,01</w:t>
            </w:r>
          </w:p>
        </w:tc>
        <w:tc>
          <w:tcPr>
            <w:tcW w:w="368" w:type="pct"/>
            <w:tcBorders>
              <w:top w:val="nil"/>
              <w:left w:val="nil"/>
              <w:bottom w:val="single" w:sz="8" w:space="0" w:color="4F81BD"/>
              <w:right w:val="single" w:sz="8" w:space="0" w:color="4F81BD"/>
            </w:tcBorders>
            <w:shd w:val="clear" w:color="000000" w:fill="FFFFFF"/>
            <w:vAlign w:val="center"/>
            <w:hideMark/>
          </w:tcPr>
          <w:p w14:paraId="6D3E4CA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300</w:t>
            </w:r>
          </w:p>
        </w:tc>
        <w:tc>
          <w:tcPr>
            <w:tcW w:w="368" w:type="pct"/>
            <w:tcBorders>
              <w:top w:val="nil"/>
              <w:left w:val="nil"/>
              <w:bottom w:val="single" w:sz="8" w:space="0" w:color="4F81BD"/>
              <w:right w:val="nil"/>
            </w:tcBorders>
            <w:shd w:val="clear" w:color="000000" w:fill="FFFFFF"/>
            <w:vAlign w:val="center"/>
            <w:hideMark/>
          </w:tcPr>
          <w:p w14:paraId="0A0E9954"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w:t>
            </w:r>
          </w:p>
        </w:tc>
      </w:tr>
      <w:tr w:rsidR="00CB22C1" w:rsidRPr="00CB22C1" w14:paraId="20E1550C" w14:textId="77777777" w:rsidTr="008061C7">
        <w:trPr>
          <w:trHeight w:val="780"/>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07F40454"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S</w:t>
            </w:r>
          </w:p>
        </w:tc>
        <w:tc>
          <w:tcPr>
            <w:tcW w:w="435" w:type="pct"/>
            <w:tcBorders>
              <w:top w:val="nil"/>
              <w:left w:val="nil"/>
              <w:bottom w:val="single" w:sz="8" w:space="0" w:color="FFFFFF"/>
              <w:right w:val="single" w:sz="8" w:space="0" w:color="FFFFFF"/>
            </w:tcBorders>
            <w:shd w:val="clear" w:color="000000" w:fill="4F81BD"/>
            <w:vAlign w:val="center"/>
            <w:hideMark/>
          </w:tcPr>
          <w:p w14:paraId="3756BD65"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Ostale uslužne djelatnosti</w:t>
            </w:r>
          </w:p>
        </w:tc>
        <w:tc>
          <w:tcPr>
            <w:tcW w:w="368" w:type="pct"/>
            <w:tcBorders>
              <w:top w:val="nil"/>
              <w:left w:val="nil"/>
              <w:bottom w:val="single" w:sz="8" w:space="0" w:color="4F81BD"/>
              <w:right w:val="single" w:sz="8" w:space="0" w:color="4F81BD"/>
            </w:tcBorders>
            <w:shd w:val="clear" w:color="000000" w:fill="FFFFFF"/>
            <w:vAlign w:val="center"/>
            <w:hideMark/>
          </w:tcPr>
          <w:p w14:paraId="15AC8BF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26.187</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1782F02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0,26</w:t>
            </w:r>
          </w:p>
        </w:tc>
        <w:tc>
          <w:tcPr>
            <w:tcW w:w="368" w:type="pct"/>
            <w:tcBorders>
              <w:top w:val="nil"/>
              <w:left w:val="nil"/>
              <w:bottom w:val="single" w:sz="8" w:space="0" w:color="4F81BD"/>
              <w:right w:val="single" w:sz="8" w:space="0" w:color="4F81BD"/>
            </w:tcBorders>
            <w:shd w:val="clear" w:color="000000" w:fill="FFFFFF"/>
            <w:vAlign w:val="center"/>
            <w:hideMark/>
          </w:tcPr>
          <w:p w14:paraId="1544DFF1"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18.708</w:t>
            </w:r>
          </w:p>
        </w:tc>
        <w:tc>
          <w:tcPr>
            <w:tcW w:w="368" w:type="pct"/>
            <w:tcBorders>
              <w:top w:val="nil"/>
              <w:left w:val="nil"/>
              <w:bottom w:val="single" w:sz="8" w:space="0" w:color="4F81BD"/>
              <w:right w:val="single" w:sz="8" w:space="0" w:color="4F81BD"/>
            </w:tcBorders>
            <w:shd w:val="clear" w:color="000000" w:fill="FFFFFF"/>
            <w:vAlign w:val="center"/>
            <w:hideMark/>
          </w:tcPr>
          <w:p w14:paraId="0E4FE21E"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0,21</w:t>
            </w:r>
          </w:p>
        </w:tc>
        <w:tc>
          <w:tcPr>
            <w:tcW w:w="368" w:type="pct"/>
            <w:tcBorders>
              <w:top w:val="nil"/>
              <w:left w:val="nil"/>
              <w:bottom w:val="single" w:sz="8" w:space="0" w:color="4F81BD"/>
              <w:right w:val="single" w:sz="8" w:space="0" w:color="4F81BD"/>
            </w:tcBorders>
            <w:shd w:val="clear" w:color="000000" w:fill="FFFFFF"/>
            <w:vAlign w:val="center"/>
            <w:hideMark/>
          </w:tcPr>
          <w:p w14:paraId="29A249E7"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14.432</w:t>
            </w:r>
          </w:p>
        </w:tc>
        <w:tc>
          <w:tcPr>
            <w:tcW w:w="368" w:type="pct"/>
            <w:tcBorders>
              <w:top w:val="nil"/>
              <w:left w:val="nil"/>
              <w:bottom w:val="single" w:sz="8" w:space="0" w:color="4F81BD"/>
              <w:right w:val="single" w:sz="8" w:space="0" w:color="4F81BD"/>
            </w:tcBorders>
            <w:shd w:val="clear" w:color="000000" w:fill="FFFFFF"/>
            <w:vAlign w:val="center"/>
            <w:hideMark/>
          </w:tcPr>
          <w:p w14:paraId="51F9F4D0"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0,16</w:t>
            </w:r>
          </w:p>
        </w:tc>
        <w:tc>
          <w:tcPr>
            <w:tcW w:w="368" w:type="pct"/>
            <w:tcBorders>
              <w:top w:val="nil"/>
              <w:left w:val="nil"/>
              <w:bottom w:val="single" w:sz="8" w:space="0" w:color="4F81BD"/>
              <w:right w:val="single" w:sz="8" w:space="0" w:color="4F81BD"/>
            </w:tcBorders>
            <w:shd w:val="clear" w:color="000000" w:fill="FFFFFF"/>
            <w:vAlign w:val="center"/>
            <w:hideMark/>
          </w:tcPr>
          <w:p w14:paraId="7D31BDD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415.193</w:t>
            </w:r>
          </w:p>
        </w:tc>
        <w:tc>
          <w:tcPr>
            <w:tcW w:w="368" w:type="pct"/>
            <w:tcBorders>
              <w:top w:val="nil"/>
              <w:left w:val="nil"/>
              <w:bottom w:val="single" w:sz="8" w:space="0" w:color="4F81BD"/>
              <w:right w:val="single" w:sz="8" w:space="0" w:color="4F81BD"/>
            </w:tcBorders>
            <w:shd w:val="clear" w:color="000000" w:fill="FFFFFF"/>
            <w:vAlign w:val="center"/>
            <w:hideMark/>
          </w:tcPr>
          <w:p w14:paraId="784D62C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4,28</w:t>
            </w:r>
          </w:p>
        </w:tc>
        <w:tc>
          <w:tcPr>
            <w:tcW w:w="368" w:type="pct"/>
            <w:tcBorders>
              <w:top w:val="nil"/>
              <w:left w:val="nil"/>
              <w:bottom w:val="single" w:sz="8" w:space="0" w:color="4F81BD"/>
              <w:right w:val="single" w:sz="8" w:space="0" w:color="4F81BD"/>
            </w:tcBorders>
            <w:shd w:val="clear" w:color="000000" w:fill="FFFFFF"/>
            <w:noWrap/>
            <w:vAlign w:val="center"/>
            <w:hideMark/>
          </w:tcPr>
          <w:p w14:paraId="4BD385F8"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393.042</w:t>
            </w:r>
          </w:p>
        </w:tc>
        <w:tc>
          <w:tcPr>
            <w:tcW w:w="368" w:type="pct"/>
            <w:tcBorders>
              <w:top w:val="nil"/>
              <w:left w:val="nil"/>
              <w:bottom w:val="single" w:sz="8" w:space="0" w:color="4F81BD"/>
              <w:right w:val="single" w:sz="8" w:space="0" w:color="4F81BD"/>
            </w:tcBorders>
            <w:shd w:val="clear" w:color="000000" w:fill="FFFFFF"/>
            <w:noWrap/>
            <w:vAlign w:val="center"/>
            <w:hideMark/>
          </w:tcPr>
          <w:p w14:paraId="0CC769E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4,01</w:t>
            </w:r>
          </w:p>
        </w:tc>
        <w:tc>
          <w:tcPr>
            <w:tcW w:w="368" w:type="pct"/>
            <w:tcBorders>
              <w:top w:val="nil"/>
              <w:left w:val="nil"/>
              <w:bottom w:val="single" w:sz="8" w:space="0" w:color="4F81BD"/>
              <w:right w:val="single" w:sz="8" w:space="0" w:color="4F81BD"/>
            </w:tcBorders>
            <w:shd w:val="clear" w:color="000000" w:fill="FFFFFF"/>
            <w:noWrap/>
            <w:vAlign w:val="center"/>
            <w:hideMark/>
          </w:tcPr>
          <w:p w14:paraId="5937024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407.430</w:t>
            </w:r>
          </w:p>
        </w:tc>
        <w:tc>
          <w:tcPr>
            <w:tcW w:w="368" w:type="pct"/>
            <w:tcBorders>
              <w:top w:val="nil"/>
              <w:left w:val="nil"/>
              <w:bottom w:val="single" w:sz="8" w:space="0" w:color="4F81BD"/>
              <w:right w:val="nil"/>
            </w:tcBorders>
            <w:shd w:val="clear" w:color="000000" w:fill="FFFFFF"/>
            <w:noWrap/>
            <w:vAlign w:val="center"/>
            <w:hideMark/>
          </w:tcPr>
          <w:p w14:paraId="2E5F80EA"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4,36</w:t>
            </w:r>
          </w:p>
        </w:tc>
      </w:tr>
      <w:tr w:rsidR="00CB22C1" w:rsidRPr="00CB22C1" w14:paraId="4B05F563" w14:textId="77777777" w:rsidTr="008061C7">
        <w:trPr>
          <w:trHeight w:val="1035"/>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7F885E22"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T</w:t>
            </w:r>
          </w:p>
        </w:tc>
        <w:tc>
          <w:tcPr>
            <w:tcW w:w="435" w:type="pct"/>
            <w:tcBorders>
              <w:top w:val="nil"/>
              <w:left w:val="nil"/>
              <w:bottom w:val="single" w:sz="8" w:space="0" w:color="FFFFFF"/>
              <w:right w:val="single" w:sz="8" w:space="0" w:color="FFFFFF"/>
            </w:tcBorders>
            <w:shd w:val="clear" w:color="000000" w:fill="4F81BD"/>
            <w:vAlign w:val="center"/>
            <w:hideMark/>
          </w:tcPr>
          <w:p w14:paraId="2D904812" w14:textId="77777777" w:rsidR="00CB22C1" w:rsidRPr="00CB22C1" w:rsidRDefault="00CB22C1" w:rsidP="00CB22C1">
            <w:pPr>
              <w:spacing w:after="0" w:line="240" w:lineRule="auto"/>
              <w:jc w:val="center"/>
              <w:rPr>
                <w:rFonts w:ascii="Arial Narrow" w:eastAsia="Times New Roman" w:hAnsi="Arial Narrow" w:cs="Times New Roman"/>
                <w:color w:val="FFFFFF"/>
                <w:sz w:val="16"/>
                <w:szCs w:val="18"/>
                <w:lang w:eastAsia="hr-HR"/>
              </w:rPr>
            </w:pPr>
            <w:r w:rsidRPr="00CB22C1">
              <w:rPr>
                <w:rFonts w:ascii="Arial Narrow" w:eastAsia="Times New Roman" w:hAnsi="Arial Narrow" w:cs="Times New Roman"/>
                <w:color w:val="FFFFFF"/>
                <w:sz w:val="16"/>
                <w:szCs w:val="18"/>
                <w:lang w:eastAsia="hr-HR"/>
              </w:rPr>
              <w:t>Djelatnosti kućanstva kao poslodavca</w:t>
            </w:r>
          </w:p>
        </w:tc>
        <w:tc>
          <w:tcPr>
            <w:tcW w:w="368" w:type="pct"/>
            <w:tcBorders>
              <w:top w:val="nil"/>
              <w:left w:val="nil"/>
              <w:bottom w:val="single" w:sz="8" w:space="0" w:color="4F81BD"/>
              <w:right w:val="single" w:sz="8" w:space="0" w:color="4F81BD"/>
            </w:tcBorders>
            <w:shd w:val="clear" w:color="000000" w:fill="FFFFFF"/>
            <w:vAlign w:val="center"/>
            <w:hideMark/>
          </w:tcPr>
          <w:p w14:paraId="1329AEFC"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511</w:t>
            </w:r>
          </w:p>
        </w:tc>
        <w:tc>
          <w:tcPr>
            <w:tcW w:w="368" w:type="pct"/>
            <w:tcBorders>
              <w:top w:val="nil"/>
              <w:left w:val="single" w:sz="8" w:space="0" w:color="FFFFFF"/>
              <w:bottom w:val="single" w:sz="8" w:space="0" w:color="4F81BD"/>
              <w:right w:val="single" w:sz="8" w:space="0" w:color="4F81BD"/>
            </w:tcBorders>
            <w:shd w:val="clear" w:color="000000" w:fill="FFFFFF"/>
            <w:vAlign w:val="center"/>
            <w:hideMark/>
          </w:tcPr>
          <w:p w14:paraId="412AC83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0,01</w:t>
            </w:r>
          </w:p>
        </w:tc>
        <w:tc>
          <w:tcPr>
            <w:tcW w:w="368" w:type="pct"/>
            <w:tcBorders>
              <w:top w:val="nil"/>
              <w:left w:val="nil"/>
              <w:bottom w:val="single" w:sz="8" w:space="0" w:color="4F81BD"/>
              <w:right w:val="single" w:sz="8" w:space="0" w:color="4F81BD"/>
            </w:tcBorders>
            <w:shd w:val="clear" w:color="000000" w:fill="FFFFFF"/>
            <w:vAlign w:val="center"/>
            <w:hideMark/>
          </w:tcPr>
          <w:p w14:paraId="215001E9"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169</w:t>
            </w:r>
          </w:p>
        </w:tc>
        <w:tc>
          <w:tcPr>
            <w:tcW w:w="368" w:type="pct"/>
            <w:tcBorders>
              <w:top w:val="nil"/>
              <w:left w:val="nil"/>
              <w:bottom w:val="single" w:sz="8" w:space="0" w:color="4F81BD"/>
              <w:right w:val="single" w:sz="8" w:space="0" w:color="4F81BD"/>
            </w:tcBorders>
            <w:shd w:val="clear" w:color="000000" w:fill="FFFFFF"/>
            <w:vAlign w:val="center"/>
            <w:hideMark/>
          </w:tcPr>
          <w:p w14:paraId="1565FAE6"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w:t>
            </w:r>
          </w:p>
        </w:tc>
        <w:tc>
          <w:tcPr>
            <w:tcW w:w="368" w:type="pct"/>
            <w:tcBorders>
              <w:top w:val="nil"/>
              <w:left w:val="nil"/>
              <w:bottom w:val="single" w:sz="8" w:space="0" w:color="4F81BD"/>
              <w:right w:val="single" w:sz="8" w:space="0" w:color="4F81BD"/>
            </w:tcBorders>
            <w:shd w:val="clear" w:color="000000" w:fill="FFFFFF"/>
            <w:vAlign w:val="center"/>
            <w:hideMark/>
          </w:tcPr>
          <w:p w14:paraId="04570653"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3</w:t>
            </w:r>
          </w:p>
        </w:tc>
        <w:tc>
          <w:tcPr>
            <w:tcW w:w="368" w:type="pct"/>
            <w:tcBorders>
              <w:top w:val="nil"/>
              <w:left w:val="nil"/>
              <w:bottom w:val="single" w:sz="8" w:space="0" w:color="4F81BD"/>
              <w:right w:val="single" w:sz="8" w:space="0" w:color="4F81BD"/>
            </w:tcBorders>
            <w:shd w:val="clear" w:color="000000" w:fill="FFFFFF"/>
            <w:vAlign w:val="center"/>
            <w:hideMark/>
          </w:tcPr>
          <w:p w14:paraId="199A5D8B" w14:textId="77777777" w:rsidR="00CB22C1" w:rsidRPr="00CB22C1" w:rsidRDefault="00CB22C1" w:rsidP="00CB22C1">
            <w:pPr>
              <w:spacing w:after="0" w:line="240" w:lineRule="auto"/>
              <w:jc w:val="center"/>
              <w:rPr>
                <w:rFonts w:ascii="Arial Narrow" w:eastAsia="Times New Roman" w:hAnsi="Arial Narrow" w:cs="Times New Roman"/>
                <w:color w:val="000000"/>
                <w:sz w:val="16"/>
                <w:szCs w:val="18"/>
                <w:lang w:eastAsia="hr-HR"/>
              </w:rPr>
            </w:pPr>
            <w:r w:rsidRPr="00CB22C1">
              <w:rPr>
                <w:rFonts w:ascii="Arial Narrow" w:eastAsia="Times New Roman" w:hAnsi="Arial Narrow" w:cs="Times New Roman"/>
                <w:color w:val="000000"/>
                <w:sz w:val="16"/>
                <w:szCs w:val="18"/>
                <w:lang w:eastAsia="hr-HR"/>
              </w:rPr>
              <w:t>0</w:t>
            </w:r>
          </w:p>
        </w:tc>
        <w:tc>
          <w:tcPr>
            <w:tcW w:w="368" w:type="pct"/>
            <w:tcBorders>
              <w:top w:val="nil"/>
              <w:left w:val="nil"/>
              <w:bottom w:val="single" w:sz="8" w:space="0" w:color="4F81BD"/>
              <w:right w:val="single" w:sz="8" w:space="0" w:color="4F81BD"/>
            </w:tcBorders>
            <w:shd w:val="clear" w:color="000000" w:fill="FFFFFF"/>
            <w:vAlign w:val="center"/>
            <w:hideMark/>
          </w:tcPr>
          <w:p w14:paraId="52036A99"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vAlign w:val="center"/>
            <w:hideMark/>
          </w:tcPr>
          <w:p w14:paraId="681D45E6"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noWrap/>
            <w:vAlign w:val="center"/>
            <w:hideMark/>
          </w:tcPr>
          <w:p w14:paraId="460F6BFC"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noWrap/>
            <w:vAlign w:val="center"/>
            <w:hideMark/>
          </w:tcPr>
          <w:p w14:paraId="58AE7DCF"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c>
          <w:tcPr>
            <w:tcW w:w="368" w:type="pct"/>
            <w:tcBorders>
              <w:top w:val="nil"/>
              <w:left w:val="nil"/>
              <w:bottom w:val="single" w:sz="8" w:space="0" w:color="4F81BD"/>
              <w:right w:val="single" w:sz="8" w:space="0" w:color="4F81BD"/>
            </w:tcBorders>
            <w:shd w:val="clear" w:color="000000" w:fill="FFFFFF"/>
            <w:noWrap/>
            <w:vAlign w:val="center"/>
            <w:hideMark/>
          </w:tcPr>
          <w:p w14:paraId="391D512E"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c>
          <w:tcPr>
            <w:tcW w:w="368" w:type="pct"/>
            <w:tcBorders>
              <w:top w:val="nil"/>
              <w:left w:val="nil"/>
              <w:bottom w:val="single" w:sz="8" w:space="0" w:color="4F81BD"/>
              <w:right w:val="nil"/>
            </w:tcBorders>
            <w:shd w:val="clear" w:color="000000" w:fill="FFFFFF"/>
            <w:noWrap/>
            <w:vAlign w:val="center"/>
            <w:hideMark/>
          </w:tcPr>
          <w:p w14:paraId="34C02987"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w:t>
            </w:r>
          </w:p>
        </w:tc>
      </w:tr>
      <w:tr w:rsidR="00CB22C1" w:rsidRPr="00CB22C1" w14:paraId="5602E238" w14:textId="77777777" w:rsidTr="008061C7">
        <w:trPr>
          <w:trHeight w:val="315"/>
        </w:trPr>
        <w:tc>
          <w:tcPr>
            <w:tcW w:w="150" w:type="pct"/>
            <w:tcBorders>
              <w:top w:val="nil"/>
              <w:left w:val="single" w:sz="8" w:space="0" w:color="FFFFFF"/>
              <w:bottom w:val="single" w:sz="8" w:space="0" w:color="FFFFFF"/>
              <w:right w:val="single" w:sz="8" w:space="0" w:color="FFFFFF"/>
            </w:tcBorders>
            <w:shd w:val="clear" w:color="000000" w:fill="4F81BD"/>
            <w:vAlign w:val="center"/>
            <w:hideMark/>
          </w:tcPr>
          <w:p w14:paraId="3EA3AC89" w14:textId="77777777" w:rsidR="00CB22C1" w:rsidRPr="00CB22C1" w:rsidRDefault="00CB22C1" w:rsidP="00CB22C1">
            <w:pPr>
              <w:spacing w:after="0" w:line="240" w:lineRule="auto"/>
              <w:jc w:val="center"/>
              <w:rPr>
                <w:rFonts w:ascii="Arial Narrow" w:eastAsia="Times New Roman" w:hAnsi="Arial Narrow" w:cs="Times New Roman"/>
                <w:color w:val="FFFFFF"/>
                <w:sz w:val="18"/>
                <w:szCs w:val="18"/>
                <w:lang w:eastAsia="hr-HR"/>
              </w:rPr>
            </w:pPr>
            <w:r w:rsidRPr="00CB22C1">
              <w:rPr>
                <w:rFonts w:ascii="Arial Narrow" w:eastAsia="Times New Roman" w:hAnsi="Arial Narrow" w:cs="Times New Roman"/>
                <w:color w:val="FFFFFF"/>
                <w:sz w:val="18"/>
                <w:szCs w:val="18"/>
                <w:lang w:eastAsia="hr-HR"/>
              </w:rPr>
              <w:t> </w:t>
            </w:r>
          </w:p>
        </w:tc>
        <w:tc>
          <w:tcPr>
            <w:tcW w:w="435" w:type="pct"/>
            <w:tcBorders>
              <w:top w:val="nil"/>
              <w:left w:val="nil"/>
              <w:bottom w:val="single" w:sz="8" w:space="0" w:color="FFFFFF"/>
              <w:right w:val="single" w:sz="8" w:space="0" w:color="FFFFFF"/>
            </w:tcBorders>
            <w:shd w:val="clear" w:color="000000" w:fill="4F81BD"/>
            <w:vAlign w:val="center"/>
            <w:hideMark/>
          </w:tcPr>
          <w:p w14:paraId="281EC7E2" w14:textId="77777777" w:rsidR="00CB22C1" w:rsidRPr="00CB22C1" w:rsidRDefault="00CB22C1" w:rsidP="00CB22C1">
            <w:pPr>
              <w:spacing w:after="0" w:line="240" w:lineRule="auto"/>
              <w:jc w:val="center"/>
              <w:rPr>
                <w:rFonts w:ascii="Arial Narrow" w:eastAsia="Times New Roman" w:hAnsi="Arial Narrow" w:cs="Times New Roman"/>
                <w:b/>
                <w:bCs/>
                <w:color w:val="FFFFFF"/>
                <w:sz w:val="16"/>
                <w:szCs w:val="18"/>
                <w:lang w:eastAsia="hr-HR"/>
              </w:rPr>
            </w:pPr>
            <w:r w:rsidRPr="00CB22C1">
              <w:rPr>
                <w:rFonts w:ascii="Arial Narrow" w:eastAsia="Times New Roman" w:hAnsi="Arial Narrow" w:cs="Times New Roman"/>
                <w:b/>
                <w:bCs/>
                <w:color w:val="FFFFFF"/>
                <w:sz w:val="16"/>
                <w:szCs w:val="18"/>
                <w:lang w:eastAsia="hr-HR"/>
              </w:rPr>
              <w:t>UKUPNO</w:t>
            </w:r>
          </w:p>
        </w:tc>
        <w:tc>
          <w:tcPr>
            <w:tcW w:w="368" w:type="pct"/>
            <w:tcBorders>
              <w:top w:val="nil"/>
              <w:left w:val="nil"/>
              <w:bottom w:val="single" w:sz="8" w:space="0" w:color="FFFFFF"/>
              <w:right w:val="single" w:sz="8" w:space="0" w:color="4F81BD"/>
            </w:tcBorders>
            <w:shd w:val="clear" w:color="000000" w:fill="FFFFFF"/>
            <w:vAlign w:val="center"/>
            <w:hideMark/>
          </w:tcPr>
          <w:p w14:paraId="3FE6E0D9"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10.127.167</w:t>
            </w:r>
          </w:p>
        </w:tc>
        <w:tc>
          <w:tcPr>
            <w:tcW w:w="368" w:type="pct"/>
            <w:tcBorders>
              <w:top w:val="nil"/>
              <w:left w:val="nil"/>
              <w:bottom w:val="single" w:sz="8" w:space="0" w:color="FFFFFF"/>
              <w:right w:val="single" w:sz="8" w:space="0" w:color="4F81BD"/>
            </w:tcBorders>
            <w:shd w:val="clear" w:color="000000" w:fill="FFFFFF"/>
            <w:vAlign w:val="center"/>
            <w:hideMark/>
          </w:tcPr>
          <w:p w14:paraId="174CC412" w14:textId="21AC99E0"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Pr>
                <w:rFonts w:ascii="Arial Narrow" w:eastAsia="Times New Roman" w:hAnsi="Arial Narrow" w:cs="Times New Roman"/>
                <w:b/>
                <w:bCs/>
                <w:color w:val="000000"/>
                <w:sz w:val="16"/>
                <w:szCs w:val="18"/>
                <w:lang w:eastAsia="hr-HR"/>
              </w:rPr>
              <w:t>100,00</w:t>
            </w:r>
          </w:p>
        </w:tc>
        <w:tc>
          <w:tcPr>
            <w:tcW w:w="368" w:type="pct"/>
            <w:tcBorders>
              <w:top w:val="nil"/>
              <w:left w:val="nil"/>
              <w:bottom w:val="single" w:sz="8" w:space="0" w:color="FFFFFF"/>
              <w:right w:val="single" w:sz="8" w:space="0" w:color="4F81BD"/>
            </w:tcBorders>
            <w:shd w:val="clear" w:color="000000" w:fill="FFFFFF"/>
            <w:vAlign w:val="center"/>
            <w:hideMark/>
          </w:tcPr>
          <w:p w14:paraId="770A94D7"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9.015.959</w:t>
            </w:r>
          </w:p>
        </w:tc>
        <w:tc>
          <w:tcPr>
            <w:tcW w:w="368" w:type="pct"/>
            <w:tcBorders>
              <w:top w:val="nil"/>
              <w:left w:val="nil"/>
              <w:bottom w:val="single" w:sz="8" w:space="0" w:color="FFFFFF"/>
              <w:right w:val="single" w:sz="8" w:space="0" w:color="4F81BD"/>
            </w:tcBorders>
            <w:shd w:val="clear" w:color="000000" w:fill="FFFFFF"/>
            <w:vAlign w:val="center"/>
            <w:hideMark/>
          </w:tcPr>
          <w:p w14:paraId="6BFD060C"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100</w:t>
            </w:r>
          </w:p>
        </w:tc>
        <w:tc>
          <w:tcPr>
            <w:tcW w:w="368" w:type="pct"/>
            <w:tcBorders>
              <w:top w:val="nil"/>
              <w:left w:val="nil"/>
              <w:bottom w:val="single" w:sz="8" w:space="0" w:color="FFFFFF"/>
              <w:right w:val="single" w:sz="8" w:space="0" w:color="4F81BD"/>
            </w:tcBorders>
            <w:shd w:val="clear" w:color="000000" w:fill="FFFFFF"/>
            <w:vAlign w:val="center"/>
            <w:hideMark/>
          </w:tcPr>
          <w:p w14:paraId="64DDE3A2"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9.106.544</w:t>
            </w:r>
          </w:p>
        </w:tc>
        <w:tc>
          <w:tcPr>
            <w:tcW w:w="368" w:type="pct"/>
            <w:tcBorders>
              <w:top w:val="nil"/>
              <w:left w:val="nil"/>
              <w:bottom w:val="single" w:sz="8" w:space="0" w:color="FFFFFF"/>
              <w:right w:val="single" w:sz="8" w:space="0" w:color="4F81BD"/>
            </w:tcBorders>
            <w:shd w:val="clear" w:color="000000" w:fill="FFFFFF"/>
            <w:vAlign w:val="center"/>
            <w:hideMark/>
          </w:tcPr>
          <w:p w14:paraId="2F729FA2"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100</w:t>
            </w:r>
          </w:p>
        </w:tc>
        <w:tc>
          <w:tcPr>
            <w:tcW w:w="368" w:type="pct"/>
            <w:tcBorders>
              <w:top w:val="nil"/>
              <w:left w:val="nil"/>
              <w:bottom w:val="single" w:sz="8" w:space="0" w:color="FFFFFF"/>
              <w:right w:val="single" w:sz="8" w:space="0" w:color="4F81BD"/>
            </w:tcBorders>
            <w:shd w:val="clear" w:color="000000" w:fill="FFFFFF"/>
            <w:vAlign w:val="center"/>
            <w:hideMark/>
          </w:tcPr>
          <w:p w14:paraId="5B62E543"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9.704.509</w:t>
            </w:r>
          </w:p>
        </w:tc>
        <w:tc>
          <w:tcPr>
            <w:tcW w:w="368" w:type="pct"/>
            <w:tcBorders>
              <w:top w:val="nil"/>
              <w:left w:val="nil"/>
              <w:bottom w:val="single" w:sz="8" w:space="0" w:color="FFFFFF"/>
              <w:right w:val="single" w:sz="8" w:space="0" w:color="4F81BD"/>
            </w:tcBorders>
            <w:shd w:val="clear" w:color="000000" w:fill="FFFFFF"/>
            <w:vAlign w:val="center"/>
            <w:hideMark/>
          </w:tcPr>
          <w:p w14:paraId="7C022C41"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100</w:t>
            </w:r>
          </w:p>
        </w:tc>
        <w:tc>
          <w:tcPr>
            <w:tcW w:w="368" w:type="pct"/>
            <w:tcBorders>
              <w:top w:val="nil"/>
              <w:left w:val="nil"/>
              <w:bottom w:val="single" w:sz="8" w:space="0" w:color="FFFFFF"/>
              <w:right w:val="single" w:sz="8" w:space="0" w:color="4F81BD"/>
            </w:tcBorders>
            <w:shd w:val="clear" w:color="000000" w:fill="FFFFFF"/>
            <w:noWrap/>
            <w:vAlign w:val="center"/>
            <w:hideMark/>
          </w:tcPr>
          <w:p w14:paraId="7A68AF8C"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9.796.753</w:t>
            </w:r>
          </w:p>
        </w:tc>
        <w:tc>
          <w:tcPr>
            <w:tcW w:w="368" w:type="pct"/>
            <w:tcBorders>
              <w:top w:val="nil"/>
              <w:left w:val="nil"/>
              <w:bottom w:val="single" w:sz="8" w:space="0" w:color="FFFFFF"/>
              <w:right w:val="single" w:sz="8" w:space="0" w:color="4F81BD"/>
            </w:tcBorders>
            <w:shd w:val="clear" w:color="000000" w:fill="FFFFFF"/>
            <w:noWrap/>
            <w:vAlign w:val="center"/>
            <w:hideMark/>
          </w:tcPr>
          <w:p w14:paraId="1D238A78"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100</w:t>
            </w:r>
          </w:p>
        </w:tc>
        <w:tc>
          <w:tcPr>
            <w:tcW w:w="368" w:type="pct"/>
            <w:tcBorders>
              <w:top w:val="nil"/>
              <w:left w:val="nil"/>
              <w:bottom w:val="single" w:sz="8" w:space="0" w:color="FFFFFF"/>
              <w:right w:val="single" w:sz="8" w:space="0" w:color="4F81BD"/>
            </w:tcBorders>
            <w:shd w:val="clear" w:color="000000" w:fill="FFFFFF"/>
            <w:noWrap/>
            <w:vAlign w:val="center"/>
            <w:hideMark/>
          </w:tcPr>
          <w:p w14:paraId="7783D3C4"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9.341.482</w:t>
            </w:r>
          </w:p>
        </w:tc>
        <w:tc>
          <w:tcPr>
            <w:tcW w:w="368" w:type="pct"/>
            <w:tcBorders>
              <w:top w:val="nil"/>
              <w:left w:val="nil"/>
              <w:bottom w:val="single" w:sz="8" w:space="0" w:color="FFFFFF"/>
              <w:right w:val="nil"/>
            </w:tcBorders>
            <w:shd w:val="clear" w:color="000000" w:fill="FFFFFF"/>
            <w:noWrap/>
            <w:vAlign w:val="center"/>
            <w:hideMark/>
          </w:tcPr>
          <w:p w14:paraId="175FEC8F" w14:textId="77777777" w:rsidR="00CB22C1" w:rsidRPr="00CB22C1" w:rsidRDefault="00CB22C1" w:rsidP="00CB22C1">
            <w:pPr>
              <w:spacing w:after="0" w:line="240" w:lineRule="auto"/>
              <w:jc w:val="center"/>
              <w:rPr>
                <w:rFonts w:ascii="Arial Narrow" w:eastAsia="Times New Roman" w:hAnsi="Arial Narrow" w:cs="Times New Roman"/>
                <w:b/>
                <w:bCs/>
                <w:color w:val="000000"/>
                <w:sz w:val="16"/>
                <w:szCs w:val="18"/>
                <w:lang w:eastAsia="hr-HR"/>
              </w:rPr>
            </w:pPr>
            <w:r w:rsidRPr="00CB22C1">
              <w:rPr>
                <w:rFonts w:ascii="Arial Narrow" w:eastAsia="Times New Roman" w:hAnsi="Arial Narrow" w:cs="Times New Roman"/>
                <w:b/>
                <w:bCs/>
                <w:color w:val="000000"/>
                <w:sz w:val="16"/>
                <w:szCs w:val="18"/>
                <w:lang w:eastAsia="hr-HR"/>
              </w:rPr>
              <w:t>100</w:t>
            </w:r>
          </w:p>
        </w:tc>
      </w:tr>
    </w:tbl>
    <w:p w14:paraId="1DD2C19C" w14:textId="209A9CEE" w:rsidR="000118F5" w:rsidRPr="00E33742" w:rsidRDefault="000118F5" w:rsidP="000118F5">
      <w:pPr>
        <w:pStyle w:val="Obinitekst"/>
        <w:spacing w:line="276" w:lineRule="auto"/>
        <w:jc w:val="both"/>
        <w:rPr>
          <w:rFonts w:ascii="Arial Narrow" w:hAnsi="Arial Narrow" w:cstheme="minorHAnsi"/>
          <w:sz w:val="16"/>
        </w:rPr>
      </w:pPr>
      <w:r w:rsidRPr="00E33742">
        <w:rPr>
          <w:rFonts w:ascii="Arial Narrow" w:hAnsi="Arial Narrow" w:cstheme="minorHAnsi"/>
          <w:sz w:val="16"/>
        </w:rPr>
        <w:t>Izvor: Fina, Obrada HGK ŽK Krapina</w:t>
      </w:r>
      <w:r w:rsidR="00CB22C1">
        <w:rPr>
          <w:rFonts w:ascii="Arial Narrow" w:hAnsi="Arial Narrow" w:cstheme="minorHAnsi"/>
          <w:sz w:val="16"/>
        </w:rPr>
        <w:t>, Zagorska razvojna agencija d.o.o.</w:t>
      </w:r>
    </w:p>
    <w:p w14:paraId="395A4FA5" w14:textId="77777777" w:rsidR="000118F5" w:rsidRPr="00E33742" w:rsidRDefault="000118F5" w:rsidP="000118F5">
      <w:pPr>
        <w:pStyle w:val="Obinitekst"/>
        <w:spacing w:line="276" w:lineRule="auto"/>
        <w:jc w:val="both"/>
        <w:rPr>
          <w:rFonts w:ascii="Arial Narrow" w:hAnsi="Arial Narrow" w:cstheme="minorHAnsi"/>
        </w:rPr>
      </w:pPr>
    </w:p>
    <w:p w14:paraId="58AE3BD7" w14:textId="58E5580E"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 xml:space="preserve">Najviše je poduzetnika </w:t>
      </w:r>
      <w:r w:rsidR="00CB22C1">
        <w:rPr>
          <w:rFonts w:ascii="Arial Narrow" w:hAnsi="Arial Narrow" w:cstheme="minorHAnsi"/>
        </w:rPr>
        <w:t xml:space="preserve">u 2015. godini </w:t>
      </w:r>
      <w:r w:rsidRPr="00E33742">
        <w:rPr>
          <w:rFonts w:ascii="Arial Narrow" w:hAnsi="Arial Narrow" w:cstheme="minorHAnsi"/>
        </w:rPr>
        <w:t>registrirano u djelatnosti</w:t>
      </w:r>
      <w:r w:rsidR="00CB22C1">
        <w:rPr>
          <w:rFonts w:ascii="Arial Narrow" w:hAnsi="Arial Narrow" w:cstheme="minorHAnsi"/>
        </w:rPr>
        <w:t>ma trgovine na veliko i malo (23</w:t>
      </w:r>
      <w:r w:rsidRPr="00E33742">
        <w:rPr>
          <w:rFonts w:ascii="Arial Narrow" w:hAnsi="Arial Narrow" w:cstheme="minorHAnsi"/>
        </w:rPr>
        <w:t>%), zatim u prerađivačkoj industriji (</w:t>
      </w:r>
      <w:r w:rsidR="00CB22C1">
        <w:rPr>
          <w:rFonts w:ascii="Arial Narrow" w:hAnsi="Arial Narrow" w:cstheme="minorHAnsi"/>
        </w:rPr>
        <w:t>20</w:t>
      </w:r>
      <w:r w:rsidRPr="00E33742">
        <w:rPr>
          <w:rFonts w:ascii="Arial Narrow" w:hAnsi="Arial Narrow" w:cstheme="minorHAnsi"/>
        </w:rPr>
        <w:t xml:space="preserve">%) te građevinarstvu </w:t>
      </w:r>
      <w:r w:rsidR="00CB22C1">
        <w:rPr>
          <w:rFonts w:ascii="Arial Narrow" w:hAnsi="Arial Narrow" w:cstheme="minorHAnsi"/>
        </w:rPr>
        <w:t>(15</w:t>
      </w:r>
      <w:r w:rsidRPr="00E33742">
        <w:rPr>
          <w:rFonts w:ascii="Arial Narrow" w:hAnsi="Arial Narrow" w:cstheme="minorHAnsi"/>
        </w:rPr>
        <w:t>%). Najviše je osoba zaposlen</w:t>
      </w:r>
      <w:r w:rsidR="00836A46">
        <w:rPr>
          <w:rFonts w:ascii="Arial Narrow" w:hAnsi="Arial Narrow" w:cstheme="minorHAnsi"/>
        </w:rPr>
        <w:t>o u prerađivačkoj industriji (49</w:t>
      </w:r>
      <w:r w:rsidRPr="00E33742">
        <w:rPr>
          <w:rFonts w:ascii="Arial Narrow" w:hAnsi="Arial Narrow" w:cstheme="minorHAnsi"/>
        </w:rPr>
        <w:t>%), zatim trgovini na veliko i</w:t>
      </w:r>
      <w:r w:rsidR="00836A46">
        <w:rPr>
          <w:rFonts w:ascii="Arial Narrow" w:hAnsi="Arial Narrow" w:cstheme="minorHAnsi"/>
        </w:rPr>
        <w:t xml:space="preserve"> malo (16%) te građevinarstvu (8</w:t>
      </w:r>
      <w:r w:rsidRPr="00E33742">
        <w:rPr>
          <w:rFonts w:ascii="Arial Narrow" w:hAnsi="Arial Narrow" w:cstheme="minorHAnsi"/>
        </w:rPr>
        <w:t xml:space="preserve">%). Omjer broja poduzetnika i zaposlenih u pojedinim </w:t>
      </w:r>
      <w:r w:rsidRPr="00E33742">
        <w:rPr>
          <w:rFonts w:ascii="Arial Narrow" w:hAnsi="Arial Narrow" w:cstheme="minorHAnsi"/>
        </w:rPr>
        <w:lastRenderedPageBreak/>
        <w:t xml:space="preserve">djelatnostima </w:t>
      </w:r>
      <w:r w:rsidR="005649A9" w:rsidRPr="00E33742">
        <w:rPr>
          <w:rFonts w:ascii="Arial Narrow" w:hAnsi="Arial Narrow" w:cstheme="minorHAnsi"/>
        </w:rPr>
        <w:t xml:space="preserve">kreće </w:t>
      </w:r>
      <w:r w:rsidRPr="00E33742">
        <w:rPr>
          <w:rFonts w:ascii="Arial Narrow" w:hAnsi="Arial Narrow" w:cstheme="minorHAnsi"/>
        </w:rPr>
        <w:t>se na istoj razini u promat</w:t>
      </w:r>
      <w:r w:rsidR="00836A46">
        <w:rPr>
          <w:rFonts w:ascii="Arial Narrow" w:hAnsi="Arial Narrow" w:cstheme="minorHAnsi"/>
        </w:rPr>
        <w:t>ranom razdoblju od 2010. do 2015</w:t>
      </w:r>
      <w:r w:rsidRPr="00E33742">
        <w:rPr>
          <w:rFonts w:ascii="Arial Narrow" w:hAnsi="Arial Narrow" w:cstheme="minorHAnsi"/>
        </w:rPr>
        <w:t xml:space="preserve">. godini. Primjetno je povećanje broja poduzetnika u građevinarstvu, ali i </w:t>
      </w:r>
      <w:r w:rsidR="00836A46">
        <w:rPr>
          <w:rFonts w:ascii="Arial Narrow" w:hAnsi="Arial Narrow" w:cstheme="minorHAnsi"/>
        </w:rPr>
        <w:t>povećanje</w:t>
      </w:r>
      <w:r w:rsidRPr="00E33742">
        <w:rPr>
          <w:rFonts w:ascii="Arial Narrow" w:hAnsi="Arial Narrow" w:cstheme="minorHAnsi"/>
        </w:rPr>
        <w:t xml:space="preserve"> broja zaposlenih</w:t>
      </w:r>
      <w:r w:rsidR="00836A46">
        <w:rPr>
          <w:rFonts w:ascii="Arial Narrow" w:hAnsi="Arial Narrow" w:cstheme="minorHAnsi"/>
        </w:rPr>
        <w:t xml:space="preserve"> tek u 2015. godni, dok je u razdoblju od 2010. do 2014. godine primjetan pad broja zaposlenih</w:t>
      </w:r>
      <w:r w:rsidRPr="00E33742">
        <w:rPr>
          <w:rFonts w:ascii="Arial Narrow" w:hAnsi="Arial Narrow" w:cstheme="minorHAnsi"/>
        </w:rPr>
        <w:t xml:space="preserve"> u građevinarstvu što je posljedica stagnacije tog sektora na nacionalnoj razini te nedostatak kapitalnih investicija. U tom sektoru dolazi posljedično i do smanjenja ukupnih prihoda.</w:t>
      </w:r>
    </w:p>
    <w:p w14:paraId="2F3A8B36" w14:textId="77777777" w:rsidR="000118F5" w:rsidRPr="00E33742" w:rsidRDefault="000118F5" w:rsidP="000118F5">
      <w:pPr>
        <w:jc w:val="both"/>
        <w:rPr>
          <w:rFonts w:ascii="Arial Narrow" w:hAnsi="Arial Narrow"/>
        </w:rPr>
      </w:pPr>
      <w:r w:rsidRPr="00E33742">
        <w:rPr>
          <w:rFonts w:ascii="Arial Narrow" w:hAnsi="Arial Narrow"/>
        </w:rPr>
        <w:t xml:space="preserve">Najznačajnije djelatnosti unutar prerađivačke industrije su proizvodnja tekstila i tekstilnih proizvoda te proizvodnja gotovih metalnih proizvoda. </w:t>
      </w:r>
    </w:p>
    <w:p w14:paraId="73FB63DE" w14:textId="77777777" w:rsidR="000118F5" w:rsidRPr="00E33742" w:rsidRDefault="005649A9" w:rsidP="000118F5">
      <w:pPr>
        <w:jc w:val="both"/>
        <w:rPr>
          <w:rFonts w:ascii="Arial Narrow" w:hAnsi="Arial Narrow"/>
        </w:rPr>
      </w:pPr>
      <w:r w:rsidRPr="00E33742">
        <w:rPr>
          <w:rFonts w:ascii="Arial Narrow" w:hAnsi="Arial Narrow"/>
        </w:rPr>
        <w:t xml:space="preserve">S obzirom </w:t>
      </w:r>
      <w:r w:rsidR="000118F5" w:rsidRPr="00E33742">
        <w:rPr>
          <w:rFonts w:ascii="Arial Narrow" w:hAnsi="Arial Narrow"/>
        </w:rPr>
        <w:t xml:space="preserve">na otvaranje/zatvaranje tvrtki po županijama, vidljivo je da je u petogodišnjem razdoblju (2010. – 2014. godina) u Krapinsko-zagorskoj županiji otvoreno ukupno 2,48% </w:t>
      </w:r>
      <w:r w:rsidR="00F7507A" w:rsidRPr="00E33742">
        <w:rPr>
          <w:rFonts w:ascii="Arial Narrow" w:hAnsi="Arial Narrow"/>
        </w:rPr>
        <w:t>novootvorenih</w:t>
      </w:r>
      <w:r w:rsidR="000118F5" w:rsidRPr="00E33742">
        <w:rPr>
          <w:rFonts w:ascii="Arial Narrow" w:hAnsi="Arial Narrow"/>
        </w:rPr>
        <w:t xml:space="preserve"> tvrtki u Kontinentalnoj Hrvatskoj (1,64% ukupnog broja na razini RH), a zatvoreno je 2,26% ukupno zatvorenih tvrtki u Kontinentalnoj Hrvatskoj, odnosno 1,43% na razini Republike Hrvatske. </w:t>
      </w:r>
    </w:p>
    <w:p w14:paraId="0E331FE8" w14:textId="77777777" w:rsidR="00C45706" w:rsidRPr="00E33742" w:rsidRDefault="00C45706" w:rsidP="00C45706">
      <w:pPr>
        <w:pStyle w:val="Opisslike"/>
        <w:keepNext/>
        <w:jc w:val="center"/>
        <w:rPr>
          <w:rFonts w:ascii="Arial Narrow" w:hAnsi="Arial Narrow"/>
          <w:color w:val="auto"/>
          <w:sz w:val="20"/>
        </w:rPr>
      </w:pPr>
      <w:bookmarkStart w:id="152" w:name="_Toc452530448"/>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39</w:t>
      </w:r>
      <w:r w:rsidR="00C26364" w:rsidRPr="00E33742">
        <w:rPr>
          <w:rFonts w:ascii="Arial Narrow" w:hAnsi="Arial Narrow"/>
          <w:color w:val="auto"/>
          <w:sz w:val="20"/>
        </w:rPr>
        <w:fldChar w:fldCharType="end"/>
      </w:r>
      <w:r w:rsidRPr="00E33742">
        <w:rPr>
          <w:rFonts w:ascii="Arial Narrow" w:hAnsi="Arial Narrow"/>
          <w:color w:val="auto"/>
          <w:sz w:val="20"/>
        </w:rPr>
        <w:t xml:space="preserve"> - Otvorene/zatvorene tvrtke po županijama Kontinentalne Hrvatske, 01.01.2010. - 31.12.2014.</w:t>
      </w:r>
      <w:bookmarkEnd w:id="152"/>
    </w:p>
    <w:tbl>
      <w:tblPr>
        <w:tblStyle w:val="Tamnatablicareetke5-isticanje110"/>
        <w:tblW w:w="5000" w:type="pct"/>
        <w:tblLook w:val="04A0" w:firstRow="1" w:lastRow="0" w:firstColumn="1" w:lastColumn="0" w:noHBand="0" w:noVBand="1"/>
      </w:tblPr>
      <w:tblGrid>
        <w:gridCol w:w="2689"/>
        <w:gridCol w:w="3402"/>
        <w:gridCol w:w="2971"/>
      </w:tblGrid>
      <w:tr w:rsidR="000118F5" w:rsidRPr="00E33742" w14:paraId="0BBBB573"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Pr>
          <w:p w14:paraId="5A5BBC41" w14:textId="77777777" w:rsidR="000118F5" w:rsidRPr="00E33742" w:rsidRDefault="000118F5" w:rsidP="000118F5">
            <w:pPr>
              <w:spacing w:line="276" w:lineRule="auto"/>
              <w:jc w:val="center"/>
              <w:rPr>
                <w:rFonts w:ascii="Arial Narrow" w:hAnsi="Arial Narrow"/>
              </w:rPr>
            </w:pPr>
            <w:r w:rsidRPr="00E33742">
              <w:rPr>
                <w:rFonts w:ascii="Arial Narrow" w:hAnsi="Arial Narrow"/>
              </w:rPr>
              <w:t>ŽUPANIJA</w:t>
            </w:r>
          </w:p>
        </w:tc>
        <w:tc>
          <w:tcPr>
            <w:tcW w:w="1877" w:type="pct"/>
            <w:tcBorders>
              <w:bottom w:val="nil"/>
            </w:tcBorders>
          </w:tcPr>
          <w:p w14:paraId="0C51F391" w14:textId="77777777" w:rsidR="000118F5" w:rsidRPr="00E33742" w:rsidRDefault="000118F5" w:rsidP="000118F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Ukupan broj otvorenih tvrtki</w:t>
            </w:r>
          </w:p>
        </w:tc>
        <w:tc>
          <w:tcPr>
            <w:tcW w:w="1639" w:type="pct"/>
            <w:tcBorders>
              <w:bottom w:val="nil"/>
            </w:tcBorders>
          </w:tcPr>
          <w:p w14:paraId="3EF9AF02" w14:textId="77777777" w:rsidR="000118F5" w:rsidRPr="00E33742" w:rsidRDefault="000118F5" w:rsidP="000118F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Ukupan broj zatvorenih tvrtki</w:t>
            </w:r>
          </w:p>
        </w:tc>
      </w:tr>
      <w:tr w:rsidR="000118F5" w:rsidRPr="00E33742" w14:paraId="6251DFC8"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vAlign w:val="center"/>
          </w:tcPr>
          <w:p w14:paraId="3B2CA876" w14:textId="77777777" w:rsidR="000118F5" w:rsidRPr="00E33742" w:rsidRDefault="000118F5" w:rsidP="000118F5">
            <w:pPr>
              <w:jc w:val="center"/>
              <w:rPr>
                <w:rFonts w:ascii="Arial Narrow" w:hAnsi="Arial Narrow"/>
              </w:rPr>
            </w:pPr>
            <w:r w:rsidRPr="00E33742">
              <w:rPr>
                <w:rFonts w:ascii="Arial Narrow" w:hAnsi="Arial Narrow"/>
              </w:rPr>
              <w:t>UKUPNO HRVATSKA</w:t>
            </w:r>
          </w:p>
        </w:tc>
        <w:tc>
          <w:tcPr>
            <w:tcW w:w="1877" w:type="pct"/>
            <w:tcBorders>
              <w:top w:val="single" w:sz="4" w:space="0" w:color="4F81BD" w:themeColor="accent1"/>
              <w:left w:val="nil"/>
              <w:bottom w:val="nil"/>
              <w:right w:val="single" w:sz="4" w:space="0" w:color="4F81BD" w:themeColor="accent1"/>
            </w:tcBorders>
            <w:vAlign w:val="center"/>
          </w:tcPr>
          <w:p w14:paraId="3B478CB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33742">
              <w:rPr>
                <w:rFonts w:ascii="Arial Narrow" w:hAnsi="Arial Narrow"/>
                <w:b/>
              </w:rPr>
              <w:t>67.573</w:t>
            </w:r>
          </w:p>
        </w:tc>
        <w:tc>
          <w:tcPr>
            <w:tcW w:w="1639" w:type="pct"/>
            <w:tcBorders>
              <w:top w:val="single" w:sz="4" w:space="0" w:color="4F81BD" w:themeColor="accent1"/>
              <w:left w:val="single" w:sz="4" w:space="0" w:color="4F81BD" w:themeColor="accent1"/>
              <w:bottom w:val="nil"/>
              <w:right w:val="nil"/>
            </w:tcBorders>
            <w:vAlign w:val="center"/>
          </w:tcPr>
          <w:p w14:paraId="42EEE848" w14:textId="77777777" w:rsidR="000118F5" w:rsidRPr="00E33742" w:rsidRDefault="000118F5" w:rsidP="000118F5">
            <w:pPr>
              <w:keepNext/>
              <w:jc w:val="cente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33742">
              <w:rPr>
                <w:rFonts w:ascii="Arial Narrow" w:hAnsi="Arial Narrow"/>
                <w:b/>
              </w:rPr>
              <w:t>62.037</w:t>
            </w:r>
          </w:p>
        </w:tc>
      </w:tr>
      <w:tr w:rsidR="000118F5" w:rsidRPr="00E33742" w14:paraId="0A26317B"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vAlign w:val="center"/>
          </w:tcPr>
          <w:p w14:paraId="7A02DC63" w14:textId="77777777" w:rsidR="000118F5" w:rsidRPr="00E33742" w:rsidRDefault="000118F5" w:rsidP="000118F5">
            <w:pPr>
              <w:spacing w:line="276" w:lineRule="auto"/>
              <w:jc w:val="center"/>
              <w:rPr>
                <w:rFonts w:ascii="Arial Narrow" w:hAnsi="Arial Narrow"/>
              </w:rPr>
            </w:pPr>
            <w:r w:rsidRPr="00E33742">
              <w:rPr>
                <w:rFonts w:ascii="Arial Narrow" w:hAnsi="Arial Narrow"/>
              </w:rPr>
              <w:t>UKUPNO KONTINENTALNA  HRVATSKA</w:t>
            </w:r>
          </w:p>
        </w:tc>
        <w:tc>
          <w:tcPr>
            <w:tcW w:w="1877" w:type="pct"/>
            <w:tcBorders>
              <w:top w:val="single" w:sz="4" w:space="0" w:color="4F81BD" w:themeColor="accent1"/>
              <w:left w:val="nil"/>
              <w:bottom w:val="single" w:sz="4" w:space="0" w:color="4F81BD" w:themeColor="accent1"/>
              <w:right w:val="single" w:sz="4" w:space="0" w:color="4F81BD" w:themeColor="accent1"/>
            </w:tcBorders>
            <w:vAlign w:val="center"/>
          </w:tcPr>
          <w:p w14:paraId="5ACDAEE9"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33742">
              <w:rPr>
                <w:rFonts w:ascii="Arial Narrow" w:hAnsi="Arial Narrow"/>
                <w:b/>
              </w:rPr>
              <w:fldChar w:fldCharType="begin"/>
            </w:r>
            <w:r w:rsidRPr="00E33742">
              <w:rPr>
                <w:rFonts w:ascii="Arial Narrow" w:hAnsi="Arial Narrow"/>
                <w:b/>
              </w:rPr>
              <w:instrText xml:space="preserve"> =SUM(ABOVE) \# "#.##0" </w:instrText>
            </w:r>
            <w:r w:rsidRPr="00E33742">
              <w:rPr>
                <w:rFonts w:ascii="Arial Narrow" w:hAnsi="Arial Narrow"/>
                <w:b/>
              </w:rPr>
              <w:fldChar w:fldCharType="separate"/>
            </w:r>
            <w:r w:rsidRPr="00E33742">
              <w:rPr>
                <w:rFonts w:ascii="Arial Narrow" w:hAnsi="Arial Narrow"/>
                <w:b/>
              </w:rPr>
              <w:t>44.726</w:t>
            </w:r>
            <w:r w:rsidRPr="00E33742">
              <w:rPr>
                <w:rFonts w:ascii="Arial Narrow" w:hAnsi="Arial Narrow"/>
                <w:b/>
              </w:rPr>
              <w:fldChar w:fldCharType="end"/>
            </w:r>
          </w:p>
        </w:tc>
        <w:tc>
          <w:tcPr>
            <w:tcW w:w="1639" w:type="pct"/>
            <w:tcBorders>
              <w:top w:val="single" w:sz="4" w:space="0" w:color="4F81BD" w:themeColor="accent1"/>
              <w:left w:val="single" w:sz="4" w:space="0" w:color="4F81BD" w:themeColor="accent1"/>
              <w:bottom w:val="single" w:sz="4" w:space="0" w:color="4F81BD" w:themeColor="accent1"/>
              <w:right w:val="nil"/>
            </w:tcBorders>
            <w:vAlign w:val="center"/>
          </w:tcPr>
          <w:p w14:paraId="1FBBFEAF" w14:textId="77777777" w:rsidR="000118F5" w:rsidRPr="00E33742" w:rsidRDefault="000118F5" w:rsidP="000118F5">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33742">
              <w:rPr>
                <w:rFonts w:ascii="Arial Narrow" w:hAnsi="Arial Narrow"/>
                <w:b/>
              </w:rPr>
              <w:fldChar w:fldCharType="begin"/>
            </w:r>
            <w:r w:rsidRPr="00E33742">
              <w:rPr>
                <w:rFonts w:ascii="Arial Narrow" w:hAnsi="Arial Narrow"/>
                <w:b/>
              </w:rPr>
              <w:instrText xml:space="preserve"> =SUM(ABOVE) \# "#.##0" </w:instrText>
            </w:r>
            <w:r w:rsidRPr="00E33742">
              <w:rPr>
                <w:rFonts w:ascii="Arial Narrow" w:hAnsi="Arial Narrow"/>
                <w:b/>
              </w:rPr>
              <w:fldChar w:fldCharType="separate"/>
            </w:r>
            <w:r w:rsidRPr="00E33742">
              <w:rPr>
                <w:rFonts w:ascii="Arial Narrow" w:hAnsi="Arial Narrow"/>
                <w:b/>
              </w:rPr>
              <w:t>39.308</w:t>
            </w:r>
            <w:r w:rsidRPr="00E33742">
              <w:rPr>
                <w:rFonts w:ascii="Arial Narrow" w:hAnsi="Arial Narrow"/>
                <w:b/>
              </w:rPr>
              <w:fldChar w:fldCharType="end"/>
            </w:r>
          </w:p>
        </w:tc>
      </w:tr>
      <w:tr w:rsidR="000118F5" w:rsidRPr="00E33742" w14:paraId="5CFC8C90"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7644EE1B" w14:textId="77777777" w:rsidR="000118F5" w:rsidRPr="00E33742" w:rsidRDefault="000118F5" w:rsidP="000118F5">
            <w:pPr>
              <w:spacing w:line="276" w:lineRule="auto"/>
              <w:jc w:val="center"/>
              <w:rPr>
                <w:rFonts w:ascii="Arial Narrow" w:hAnsi="Arial Narrow"/>
              </w:rPr>
            </w:pPr>
            <w:r w:rsidRPr="00E33742">
              <w:rPr>
                <w:rFonts w:ascii="Arial Narrow" w:hAnsi="Arial Narrow"/>
              </w:rPr>
              <w:t>Grad Zagreb</w:t>
            </w:r>
          </w:p>
        </w:tc>
        <w:tc>
          <w:tcPr>
            <w:tcW w:w="1877" w:type="pct"/>
            <w:tcBorders>
              <w:top w:val="nil"/>
              <w:left w:val="nil"/>
              <w:bottom w:val="single" w:sz="4" w:space="0" w:color="4F81BD" w:themeColor="accent1"/>
              <w:right w:val="single" w:sz="4" w:space="0" w:color="4F81BD" w:themeColor="accent1"/>
            </w:tcBorders>
            <w:shd w:val="clear" w:color="auto" w:fill="auto"/>
          </w:tcPr>
          <w:p w14:paraId="4D6F8B60"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22.439</w:t>
            </w:r>
          </w:p>
        </w:tc>
        <w:tc>
          <w:tcPr>
            <w:tcW w:w="1639" w:type="pct"/>
            <w:tcBorders>
              <w:top w:val="nil"/>
              <w:left w:val="single" w:sz="4" w:space="0" w:color="4F81BD" w:themeColor="accent1"/>
              <w:bottom w:val="single" w:sz="4" w:space="0" w:color="4F81BD" w:themeColor="accent1"/>
              <w:right w:val="nil"/>
            </w:tcBorders>
            <w:shd w:val="clear" w:color="auto" w:fill="auto"/>
          </w:tcPr>
          <w:p w14:paraId="4B42CE98"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20.222</w:t>
            </w:r>
          </w:p>
        </w:tc>
      </w:tr>
      <w:tr w:rsidR="000118F5" w:rsidRPr="00E33742" w14:paraId="5E09FDEB"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5FA94701" w14:textId="77777777" w:rsidR="000118F5" w:rsidRPr="00E33742" w:rsidRDefault="000118F5" w:rsidP="000118F5">
            <w:pPr>
              <w:spacing w:line="276" w:lineRule="auto"/>
              <w:jc w:val="center"/>
              <w:rPr>
                <w:rFonts w:ascii="Arial Narrow" w:hAnsi="Arial Narrow"/>
              </w:rPr>
            </w:pPr>
            <w:r w:rsidRPr="00E33742">
              <w:rPr>
                <w:rFonts w:ascii="Arial Narrow" w:hAnsi="Arial Narrow"/>
              </w:rPr>
              <w:t>Zagrebačka županija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7C15D145"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4.180</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C0A3116"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3.391</w:t>
            </w:r>
          </w:p>
        </w:tc>
      </w:tr>
      <w:tr w:rsidR="000118F5" w:rsidRPr="00E33742" w14:paraId="7C901467"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405F13FC" w14:textId="77777777" w:rsidR="000118F5" w:rsidRPr="00E33742" w:rsidRDefault="000118F5" w:rsidP="000118F5">
            <w:pPr>
              <w:spacing w:line="276" w:lineRule="auto"/>
              <w:jc w:val="center"/>
              <w:rPr>
                <w:rFonts w:ascii="Arial Narrow" w:hAnsi="Arial Narrow"/>
              </w:rPr>
            </w:pPr>
            <w:r w:rsidRPr="00E33742">
              <w:rPr>
                <w:rFonts w:ascii="Arial Narrow" w:hAnsi="Arial Narrow"/>
              </w:rPr>
              <w:t>Osječko-baranjska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1A8E8ECE"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3.977</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A0929A8"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2.859</w:t>
            </w:r>
          </w:p>
        </w:tc>
      </w:tr>
      <w:tr w:rsidR="000118F5" w:rsidRPr="00E33742" w14:paraId="7D482545"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3E6BB5B8" w14:textId="77777777" w:rsidR="000118F5" w:rsidRPr="00E33742" w:rsidRDefault="000118F5" w:rsidP="000118F5">
            <w:pPr>
              <w:spacing w:line="276" w:lineRule="auto"/>
              <w:jc w:val="center"/>
              <w:rPr>
                <w:rFonts w:ascii="Arial Narrow" w:hAnsi="Arial Narrow"/>
              </w:rPr>
            </w:pPr>
            <w:r w:rsidRPr="00E33742">
              <w:rPr>
                <w:rFonts w:ascii="Arial Narrow" w:hAnsi="Arial Narrow"/>
              </w:rPr>
              <w:t>Varaždinska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452728E3"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1.908</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0A586C87"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1.999</w:t>
            </w:r>
          </w:p>
        </w:tc>
      </w:tr>
      <w:tr w:rsidR="000118F5" w:rsidRPr="00E33742" w14:paraId="2C7FA474"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53CACB0A" w14:textId="77777777" w:rsidR="000118F5" w:rsidRPr="00E33742" w:rsidRDefault="000118F5" w:rsidP="000118F5">
            <w:pPr>
              <w:spacing w:line="276" w:lineRule="auto"/>
              <w:jc w:val="center"/>
              <w:rPr>
                <w:rFonts w:ascii="Arial Narrow" w:hAnsi="Arial Narrow"/>
              </w:rPr>
            </w:pPr>
            <w:r w:rsidRPr="00E33742">
              <w:rPr>
                <w:rFonts w:ascii="Arial Narrow" w:hAnsi="Arial Narrow"/>
              </w:rPr>
              <w:t>Međimurska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25DC2BF5"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1.704</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0A8F0A02"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1.603</w:t>
            </w:r>
          </w:p>
        </w:tc>
      </w:tr>
      <w:tr w:rsidR="000118F5" w:rsidRPr="00E33742" w14:paraId="5623E45F"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37D4B2AF" w14:textId="77777777" w:rsidR="000118F5" w:rsidRPr="00E33742" w:rsidRDefault="000118F5" w:rsidP="000118F5">
            <w:pPr>
              <w:spacing w:line="276" w:lineRule="auto"/>
              <w:jc w:val="center"/>
              <w:rPr>
                <w:rFonts w:ascii="Arial Narrow" w:hAnsi="Arial Narrow"/>
              </w:rPr>
            </w:pPr>
            <w:r w:rsidRPr="00E33742">
              <w:rPr>
                <w:rFonts w:ascii="Arial Narrow" w:hAnsi="Arial Narrow"/>
              </w:rPr>
              <w:t>Vukovarsko-srijemska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75D7B46B"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1.540</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F316CB2"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1.214</w:t>
            </w:r>
          </w:p>
        </w:tc>
      </w:tr>
      <w:tr w:rsidR="000118F5" w:rsidRPr="00E33742" w14:paraId="36B09401"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39FCE628" w14:textId="77777777" w:rsidR="000118F5" w:rsidRPr="00E33742" w:rsidRDefault="000118F5" w:rsidP="000118F5">
            <w:pPr>
              <w:spacing w:line="276" w:lineRule="auto"/>
              <w:jc w:val="center"/>
              <w:rPr>
                <w:rFonts w:ascii="Arial Narrow" w:hAnsi="Arial Narrow"/>
              </w:rPr>
            </w:pPr>
            <w:r w:rsidRPr="00E33742">
              <w:rPr>
                <w:rFonts w:ascii="Arial Narrow" w:hAnsi="Arial Narrow"/>
              </w:rPr>
              <w:t>Bjelovarsko-bilogorska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3616579C"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1.386</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122BD5AA"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1.334</w:t>
            </w:r>
          </w:p>
        </w:tc>
      </w:tr>
      <w:tr w:rsidR="000118F5" w:rsidRPr="00E33742" w14:paraId="53935918"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2F2ABB83" w14:textId="77777777" w:rsidR="000118F5" w:rsidRPr="00E33742" w:rsidRDefault="000118F5" w:rsidP="000118F5">
            <w:pPr>
              <w:spacing w:line="276" w:lineRule="auto"/>
              <w:jc w:val="center"/>
              <w:rPr>
                <w:rFonts w:ascii="Arial Narrow" w:hAnsi="Arial Narrow"/>
              </w:rPr>
            </w:pPr>
            <w:r w:rsidRPr="00E33742">
              <w:rPr>
                <w:rFonts w:ascii="Arial Narrow" w:hAnsi="Arial Narrow"/>
              </w:rPr>
              <w:t>Sisačko-moslavačka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15685F91"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1.343</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0270262"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992</w:t>
            </w:r>
          </w:p>
        </w:tc>
      </w:tr>
      <w:tr w:rsidR="000118F5" w:rsidRPr="00E33742" w14:paraId="55E3F697"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56CDD259" w14:textId="77777777" w:rsidR="000118F5" w:rsidRPr="00E33742" w:rsidRDefault="000118F5" w:rsidP="000118F5">
            <w:pPr>
              <w:spacing w:line="276" w:lineRule="auto"/>
              <w:jc w:val="center"/>
              <w:rPr>
                <w:rFonts w:ascii="Arial Narrow" w:hAnsi="Arial Narrow"/>
              </w:rPr>
            </w:pPr>
            <w:r w:rsidRPr="00E33742">
              <w:rPr>
                <w:rFonts w:ascii="Arial Narrow" w:hAnsi="Arial Narrow"/>
              </w:rPr>
              <w:t>Brodsko-posavska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310B7800"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1.333</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20075F69"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1.313</w:t>
            </w:r>
          </w:p>
        </w:tc>
      </w:tr>
      <w:tr w:rsidR="000118F5" w:rsidRPr="00E33742" w14:paraId="60B7F210"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2577E895" w14:textId="77777777" w:rsidR="000118F5" w:rsidRPr="00E33742" w:rsidRDefault="000118F5" w:rsidP="000118F5">
            <w:pPr>
              <w:spacing w:line="276" w:lineRule="auto"/>
              <w:jc w:val="center"/>
              <w:rPr>
                <w:rFonts w:ascii="Arial Narrow" w:hAnsi="Arial Narrow"/>
              </w:rPr>
            </w:pPr>
            <w:r w:rsidRPr="00E33742">
              <w:rPr>
                <w:rFonts w:ascii="Arial Narrow" w:hAnsi="Arial Narrow"/>
              </w:rPr>
              <w:t>Koprivničko-križevačka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04225AEC"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1.258</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3506CB74"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1.092</w:t>
            </w:r>
          </w:p>
        </w:tc>
      </w:tr>
      <w:tr w:rsidR="000118F5" w:rsidRPr="00E33742" w14:paraId="6C9F15B4"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0BCE3040" w14:textId="77777777" w:rsidR="000118F5" w:rsidRPr="00E33742" w:rsidRDefault="000118F5" w:rsidP="000118F5">
            <w:pPr>
              <w:spacing w:line="276" w:lineRule="auto"/>
              <w:jc w:val="center"/>
              <w:rPr>
                <w:rFonts w:ascii="Arial Narrow" w:hAnsi="Arial Narrow"/>
              </w:rPr>
            </w:pPr>
            <w:r w:rsidRPr="00E33742">
              <w:rPr>
                <w:rFonts w:ascii="Arial Narrow" w:hAnsi="Arial Narrow"/>
              </w:rPr>
              <w:t>Karlovačka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001DB1F7"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1.214</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0E40F260"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1.141</w:t>
            </w:r>
          </w:p>
        </w:tc>
      </w:tr>
      <w:tr w:rsidR="000118F5" w:rsidRPr="00E33742" w14:paraId="44923FB1"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2E1097E1" w14:textId="77777777" w:rsidR="000118F5" w:rsidRPr="00E33742" w:rsidRDefault="00E15C6F" w:rsidP="000118F5">
            <w:pPr>
              <w:spacing w:line="276" w:lineRule="auto"/>
              <w:jc w:val="center"/>
              <w:rPr>
                <w:rFonts w:ascii="Arial Narrow" w:hAnsi="Arial Narrow"/>
              </w:rPr>
            </w:pPr>
            <w:r w:rsidRPr="00E33742">
              <w:rPr>
                <w:rFonts w:ascii="Arial Narrow" w:hAnsi="Arial Narrow"/>
              </w:rPr>
              <w:t>Krapinsko–z</w:t>
            </w:r>
            <w:r w:rsidR="000118F5" w:rsidRPr="00E33742">
              <w:rPr>
                <w:rFonts w:ascii="Arial Narrow" w:hAnsi="Arial Narrow"/>
              </w:rPr>
              <w:t>agorska</w:t>
            </w:r>
          </w:p>
        </w:tc>
        <w:tc>
          <w:tcPr>
            <w:tcW w:w="1877" w:type="pct"/>
            <w:tcBorders>
              <w:top w:val="single" w:sz="4" w:space="0" w:color="4F81BD" w:themeColor="accent1"/>
              <w:left w:val="nil"/>
              <w:bottom w:val="single" w:sz="4" w:space="0" w:color="4F81BD" w:themeColor="accent1"/>
              <w:right w:val="single" w:sz="4" w:space="0" w:color="4F81BD" w:themeColor="accent1"/>
            </w:tcBorders>
          </w:tcPr>
          <w:p w14:paraId="4D9F5799"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33742">
              <w:rPr>
                <w:rFonts w:ascii="Arial Narrow" w:hAnsi="Arial Narrow"/>
                <w:b/>
              </w:rPr>
              <w:t>1.111</w:t>
            </w:r>
          </w:p>
        </w:tc>
        <w:tc>
          <w:tcPr>
            <w:tcW w:w="1639" w:type="pct"/>
            <w:tcBorders>
              <w:top w:val="single" w:sz="4" w:space="0" w:color="4F81BD" w:themeColor="accent1"/>
              <w:left w:val="single" w:sz="4" w:space="0" w:color="4F81BD" w:themeColor="accent1"/>
              <w:bottom w:val="single" w:sz="4" w:space="0" w:color="4F81BD" w:themeColor="accent1"/>
              <w:right w:val="nil"/>
            </w:tcBorders>
          </w:tcPr>
          <w:p w14:paraId="74F05FA5"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33742">
              <w:rPr>
                <w:rFonts w:ascii="Arial Narrow" w:hAnsi="Arial Narrow"/>
                <w:b/>
              </w:rPr>
              <w:t>889</w:t>
            </w:r>
          </w:p>
        </w:tc>
      </w:tr>
      <w:tr w:rsidR="000118F5" w:rsidRPr="00E33742" w14:paraId="061B07A8"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39A241CB" w14:textId="77777777" w:rsidR="000118F5" w:rsidRPr="00E33742" w:rsidRDefault="000118F5" w:rsidP="000118F5">
            <w:pPr>
              <w:spacing w:line="276" w:lineRule="auto"/>
              <w:jc w:val="center"/>
              <w:rPr>
                <w:rFonts w:ascii="Arial Narrow" w:hAnsi="Arial Narrow"/>
              </w:rPr>
            </w:pPr>
            <w:r w:rsidRPr="00E33742">
              <w:rPr>
                <w:rFonts w:ascii="Arial Narrow" w:hAnsi="Arial Narrow"/>
              </w:rPr>
              <w:t>Virovitičko-podravska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20C2D014"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709</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CB5661B" w14:textId="77777777" w:rsidR="000118F5" w:rsidRPr="00E33742" w:rsidRDefault="000118F5" w:rsidP="000118F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673</w:t>
            </w:r>
          </w:p>
        </w:tc>
      </w:tr>
      <w:tr w:rsidR="000118F5" w:rsidRPr="00E33742" w14:paraId="3C764326" w14:textId="77777777" w:rsidTr="000118F5">
        <w:tc>
          <w:tcPr>
            <w:cnfStyle w:val="001000000000" w:firstRow="0" w:lastRow="0" w:firstColumn="1" w:lastColumn="0" w:oddVBand="0" w:evenVBand="0" w:oddHBand="0" w:evenHBand="0" w:firstRowFirstColumn="0" w:firstRowLastColumn="0" w:lastRowFirstColumn="0" w:lastRowLastColumn="0"/>
            <w:tcW w:w="1484" w:type="pct"/>
            <w:tcBorders>
              <w:right w:val="nil"/>
            </w:tcBorders>
          </w:tcPr>
          <w:p w14:paraId="56017698" w14:textId="77777777" w:rsidR="000118F5" w:rsidRPr="00E33742" w:rsidRDefault="000118F5" w:rsidP="000118F5">
            <w:pPr>
              <w:spacing w:line="276" w:lineRule="auto"/>
              <w:jc w:val="center"/>
              <w:rPr>
                <w:rFonts w:ascii="Arial Narrow" w:hAnsi="Arial Narrow"/>
              </w:rPr>
            </w:pPr>
            <w:r w:rsidRPr="00E33742">
              <w:rPr>
                <w:rFonts w:ascii="Arial Narrow" w:hAnsi="Arial Narrow"/>
              </w:rPr>
              <w:t>Požeško-slavonska</w:t>
            </w:r>
          </w:p>
        </w:tc>
        <w:tc>
          <w:tcPr>
            <w:tcW w:w="1877" w:type="pct"/>
            <w:tcBorders>
              <w:top w:val="single" w:sz="4" w:space="0" w:color="4F81BD" w:themeColor="accent1"/>
              <w:left w:val="nil"/>
              <w:bottom w:val="single" w:sz="4" w:space="0" w:color="4F81BD" w:themeColor="accent1"/>
              <w:right w:val="single" w:sz="4" w:space="0" w:color="4F81BD" w:themeColor="accent1"/>
            </w:tcBorders>
            <w:shd w:val="clear" w:color="auto" w:fill="auto"/>
          </w:tcPr>
          <w:p w14:paraId="112F98C3"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624</w:t>
            </w:r>
          </w:p>
        </w:tc>
        <w:tc>
          <w:tcPr>
            <w:tcW w:w="1639" w:type="pct"/>
            <w:tcBorders>
              <w:top w:val="single" w:sz="4" w:space="0" w:color="4F81BD" w:themeColor="accent1"/>
              <w:left w:val="single" w:sz="4" w:space="0" w:color="4F81BD" w:themeColor="accent1"/>
              <w:bottom w:val="single" w:sz="4" w:space="0" w:color="4F81BD" w:themeColor="accent1"/>
              <w:right w:val="nil"/>
            </w:tcBorders>
            <w:shd w:val="clear" w:color="auto" w:fill="auto"/>
          </w:tcPr>
          <w:p w14:paraId="6A0427C3" w14:textId="77777777" w:rsidR="000118F5" w:rsidRPr="00E33742" w:rsidRDefault="000118F5" w:rsidP="000118F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586</w:t>
            </w:r>
          </w:p>
        </w:tc>
      </w:tr>
    </w:tbl>
    <w:p w14:paraId="1FFAE472" w14:textId="77777777" w:rsidR="000118F5" w:rsidRPr="00E33742" w:rsidRDefault="000118F5" w:rsidP="000118F5">
      <w:pPr>
        <w:jc w:val="both"/>
        <w:rPr>
          <w:rFonts w:ascii="Arial Narrow" w:hAnsi="Arial Narrow" w:cs="Calibri"/>
          <w:sz w:val="16"/>
        </w:rPr>
      </w:pPr>
      <w:r w:rsidRPr="00E33742">
        <w:rPr>
          <w:rFonts w:ascii="Arial Narrow" w:hAnsi="Arial Narrow" w:cs="Calibri"/>
          <w:sz w:val="16"/>
        </w:rPr>
        <w:t>Izvor: HGK ŽK Krapina, 2015. godina</w:t>
      </w:r>
    </w:p>
    <w:p w14:paraId="771AA282" w14:textId="77777777" w:rsidR="000118F5" w:rsidRPr="00E33742" w:rsidRDefault="005649A9" w:rsidP="000118F5">
      <w:pPr>
        <w:jc w:val="both"/>
        <w:rPr>
          <w:rFonts w:ascii="Arial Narrow" w:hAnsi="Arial Narrow" w:cs="Calibri"/>
        </w:rPr>
      </w:pPr>
      <w:r w:rsidRPr="00E33742">
        <w:rPr>
          <w:rFonts w:ascii="Arial Narrow" w:hAnsi="Arial Narrow" w:cs="Calibri"/>
        </w:rPr>
        <w:t xml:space="preserve">S obzirom </w:t>
      </w:r>
      <w:r w:rsidR="000118F5" w:rsidRPr="00E33742">
        <w:rPr>
          <w:rFonts w:ascii="Arial Narrow" w:hAnsi="Arial Narrow" w:cs="Calibri"/>
        </w:rPr>
        <w:t>na veličinu tržišta Krapinsko-zagorske županije, ali i veličinu domaćeg tržišta (nacionalnog), nužno je da poduzetnički sektor Krapinsko-zagorske županije postane konkurentniji te da bude u mogućnosti svoje proizvode plasirati na domaće i inozemno tržište. Konkurentnost će se postići minimiziranjem troškova proizvodnje (materijala i proizvoda potrebnih za proizvodnju) te ulaganjem u modernizaciju proizvodnje – novu opremu i postrojenja.</w:t>
      </w:r>
    </w:p>
    <w:p w14:paraId="53D93ECD" w14:textId="77777777" w:rsidR="000118F5" w:rsidRPr="00E33742" w:rsidRDefault="000118F5" w:rsidP="000118F5">
      <w:pPr>
        <w:jc w:val="both"/>
        <w:rPr>
          <w:rFonts w:ascii="Arial Narrow" w:hAnsi="Arial Narrow" w:cs="Calibri"/>
        </w:rPr>
      </w:pPr>
      <w:r w:rsidRPr="00E33742">
        <w:rPr>
          <w:rFonts w:ascii="Arial Narrow" w:hAnsi="Arial Narrow" w:cs="Calibri"/>
        </w:rPr>
        <w:t xml:space="preserve">Na razini Krapinsko-zagorske županije, osim kreditnih linija za poticanje malog i srednjeg poduzetništva te lokalnog jamstvenog fonda koji izdaje jamstva za kredite u prerađivačkoj industriji, ne postoji sveobuhvatan sustav mjera za poticanje malih i srednjih poduzeća te obrta. Stoga je potrebno osmisliti kvalitetne mjere koje će doprinijeti poticanju razvoja novih proizvoda, nabavku nove opreme koja će automatizirati proizvodnju, povećati profitabilnost tvrtki i povećati neto prihode tvrtki. Osim </w:t>
      </w:r>
      <w:r w:rsidR="005649A9" w:rsidRPr="00E33742">
        <w:rPr>
          <w:rFonts w:ascii="Arial Narrow" w:hAnsi="Arial Narrow" w:cs="Calibri"/>
        </w:rPr>
        <w:t xml:space="preserve">izravnih </w:t>
      </w:r>
      <w:r w:rsidRPr="00E33742">
        <w:rPr>
          <w:rFonts w:ascii="Arial Narrow" w:hAnsi="Arial Narrow" w:cs="Calibri"/>
        </w:rPr>
        <w:t xml:space="preserve">gospodarskih mjera (odnosno usmjerenog sustava poticaja za konkurentnost gospodarstva), nužno je unaprijediti pristup financiranja za gospodarstvo i to kroz povećanje dostupnog kapitala, unapređenje kvantitete i kvalitete investicijskih i kreditnih ponuda za sektor poduzetništva i obrtništva. </w:t>
      </w:r>
    </w:p>
    <w:p w14:paraId="504B15C3" w14:textId="77777777" w:rsidR="000118F5" w:rsidRPr="00E33742" w:rsidRDefault="000118F5" w:rsidP="00A24FCC">
      <w:pPr>
        <w:pStyle w:val="Naslov2"/>
        <w:numPr>
          <w:ilvl w:val="1"/>
          <w:numId w:val="12"/>
        </w:numPr>
        <w:spacing w:after="240"/>
        <w:ind w:left="1276"/>
        <w:rPr>
          <w:rFonts w:ascii="Arial Narrow" w:hAnsi="Arial Narrow"/>
          <w:sz w:val="24"/>
        </w:rPr>
      </w:pPr>
      <w:bookmarkStart w:id="153" w:name="_Toc391904021"/>
      <w:bookmarkStart w:id="154" w:name="_Toc452530022"/>
      <w:r w:rsidRPr="00E33742">
        <w:rPr>
          <w:rFonts w:ascii="Arial Narrow" w:hAnsi="Arial Narrow"/>
          <w:sz w:val="24"/>
        </w:rPr>
        <w:lastRenderedPageBreak/>
        <w:t>Lokacijski kvocijent</w:t>
      </w:r>
      <w:bookmarkEnd w:id="153"/>
      <w:bookmarkEnd w:id="154"/>
    </w:p>
    <w:p w14:paraId="6B8ECB21" w14:textId="77777777" w:rsidR="000118F5" w:rsidRPr="00E33742" w:rsidRDefault="000118F5" w:rsidP="000118F5">
      <w:pPr>
        <w:jc w:val="both"/>
        <w:rPr>
          <w:rFonts w:ascii="Arial Narrow" w:hAnsi="Arial Narrow"/>
        </w:rPr>
      </w:pPr>
      <w:r w:rsidRPr="00E33742">
        <w:rPr>
          <w:rFonts w:ascii="Arial Narrow" w:hAnsi="Arial Narrow"/>
        </w:rPr>
        <w:t>Lokacijski kvocijent prikazuje koncentraciju gospodarskog sektora u lokalnoj ekonomiji u odnosu na nacionalnu/referentnu ekonomiju. Izračunava se kao broj zaposlenih u nekom gospodarskom sektoru kao udio ukupnog broja zaposlenih na lokalnoj razini u odnosu na broj zaposlenih u nekom gospodarskom sektoru kao udio ukupnog broja zaposlenih na nacionalnoj/referentnoj razini. Rezultat veći od 1 ukazuje na sektore koji imaju veću koncentraciju na lokalnoj razini odnosno koji su produktivniji, konkurentniji i proizvode viškove za izvoz (izvan lokalne ekonomije).</w:t>
      </w:r>
    </w:p>
    <w:p w14:paraId="6013A367" w14:textId="77777777" w:rsidR="000118F5" w:rsidRPr="00E33742" w:rsidRDefault="000118F5" w:rsidP="000118F5">
      <w:pPr>
        <w:jc w:val="both"/>
        <w:rPr>
          <w:rFonts w:ascii="Arial Narrow" w:hAnsi="Arial Narrow"/>
        </w:rPr>
      </w:pPr>
      <w:r w:rsidRPr="00E33742">
        <w:rPr>
          <w:rFonts w:ascii="Arial Narrow" w:hAnsi="Arial Narrow"/>
        </w:rPr>
        <w:t>Prilikom izračuna lokacijskog kvocijenta za područje Krapinsko-zagorske županije u odnosu na RH korišteni su podaci Državnog zavoda za statistiku (Statističko izvješće SI-1502 Zaposlenost i plaće u 2012.) gdje su dostupni podaci o zaposlenima u pravnim osobama i zaposlenima u obrtu i djelatnostima slobodnih profesija stanje 31. ožujka 2012. g. po županijama. Kod zaposlenih u pravnim osobama istraživanjem nisu obuhvaćene djelatnosti T (djelatnosti kućanstva kao poslodavaca; djelatnosti kućanstava koja proizvode različitu robu i obavljaju različite usluge za vlastite potrebe) i U (Djelatnosti izvan teritorijalnih organizacija i tijela) pa navedene djelatnosti ne uzimamo u razmatranje. Kod zaposlenih u obrtu i djelatnostima slobodnih profesija postoje i nerazvrstani prema djelatnosti (820 u RH i 1 osoba u KZŽ) koje također ne uzimamo u razmatranje.</w:t>
      </w:r>
    </w:p>
    <w:p w14:paraId="6C708E57" w14:textId="77777777" w:rsidR="000118F5" w:rsidRPr="00E33742" w:rsidRDefault="000118F5" w:rsidP="000118F5">
      <w:pPr>
        <w:jc w:val="both"/>
        <w:rPr>
          <w:rFonts w:ascii="Arial Narrow" w:hAnsi="Arial Narrow"/>
        </w:rPr>
      </w:pPr>
      <w:r w:rsidRPr="00E33742">
        <w:rPr>
          <w:rFonts w:ascii="Arial Narrow" w:hAnsi="Arial Narrow"/>
        </w:rPr>
        <w:t xml:space="preserve">Prema izračunu, lokacijski kvocijent na području Krapinsko-zagorske županije iznad 1 imaju djelatnosti C prerađivačka industrija (1,7), zatim D opskrba električnom energijom, plinom, parom i klimatizacija, F građevinarstvo i Q djelatnosti zdravstvene zaštite i socijalne skrbi </w:t>
      </w:r>
      <w:r w:rsidR="005649A9" w:rsidRPr="00E33742">
        <w:rPr>
          <w:rFonts w:ascii="Arial Narrow" w:hAnsi="Arial Narrow"/>
        </w:rPr>
        <w:t xml:space="preserve">s </w:t>
      </w:r>
      <w:r w:rsidRPr="00E33742">
        <w:rPr>
          <w:rFonts w:ascii="Arial Narrow" w:hAnsi="Arial Narrow"/>
        </w:rPr>
        <w:t xml:space="preserve">lokacijskim kvocijentom 1,4 te B rudarstvo i vađenje (1,1) gdje je relativno mali broj zaposlenih. Lokacijski kvocijent 1,0 ima djelatnost P obrazovanje. Od djelatnosti sa značajnijim brojem zaposlenih u Krapinsko-zagorskoj županiji lokacijski kvocijent ispod 1 imaju </w:t>
      </w:r>
      <w:r w:rsidR="005649A9" w:rsidRPr="00E33742">
        <w:rPr>
          <w:rFonts w:ascii="Arial Narrow" w:hAnsi="Arial Narrow"/>
        </w:rPr>
        <w:t xml:space="preserve">sljedeće </w:t>
      </w:r>
      <w:r w:rsidRPr="00E33742">
        <w:rPr>
          <w:rFonts w:ascii="Arial Narrow" w:hAnsi="Arial Narrow"/>
        </w:rPr>
        <w:t>djelatnosti: G trgovina na veliko i malo; popravak motornih vozila i motocikala (0,9), H prijevoz i skladištenje (0,8), I djelatnosti pružanja smještaja te pripreme i usluživanja hrane (0,8) te O javna uprava i obrana; obvezno socijalno osiguranje (0,6).</w:t>
      </w:r>
    </w:p>
    <w:p w14:paraId="35119D56" w14:textId="005119CF" w:rsidR="000118F5" w:rsidRPr="00E33742" w:rsidRDefault="00CB4CA5" w:rsidP="000118F5">
      <w:pPr>
        <w:jc w:val="both"/>
        <w:rPr>
          <w:rFonts w:ascii="Arial Narrow" w:hAnsi="Arial Narrow"/>
        </w:rPr>
      </w:pPr>
      <w:r w:rsidRPr="00E33742">
        <w:rPr>
          <w:rFonts w:ascii="Arial Narrow" w:hAnsi="Arial Narrow"/>
        </w:rPr>
        <w:t>Poda</w:t>
      </w:r>
      <w:r w:rsidR="000118F5" w:rsidRPr="00E33742">
        <w:rPr>
          <w:rFonts w:ascii="Arial Narrow" w:hAnsi="Arial Narrow"/>
        </w:rPr>
        <w:t xml:space="preserve">ci o lokacijskom indeksu potvrđuju važnost prerađivačke industrije u kojoj je zaposleno 50% ukupno zaposlenih u </w:t>
      </w:r>
      <w:r w:rsidRPr="00E33742">
        <w:rPr>
          <w:rFonts w:ascii="Arial Narrow" w:hAnsi="Arial Narrow"/>
        </w:rPr>
        <w:t xml:space="preserve">Krapinsko-zagorskoj županiji </w:t>
      </w:r>
      <w:r w:rsidR="000118F5" w:rsidRPr="00E33742">
        <w:rPr>
          <w:rFonts w:ascii="Arial Narrow" w:hAnsi="Arial Narrow"/>
        </w:rPr>
        <w:t xml:space="preserve">te u kojoj posluje preko 20% ukupnog broja poduzetnika. Konkurentsku prednost Krapinsko-zagorska županija posjeduje i u zdravstvenom sektoru zbog velikog broja lječilišta/specijalnih bolnica koje zapošljavaju medicinsko osoblje te jedne opće bolnice na području Županije. Županija mora uložiti dodatna sredstva kako bi razvila svoje konkurentske prednosti te pomoći malom i srednjem poduzetništvu prerađivačke industrije, ali i osnažiti zdravstveni sektor kako bi se pružila sveobuhvatna zdravstvena usluga </w:t>
      </w:r>
      <w:r w:rsidR="005649A9" w:rsidRPr="00E33742">
        <w:rPr>
          <w:rFonts w:ascii="Arial Narrow" w:hAnsi="Arial Narrow"/>
        </w:rPr>
        <w:t>iz</w:t>
      </w:r>
      <w:r w:rsidR="000118F5" w:rsidRPr="00E33742">
        <w:rPr>
          <w:rFonts w:ascii="Arial Narrow" w:hAnsi="Arial Narrow"/>
        </w:rPr>
        <w:t xml:space="preserve">van institucionalnog sustava te stvorili novi programi koji mogu pozitivno biti valorizirani u sektoru turizma. </w:t>
      </w:r>
    </w:p>
    <w:p w14:paraId="7FCDBE49" w14:textId="77777777" w:rsidR="000118F5" w:rsidRPr="007E532F" w:rsidRDefault="00C45706" w:rsidP="007E532F">
      <w:pPr>
        <w:pStyle w:val="Naslov2"/>
        <w:numPr>
          <w:ilvl w:val="1"/>
          <w:numId w:val="12"/>
        </w:numPr>
        <w:spacing w:after="240"/>
        <w:ind w:left="1276"/>
        <w:rPr>
          <w:rFonts w:ascii="Arial Narrow" w:hAnsi="Arial Narrow"/>
          <w:sz w:val="24"/>
        </w:rPr>
      </w:pPr>
      <w:bookmarkStart w:id="155" w:name="_Toc452530023"/>
      <w:r w:rsidRPr="00E33742">
        <w:rPr>
          <w:rFonts w:ascii="Arial Narrow" w:hAnsi="Arial Narrow"/>
          <w:sz w:val="24"/>
        </w:rPr>
        <w:t>Vanjskotrgovinski partneri Krapinsko-zagorske županije</w:t>
      </w:r>
      <w:bookmarkEnd w:id="155"/>
    </w:p>
    <w:p w14:paraId="1309F2C1" w14:textId="0C52E094" w:rsidR="000118F5" w:rsidRPr="00E33742" w:rsidRDefault="000118F5" w:rsidP="000118F5">
      <w:pPr>
        <w:pStyle w:val="Obinitekst"/>
        <w:spacing w:line="276" w:lineRule="auto"/>
        <w:jc w:val="both"/>
        <w:rPr>
          <w:rFonts w:ascii="Arial Narrow" w:hAnsi="Arial Narrow" w:cstheme="minorHAnsi"/>
        </w:rPr>
      </w:pPr>
      <w:r w:rsidRPr="00E33742">
        <w:rPr>
          <w:rFonts w:ascii="Arial Narrow" w:hAnsi="Arial Narrow" w:cstheme="minorHAnsi"/>
        </w:rPr>
        <w:t xml:space="preserve">Vanjskotrgovinski promet Krapinsko-zagorske županije </w:t>
      </w:r>
      <w:r w:rsidR="005649A9" w:rsidRPr="00E33742">
        <w:rPr>
          <w:rFonts w:ascii="Arial Narrow" w:hAnsi="Arial Narrow" w:cstheme="minorHAnsi"/>
        </w:rPr>
        <w:t xml:space="preserve">u </w:t>
      </w:r>
      <w:r w:rsidRPr="00E33742">
        <w:rPr>
          <w:rFonts w:ascii="Arial Narrow" w:hAnsi="Arial Narrow" w:cstheme="minorHAnsi"/>
        </w:rPr>
        <w:t xml:space="preserve">5 </w:t>
      </w:r>
      <w:r w:rsidR="005649A9" w:rsidRPr="00E33742">
        <w:rPr>
          <w:rFonts w:ascii="Arial Narrow" w:hAnsi="Arial Narrow" w:cstheme="minorHAnsi"/>
        </w:rPr>
        <w:t xml:space="preserve">godina </w:t>
      </w:r>
      <w:r w:rsidRPr="00E33742">
        <w:rPr>
          <w:rFonts w:ascii="Arial Narrow" w:hAnsi="Arial Narrow" w:cstheme="minorHAnsi"/>
        </w:rPr>
        <w:t xml:space="preserve">za koje su dostupni podatci (2010. – 2014.) je pozitivan iako rezultira povećanjem uvoza, dok izvoz u 2012. godini doživljava pad od </w:t>
      </w:r>
      <w:r w:rsidR="00887E8F">
        <w:rPr>
          <w:rFonts w:ascii="Arial Narrow" w:hAnsi="Arial Narrow" w:cstheme="minorHAnsi"/>
        </w:rPr>
        <w:t>1</w:t>
      </w:r>
      <w:r w:rsidRPr="00E33742">
        <w:rPr>
          <w:rFonts w:ascii="Arial Narrow" w:hAnsi="Arial Narrow" w:cstheme="minorHAnsi"/>
        </w:rPr>
        <w:t>% u odnosu na 2011. godinu, a uvoz</w:t>
      </w:r>
      <w:r w:rsidR="00887E8F">
        <w:rPr>
          <w:rFonts w:ascii="Arial Narrow" w:hAnsi="Arial Narrow" w:cstheme="minorHAnsi"/>
        </w:rPr>
        <w:t xml:space="preserve"> pada </w:t>
      </w:r>
      <w:r w:rsidRPr="00E33742">
        <w:rPr>
          <w:rFonts w:ascii="Arial Narrow" w:hAnsi="Arial Narrow" w:cstheme="minorHAnsi"/>
        </w:rPr>
        <w:t xml:space="preserve">za </w:t>
      </w:r>
      <w:r w:rsidR="00887E8F">
        <w:rPr>
          <w:rFonts w:ascii="Arial Narrow" w:hAnsi="Arial Narrow" w:cstheme="minorHAnsi"/>
        </w:rPr>
        <w:t>8,6</w:t>
      </w:r>
      <w:r w:rsidRPr="00E33742">
        <w:rPr>
          <w:rFonts w:ascii="Arial Narrow" w:hAnsi="Arial Narrow" w:cstheme="minorHAnsi"/>
        </w:rPr>
        <w:t>%</w:t>
      </w:r>
      <w:r w:rsidR="00887E8F">
        <w:rPr>
          <w:rFonts w:ascii="Arial Narrow" w:hAnsi="Arial Narrow" w:cstheme="minorHAnsi"/>
        </w:rPr>
        <w:t xml:space="preserve">. Smanjenje izvoza, a i u daljnjim godinama povećanje uvoza, uzrokovano je </w:t>
      </w:r>
      <w:r w:rsidRPr="00E33742">
        <w:rPr>
          <w:rFonts w:ascii="Arial Narrow" w:hAnsi="Arial Narrow" w:cstheme="minorHAnsi"/>
        </w:rPr>
        <w:t>produbljivanje</w:t>
      </w:r>
      <w:r w:rsidR="00887E8F">
        <w:rPr>
          <w:rFonts w:ascii="Arial Narrow" w:hAnsi="Arial Narrow" w:cstheme="minorHAnsi"/>
        </w:rPr>
        <w:t>m</w:t>
      </w:r>
      <w:r w:rsidRPr="00E33742">
        <w:rPr>
          <w:rFonts w:ascii="Arial Narrow" w:hAnsi="Arial Narrow" w:cstheme="minorHAnsi"/>
        </w:rPr>
        <w:t xml:space="preserve"> postojeće ekonomske krize kako u Hrvatskoj tako i u Krapinsko-zagorskoj županiji. </w:t>
      </w:r>
    </w:p>
    <w:p w14:paraId="7FB28FE1" w14:textId="77777777" w:rsidR="000118F5" w:rsidRPr="00E33742" w:rsidRDefault="000118F5" w:rsidP="000118F5">
      <w:pPr>
        <w:pStyle w:val="Obinitekst"/>
        <w:spacing w:line="276" w:lineRule="auto"/>
        <w:jc w:val="both"/>
        <w:rPr>
          <w:rFonts w:ascii="Arial Narrow" w:hAnsi="Arial Narrow" w:cstheme="minorHAnsi"/>
        </w:rPr>
      </w:pPr>
    </w:p>
    <w:p w14:paraId="0046ACAB" w14:textId="77777777" w:rsidR="00C45706" w:rsidRPr="00E33742" w:rsidRDefault="00C45706" w:rsidP="00C45706">
      <w:pPr>
        <w:pStyle w:val="Opisslike"/>
        <w:keepNext/>
        <w:jc w:val="center"/>
        <w:rPr>
          <w:rFonts w:ascii="Arial Narrow" w:hAnsi="Arial Narrow"/>
          <w:color w:val="auto"/>
          <w:sz w:val="20"/>
        </w:rPr>
      </w:pPr>
      <w:bookmarkStart w:id="156" w:name="_Toc452530449"/>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40</w:t>
      </w:r>
      <w:r w:rsidR="00C26364" w:rsidRPr="00E33742">
        <w:rPr>
          <w:rFonts w:ascii="Arial Narrow" w:hAnsi="Arial Narrow"/>
          <w:color w:val="auto"/>
          <w:sz w:val="20"/>
        </w:rPr>
        <w:fldChar w:fldCharType="end"/>
      </w:r>
      <w:r w:rsidRPr="00E33742">
        <w:rPr>
          <w:rFonts w:ascii="Arial Narrow" w:hAnsi="Arial Narrow"/>
          <w:color w:val="auto"/>
          <w:sz w:val="20"/>
        </w:rPr>
        <w:t xml:space="preserve"> - Uvoz i izvoz - Krapinsko-zagorska županija, 2010. - 2014. godina, kune</w:t>
      </w:r>
      <w:bookmarkEnd w:id="156"/>
    </w:p>
    <w:tbl>
      <w:tblPr>
        <w:tblStyle w:val="Tamnatablicareetke5-isticanje110"/>
        <w:tblW w:w="5000" w:type="pct"/>
        <w:tblLook w:val="04A0" w:firstRow="1" w:lastRow="0" w:firstColumn="1" w:lastColumn="0" w:noHBand="0" w:noVBand="1"/>
      </w:tblPr>
      <w:tblGrid>
        <w:gridCol w:w="2691"/>
        <w:gridCol w:w="1275"/>
        <w:gridCol w:w="1274"/>
        <w:gridCol w:w="1274"/>
        <w:gridCol w:w="1274"/>
        <w:gridCol w:w="1274"/>
      </w:tblGrid>
      <w:tr w:rsidR="000118F5" w:rsidRPr="00E33742" w14:paraId="6D30228F" w14:textId="77777777" w:rsidTr="008061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vAlign w:val="center"/>
          </w:tcPr>
          <w:p w14:paraId="325ACE66"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cstheme="minorHAnsi"/>
                <w:sz w:val="20"/>
                <w:szCs w:val="20"/>
              </w:rPr>
              <w:t>Pokazatelj/Godina</w:t>
            </w:r>
          </w:p>
        </w:tc>
        <w:tc>
          <w:tcPr>
            <w:tcW w:w="703" w:type="pct"/>
            <w:tcBorders>
              <w:bottom w:val="nil"/>
            </w:tcBorders>
            <w:vAlign w:val="center"/>
          </w:tcPr>
          <w:p w14:paraId="60ACF453"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2010.</w:t>
            </w:r>
          </w:p>
        </w:tc>
        <w:tc>
          <w:tcPr>
            <w:tcW w:w="703" w:type="pct"/>
            <w:tcBorders>
              <w:bottom w:val="nil"/>
            </w:tcBorders>
            <w:vAlign w:val="center"/>
          </w:tcPr>
          <w:p w14:paraId="6625F123"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2011.</w:t>
            </w:r>
          </w:p>
        </w:tc>
        <w:tc>
          <w:tcPr>
            <w:tcW w:w="703" w:type="pct"/>
            <w:tcBorders>
              <w:bottom w:val="nil"/>
            </w:tcBorders>
            <w:vAlign w:val="center"/>
          </w:tcPr>
          <w:p w14:paraId="58A0B583"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2012.</w:t>
            </w:r>
          </w:p>
        </w:tc>
        <w:tc>
          <w:tcPr>
            <w:tcW w:w="703" w:type="pct"/>
            <w:tcBorders>
              <w:bottom w:val="nil"/>
            </w:tcBorders>
            <w:vAlign w:val="center"/>
          </w:tcPr>
          <w:p w14:paraId="28604EB7"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2013.</w:t>
            </w:r>
          </w:p>
        </w:tc>
        <w:tc>
          <w:tcPr>
            <w:tcW w:w="703" w:type="pct"/>
            <w:tcBorders>
              <w:bottom w:val="nil"/>
            </w:tcBorders>
            <w:vAlign w:val="center"/>
          </w:tcPr>
          <w:p w14:paraId="11B87A15"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2014.</w:t>
            </w:r>
          </w:p>
        </w:tc>
      </w:tr>
      <w:tr w:rsidR="000118F5" w:rsidRPr="00E33742" w14:paraId="0DFC7448" w14:textId="77777777" w:rsidTr="00806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vAlign w:val="center"/>
          </w:tcPr>
          <w:p w14:paraId="6AAACB39"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cstheme="minorHAnsi"/>
                <w:sz w:val="20"/>
                <w:szCs w:val="20"/>
              </w:rPr>
              <w:t>IZVOZ</w:t>
            </w:r>
          </w:p>
        </w:tc>
        <w:tc>
          <w:tcPr>
            <w:tcW w:w="703" w:type="pct"/>
            <w:tcBorders>
              <w:top w:val="nil"/>
              <w:left w:val="nil"/>
              <w:bottom w:val="single" w:sz="4" w:space="0" w:color="4F81BD" w:themeColor="accent1"/>
              <w:right w:val="single" w:sz="4" w:space="0" w:color="4F81BD" w:themeColor="accent1"/>
            </w:tcBorders>
            <w:shd w:val="clear" w:color="auto" w:fill="FFFFFF" w:themeFill="background1"/>
            <w:vAlign w:val="center"/>
          </w:tcPr>
          <w:p w14:paraId="35432C8A"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2.111.394</w:t>
            </w:r>
          </w:p>
        </w:tc>
        <w:tc>
          <w:tcPr>
            <w:tcW w:w="703"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107402"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2.338.701</w:t>
            </w:r>
          </w:p>
        </w:tc>
        <w:tc>
          <w:tcPr>
            <w:tcW w:w="703"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B3F74AD"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2.380.751</w:t>
            </w:r>
          </w:p>
        </w:tc>
        <w:tc>
          <w:tcPr>
            <w:tcW w:w="703"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C6BE5BE"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2.664.083</w:t>
            </w:r>
          </w:p>
        </w:tc>
        <w:tc>
          <w:tcPr>
            <w:tcW w:w="703" w:type="pct"/>
            <w:tcBorders>
              <w:top w:val="nil"/>
              <w:left w:val="single" w:sz="4" w:space="0" w:color="4F81BD" w:themeColor="accent1"/>
              <w:bottom w:val="single" w:sz="4" w:space="0" w:color="4F81BD" w:themeColor="accent1"/>
              <w:right w:val="nil"/>
            </w:tcBorders>
            <w:shd w:val="clear" w:color="auto" w:fill="FFFFFF" w:themeFill="background1"/>
            <w:vAlign w:val="center"/>
          </w:tcPr>
          <w:p w14:paraId="12597C26"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3.075.464</w:t>
            </w:r>
          </w:p>
        </w:tc>
      </w:tr>
      <w:tr w:rsidR="000118F5" w:rsidRPr="00E33742" w14:paraId="4D0DB53C" w14:textId="77777777" w:rsidTr="008061C7">
        <w:tc>
          <w:tcPr>
            <w:cnfStyle w:val="001000000000" w:firstRow="0" w:lastRow="0" w:firstColumn="1" w:lastColumn="0" w:oddVBand="0" w:evenVBand="0" w:oddHBand="0" w:evenHBand="0" w:firstRowFirstColumn="0" w:firstRowLastColumn="0" w:lastRowFirstColumn="0" w:lastRowLastColumn="0"/>
            <w:tcW w:w="1484" w:type="pct"/>
            <w:tcBorders>
              <w:right w:val="nil"/>
            </w:tcBorders>
            <w:vAlign w:val="center"/>
          </w:tcPr>
          <w:p w14:paraId="2905A3A8"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cstheme="minorHAnsi"/>
                <w:sz w:val="20"/>
                <w:szCs w:val="20"/>
              </w:rPr>
              <w:t>UVOZ</w:t>
            </w:r>
          </w:p>
        </w:tc>
        <w:tc>
          <w:tcPr>
            <w:tcW w:w="703"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58643208"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1.466.891</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6E03A1F"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1.627.340</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322693D"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1.487.210</w:t>
            </w:r>
          </w:p>
        </w:tc>
        <w:tc>
          <w:tcPr>
            <w:tcW w:w="7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A2C28EB"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1.806.176</w:t>
            </w:r>
          </w:p>
        </w:tc>
        <w:tc>
          <w:tcPr>
            <w:tcW w:w="703"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1B2A9E75"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sz w:val="20"/>
                <w:szCs w:val="20"/>
              </w:rPr>
              <w:t>1.970.568</w:t>
            </w:r>
          </w:p>
        </w:tc>
      </w:tr>
      <w:tr w:rsidR="000118F5" w:rsidRPr="00E33742" w14:paraId="6C4A651A" w14:textId="77777777" w:rsidTr="008061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4" w:type="pct"/>
            <w:tcBorders>
              <w:right w:val="nil"/>
            </w:tcBorders>
            <w:vAlign w:val="center"/>
          </w:tcPr>
          <w:p w14:paraId="21EEAA9F"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cstheme="minorHAnsi"/>
                <w:sz w:val="20"/>
                <w:szCs w:val="20"/>
              </w:rPr>
              <w:t>KOEFICIJENT POKRIVENOSTI UVOZA IZVOZOM</w:t>
            </w:r>
          </w:p>
        </w:tc>
        <w:tc>
          <w:tcPr>
            <w:tcW w:w="703" w:type="pct"/>
            <w:tcBorders>
              <w:top w:val="single" w:sz="4" w:space="0" w:color="4F81BD" w:themeColor="accent1"/>
              <w:left w:val="nil"/>
              <w:bottom w:val="nil"/>
              <w:right w:val="single" w:sz="4" w:space="0" w:color="4F81BD" w:themeColor="accent1"/>
            </w:tcBorders>
            <w:shd w:val="clear" w:color="auto" w:fill="FFFFFF" w:themeFill="background1"/>
            <w:vAlign w:val="center"/>
          </w:tcPr>
          <w:p w14:paraId="5C1457D9"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c>
          <w:tcPr>
            <w:tcW w:w="703"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137B019E"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w:t>
            </w:r>
          </w:p>
        </w:tc>
        <w:tc>
          <w:tcPr>
            <w:tcW w:w="703"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70F9BF72"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w:t>
            </w:r>
          </w:p>
        </w:tc>
        <w:tc>
          <w:tcPr>
            <w:tcW w:w="703"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38326955"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w:t>
            </w:r>
          </w:p>
        </w:tc>
        <w:tc>
          <w:tcPr>
            <w:tcW w:w="703" w:type="pct"/>
            <w:tcBorders>
              <w:top w:val="single" w:sz="4" w:space="0" w:color="4F81BD" w:themeColor="accent1"/>
              <w:left w:val="single" w:sz="4" w:space="0" w:color="4F81BD" w:themeColor="accent1"/>
              <w:bottom w:val="nil"/>
              <w:right w:val="nil"/>
            </w:tcBorders>
            <w:shd w:val="clear" w:color="auto" w:fill="FFFFFF" w:themeFill="background1"/>
            <w:vAlign w:val="center"/>
          </w:tcPr>
          <w:p w14:paraId="00FFB188"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w:t>
            </w:r>
          </w:p>
        </w:tc>
      </w:tr>
    </w:tbl>
    <w:p w14:paraId="7D158736" w14:textId="77777777" w:rsidR="000118F5" w:rsidRPr="00E33742" w:rsidRDefault="00C45706" w:rsidP="000118F5">
      <w:pPr>
        <w:pStyle w:val="Obinitekst"/>
        <w:spacing w:line="276" w:lineRule="auto"/>
        <w:jc w:val="both"/>
        <w:rPr>
          <w:rFonts w:ascii="Arial Narrow" w:hAnsi="Arial Narrow" w:cstheme="minorHAnsi"/>
          <w:sz w:val="16"/>
        </w:rPr>
      </w:pPr>
      <w:r w:rsidRPr="00E33742">
        <w:rPr>
          <w:rFonts w:ascii="Arial Narrow" w:hAnsi="Arial Narrow" w:cstheme="minorHAnsi"/>
          <w:sz w:val="16"/>
        </w:rPr>
        <w:t>Izvor: Fina, obrada: HGK ŽK Krapina</w:t>
      </w:r>
    </w:p>
    <w:p w14:paraId="3DF1163B" w14:textId="77777777" w:rsidR="000118F5" w:rsidRPr="00E33742" w:rsidRDefault="000118F5" w:rsidP="000118F5">
      <w:pPr>
        <w:pStyle w:val="Obinitekst"/>
        <w:spacing w:line="276" w:lineRule="auto"/>
        <w:jc w:val="both"/>
        <w:rPr>
          <w:rFonts w:ascii="Arial Narrow" w:hAnsi="Arial Narrow" w:cstheme="minorHAnsi"/>
        </w:rPr>
      </w:pPr>
    </w:p>
    <w:p w14:paraId="64EEB9C3" w14:textId="77777777" w:rsidR="000118F5" w:rsidRPr="00E33742" w:rsidRDefault="000118F5" w:rsidP="000118F5">
      <w:pPr>
        <w:pStyle w:val="Opisslike"/>
        <w:keepNext/>
        <w:jc w:val="center"/>
        <w:rPr>
          <w:rFonts w:ascii="Arial Narrow" w:hAnsi="Arial Narrow"/>
          <w:color w:val="auto"/>
          <w:sz w:val="20"/>
        </w:rPr>
      </w:pPr>
      <w:bookmarkStart w:id="157" w:name="_Toc452530513"/>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26</w:t>
      </w:r>
      <w:r w:rsidRPr="00E33742">
        <w:rPr>
          <w:rFonts w:ascii="Arial Narrow" w:hAnsi="Arial Narrow"/>
          <w:color w:val="auto"/>
          <w:sz w:val="20"/>
        </w:rPr>
        <w:fldChar w:fldCharType="end"/>
      </w:r>
      <w:r w:rsidRPr="00E33742">
        <w:rPr>
          <w:rFonts w:ascii="Arial Narrow" w:hAnsi="Arial Narrow"/>
          <w:color w:val="auto"/>
          <w:sz w:val="20"/>
        </w:rPr>
        <w:t xml:space="preserve"> - Najznačajniji vanjskotrgovinski partneri u izvozu</w:t>
      </w:r>
      <w:bookmarkEnd w:id="157"/>
    </w:p>
    <w:p w14:paraId="35594FFF" w14:textId="77777777" w:rsidR="000118F5" w:rsidRPr="00E33742" w:rsidRDefault="000118F5" w:rsidP="000118F5">
      <w:pPr>
        <w:pStyle w:val="Obinitekst"/>
        <w:spacing w:line="276" w:lineRule="auto"/>
        <w:jc w:val="both"/>
        <w:rPr>
          <w:rFonts w:ascii="Arial Narrow" w:hAnsi="Arial Narrow" w:cstheme="minorHAnsi"/>
        </w:rPr>
      </w:pPr>
      <w:r w:rsidRPr="00E33742">
        <w:rPr>
          <w:noProof/>
          <w:lang w:eastAsia="hr-HR"/>
        </w:rPr>
        <w:drawing>
          <wp:inline distT="0" distB="0" distL="0" distR="0" wp14:anchorId="76CA1D7F" wp14:editId="42DA7B16">
            <wp:extent cx="5805170" cy="3987210"/>
            <wp:effectExtent l="0" t="0" r="5080" b="13335"/>
            <wp:docPr id="455" name="Grafikon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E5EC187" w14:textId="77777777" w:rsidR="000118F5" w:rsidRPr="00E33742" w:rsidRDefault="000118F5" w:rsidP="000118F5">
      <w:pPr>
        <w:pStyle w:val="Obinitekst"/>
        <w:spacing w:line="276" w:lineRule="auto"/>
        <w:jc w:val="both"/>
        <w:rPr>
          <w:rFonts w:ascii="Arial Narrow" w:hAnsi="Arial Narrow" w:cstheme="minorHAnsi"/>
          <w:sz w:val="16"/>
        </w:rPr>
      </w:pPr>
      <w:r w:rsidRPr="00E33742">
        <w:rPr>
          <w:rFonts w:ascii="Arial Narrow" w:hAnsi="Arial Narrow" w:cstheme="minorHAnsi"/>
          <w:sz w:val="16"/>
        </w:rPr>
        <w:t>Izvor: HGK, ŽK Krapina</w:t>
      </w:r>
    </w:p>
    <w:p w14:paraId="5433345B" w14:textId="77777777" w:rsidR="000118F5" w:rsidRPr="00E33742" w:rsidRDefault="000118F5" w:rsidP="000118F5">
      <w:pPr>
        <w:pStyle w:val="Obinitekst"/>
        <w:spacing w:line="276" w:lineRule="auto"/>
        <w:jc w:val="both"/>
        <w:rPr>
          <w:rFonts w:ascii="Arial Narrow" w:hAnsi="Arial Narrow" w:cstheme="minorHAnsi"/>
        </w:rPr>
      </w:pPr>
    </w:p>
    <w:p w14:paraId="4B6C5881" w14:textId="77777777" w:rsidR="000118F5" w:rsidRPr="00E33742" w:rsidRDefault="000118F5" w:rsidP="000118F5">
      <w:pPr>
        <w:pStyle w:val="Obinitekst"/>
        <w:spacing w:line="276" w:lineRule="auto"/>
        <w:jc w:val="both"/>
        <w:rPr>
          <w:rFonts w:ascii="Arial Narrow" w:hAnsi="Arial Narrow" w:cstheme="minorHAnsi"/>
        </w:rPr>
      </w:pPr>
    </w:p>
    <w:p w14:paraId="168C37B7" w14:textId="77777777" w:rsidR="000118F5" w:rsidRPr="00E33742" w:rsidRDefault="000118F5" w:rsidP="000118F5">
      <w:pPr>
        <w:pStyle w:val="Obinitekst"/>
        <w:spacing w:line="276" w:lineRule="auto"/>
        <w:jc w:val="both"/>
        <w:rPr>
          <w:rFonts w:ascii="Arial Narrow" w:hAnsi="Arial Narrow" w:cstheme="minorHAnsi"/>
        </w:rPr>
      </w:pPr>
      <w:r w:rsidRPr="00E33742">
        <w:rPr>
          <w:rFonts w:ascii="Arial Narrow" w:hAnsi="Arial Narrow" w:cstheme="minorHAnsi"/>
        </w:rPr>
        <w:t xml:space="preserve">Vidljivo je da je vanjskotrgovinska bilanca s partnerima u izvozu konstantna da nema značajnijih promjena u zemljama prema kojima je usmjeren izvoz. Iako je vidljivo lagano smanjenje izvoza u Sloveniju, Njemačku, Francusku i Belgiju, raste izvoz u Italiju, Austriju, Srbiju i BiH. </w:t>
      </w:r>
    </w:p>
    <w:p w14:paraId="1C421BB5" w14:textId="77777777" w:rsidR="000118F5" w:rsidRPr="00E33742" w:rsidRDefault="000118F5" w:rsidP="000118F5">
      <w:pPr>
        <w:pStyle w:val="Obinitekst"/>
        <w:spacing w:line="276" w:lineRule="auto"/>
        <w:jc w:val="both"/>
        <w:rPr>
          <w:rFonts w:ascii="Arial Narrow" w:hAnsi="Arial Narrow" w:cstheme="minorHAnsi"/>
        </w:rPr>
      </w:pPr>
    </w:p>
    <w:p w14:paraId="2F2DB962" w14:textId="77777777" w:rsidR="000118F5" w:rsidRPr="00E33742" w:rsidRDefault="000118F5" w:rsidP="000118F5">
      <w:pPr>
        <w:pStyle w:val="Obinitekst"/>
        <w:spacing w:line="276" w:lineRule="auto"/>
        <w:jc w:val="both"/>
        <w:rPr>
          <w:rFonts w:ascii="Arial Narrow" w:hAnsi="Arial Narrow" w:cstheme="minorHAnsi"/>
        </w:rPr>
      </w:pPr>
      <w:r w:rsidRPr="00E33742">
        <w:rPr>
          <w:rFonts w:ascii="Arial Narrow" w:hAnsi="Arial Narrow" w:cstheme="minorHAnsi"/>
        </w:rPr>
        <w:t xml:space="preserve">Najviše se izvozi staklenih proizvoda, kotlova, strojeva i aparata, zatim pokućstva, opreme za krevete, umjetna i sintetička vlakna, odjeća i pribor za odjeću te sjemenje i plodovi te industrijsko i ljekovito bilje. </w:t>
      </w:r>
      <w:r w:rsidR="005649A9" w:rsidRPr="00E33742">
        <w:rPr>
          <w:rFonts w:ascii="Arial Narrow" w:hAnsi="Arial Narrow" w:cstheme="minorHAnsi"/>
        </w:rPr>
        <w:t xml:space="preserve">S obzirom </w:t>
      </w:r>
      <w:r w:rsidRPr="00E33742">
        <w:rPr>
          <w:rFonts w:ascii="Arial Narrow" w:hAnsi="Arial Narrow" w:cstheme="minorHAnsi"/>
        </w:rPr>
        <w:t xml:space="preserve">na strukturu proizvoda koji se izvoze, vidljivo je da su to proizvodi dominantnih industrija u Krapinsko-zagorskoj županiji. Potrebno je poraditi na većem stupnju obrade proizvoda koji se izvoze kako bi se potaknuo izvoz gotovih proizvoda, smanjio izvoz poluproizvoda ili sirovina (kao ljekovito bilje, vata, pređa, netkani materijali, sintetička vlakna i slično koji zauzimaju više od 20% izvoza u 2012. godini). </w:t>
      </w:r>
    </w:p>
    <w:p w14:paraId="082DBB26" w14:textId="77777777" w:rsidR="000118F5" w:rsidRPr="00E33742" w:rsidRDefault="000118F5" w:rsidP="000118F5">
      <w:pPr>
        <w:pStyle w:val="Obinitekst"/>
        <w:spacing w:line="276" w:lineRule="auto"/>
        <w:jc w:val="both"/>
        <w:rPr>
          <w:rFonts w:ascii="Arial Narrow" w:hAnsi="Arial Narrow" w:cstheme="minorHAnsi"/>
        </w:rPr>
      </w:pPr>
    </w:p>
    <w:p w14:paraId="5D714C69" w14:textId="77777777" w:rsidR="000118F5" w:rsidRPr="00E33742" w:rsidRDefault="000118F5" w:rsidP="000118F5">
      <w:pPr>
        <w:pStyle w:val="Opisslike"/>
        <w:keepNext/>
        <w:jc w:val="center"/>
        <w:rPr>
          <w:rFonts w:ascii="Arial Narrow" w:hAnsi="Arial Narrow"/>
          <w:color w:val="auto"/>
          <w:sz w:val="20"/>
        </w:rPr>
      </w:pPr>
      <w:bookmarkStart w:id="158" w:name="_Toc452530514"/>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27</w:t>
      </w:r>
      <w:r w:rsidRPr="00E33742">
        <w:rPr>
          <w:rFonts w:ascii="Arial Narrow" w:hAnsi="Arial Narrow"/>
          <w:color w:val="auto"/>
          <w:sz w:val="20"/>
        </w:rPr>
        <w:fldChar w:fldCharType="end"/>
      </w:r>
      <w:r w:rsidRPr="00E33742">
        <w:rPr>
          <w:rFonts w:ascii="Arial Narrow" w:hAnsi="Arial Narrow"/>
          <w:color w:val="auto"/>
          <w:sz w:val="20"/>
        </w:rPr>
        <w:t xml:space="preserve"> - Najznačajniji vanjskotrgovinski partneri u uvozu</w:t>
      </w:r>
      <w:bookmarkEnd w:id="158"/>
    </w:p>
    <w:p w14:paraId="5E8D4D68" w14:textId="77777777" w:rsidR="000118F5" w:rsidRPr="00E33742" w:rsidRDefault="000118F5" w:rsidP="000118F5">
      <w:pPr>
        <w:pStyle w:val="Obinitekst"/>
        <w:spacing w:line="276" w:lineRule="auto"/>
        <w:jc w:val="both"/>
        <w:rPr>
          <w:rFonts w:ascii="Arial Narrow" w:hAnsi="Arial Narrow" w:cstheme="minorHAnsi"/>
        </w:rPr>
      </w:pPr>
      <w:r w:rsidRPr="00E33742">
        <w:rPr>
          <w:noProof/>
          <w:lang w:eastAsia="hr-HR"/>
        </w:rPr>
        <w:drawing>
          <wp:inline distT="0" distB="0" distL="0" distR="0" wp14:anchorId="52B0CED6" wp14:editId="63FBCB65">
            <wp:extent cx="5709285" cy="3402418"/>
            <wp:effectExtent l="0" t="0" r="5715" b="7620"/>
            <wp:docPr id="456" name="Grafikon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DF72E2" w14:textId="77777777" w:rsidR="000118F5" w:rsidRPr="00E33742" w:rsidRDefault="000118F5" w:rsidP="000118F5">
      <w:pPr>
        <w:pStyle w:val="Obinitekst"/>
        <w:spacing w:line="276" w:lineRule="auto"/>
        <w:jc w:val="both"/>
        <w:rPr>
          <w:rFonts w:ascii="Arial Narrow" w:hAnsi="Arial Narrow" w:cstheme="minorHAnsi"/>
          <w:sz w:val="16"/>
        </w:rPr>
      </w:pPr>
      <w:r w:rsidRPr="00E33742">
        <w:rPr>
          <w:rFonts w:ascii="Arial Narrow" w:hAnsi="Arial Narrow" w:cstheme="minorHAnsi"/>
          <w:sz w:val="16"/>
        </w:rPr>
        <w:t>Izvor: HGK, ŽK Krapina</w:t>
      </w:r>
    </w:p>
    <w:p w14:paraId="30473BB8" w14:textId="77777777" w:rsidR="000118F5" w:rsidRPr="00E33742" w:rsidRDefault="000118F5" w:rsidP="000118F5">
      <w:pPr>
        <w:pStyle w:val="Obinitekst"/>
        <w:spacing w:line="276" w:lineRule="auto"/>
        <w:jc w:val="both"/>
        <w:rPr>
          <w:rFonts w:ascii="Arial Narrow" w:hAnsi="Arial Narrow" w:cstheme="minorHAnsi"/>
        </w:rPr>
      </w:pPr>
    </w:p>
    <w:p w14:paraId="37CABFCF" w14:textId="77777777" w:rsidR="000118F5" w:rsidRPr="00E33742" w:rsidRDefault="000118F5" w:rsidP="000118F5">
      <w:pPr>
        <w:pStyle w:val="Obinitekst"/>
        <w:spacing w:line="276" w:lineRule="auto"/>
        <w:jc w:val="both"/>
        <w:rPr>
          <w:rFonts w:ascii="Arial Narrow" w:hAnsi="Arial Narrow" w:cstheme="minorHAnsi"/>
        </w:rPr>
      </w:pPr>
      <w:r w:rsidRPr="00E33742">
        <w:rPr>
          <w:rFonts w:ascii="Arial Narrow" w:hAnsi="Arial Narrow" w:cstheme="minorHAnsi"/>
        </w:rPr>
        <w:t xml:space="preserve">Najviše se roba uvozi iz Italije, Slovenije, Njemačke i Austrije. </w:t>
      </w:r>
      <w:r w:rsidR="005649A9" w:rsidRPr="00E33742">
        <w:rPr>
          <w:rFonts w:ascii="Arial Narrow" w:hAnsi="Arial Narrow" w:cstheme="minorHAnsi"/>
        </w:rPr>
        <w:t xml:space="preserve">S obzirom </w:t>
      </w:r>
      <w:r w:rsidRPr="00E33742">
        <w:rPr>
          <w:rFonts w:ascii="Arial Narrow" w:hAnsi="Arial Narrow" w:cstheme="minorHAnsi"/>
        </w:rPr>
        <w:t>na vrstu robe koja se uvozi, najviše je kotlova, mehaničkih dijelova kotlova za proizvodnju pare, zatim plastične mase i proizvoda od plastične mase, umjetni ili sintetički filamenti, vrpce, sintetička vlakna, papir i karton, željezo i čelik te mineralna gnojiva. Vidljivo je također da se najviše robe uvozi upravo za proizvodnju proizvoda u najjačim industrijama (proizvodnja metalnih proizvoda npr.)</w:t>
      </w:r>
    </w:p>
    <w:p w14:paraId="782D4A5A" w14:textId="77777777" w:rsidR="000118F5" w:rsidRPr="00E33742" w:rsidRDefault="000118F5" w:rsidP="000118F5">
      <w:pPr>
        <w:pStyle w:val="Obinitekst"/>
        <w:spacing w:line="276" w:lineRule="auto"/>
        <w:jc w:val="both"/>
        <w:rPr>
          <w:rFonts w:ascii="Arial Narrow" w:hAnsi="Arial Narrow" w:cstheme="minorHAnsi"/>
        </w:rPr>
      </w:pPr>
    </w:p>
    <w:p w14:paraId="7C8A5CF2"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 xml:space="preserve">Važan element vanjskotrgovinske bilance je sektor prerađivačke industrije koji pokriva najveći dio izvoza (više od 80% u 2014. godini). Najzastupljeniji sektori u prerađivačkoj industriji su proizvodnja nemetalnih mineralnih proizvoda, proizvodnja gotovih metalnih proizvoda te proizvodnja tekstila. Isti sektori najzastupljeniji su u sektoru uvoza. Identificirani problem je zastupljenost malih poduzeća u izvozu što je u skladu i </w:t>
      </w:r>
      <w:r w:rsidR="00F61C00" w:rsidRPr="00E33742">
        <w:rPr>
          <w:rFonts w:ascii="Arial Narrow" w:hAnsi="Arial Narrow" w:cstheme="minorHAnsi"/>
        </w:rPr>
        <w:t xml:space="preserve">s </w:t>
      </w:r>
      <w:r w:rsidRPr="00E33742">
        <w:rPr>
          <w:rFonts w:ascii="Arial Narrow" w:hAnsi="Arial Narrow" w:cstheme="minorHAnsi"/>
        </w:rPr>
        <w:t xml:space="preserve">trendom na nacionalnoj razini. Jačanje malih izvoznika uz konstantno ulaganje u kvalitetu proizvoda doveli bi do jačih izvoznih rezultata i jačanju domaće proizvodnje proizvoda koji bi zamijenili uvozne proizvode. </w:t>
      </w:r>
    </w:p>
    <w:p w14:paraId="631CB2AA" w14:textId="77777777" w:rsidR="000118F5" w:rsidRPr="00E33742" w:rsidRDefault="00F61C00" w:rsidP="000118F5">
      <w:pPr>
        <w:pStyle w:val="Obinitekst"/>
        <w:spacing w:line="276" w:lineRule="auto"/>
        <w:jc w:val="both"/>
        <w:rPr>
          <w:rFonts w:ascii="Arial Narrow" w:hAnsi="Arial Narrow" w:cstheme="minorHAnsi"/>
        </w:rPr>
      </w:pPr>
      <w:r w:rsidRPr="00E33742">
        <w:rPr>
          <w:rFonts w:ascii="Arial Narrow" w:hAnsi="Arial Narrow" w:cstheme="minorHAnsi"/>
        </w:rPr>
        <w:t xml:space="preserve">S obzirom </w:t>
      </w:r>
      <w:r w:rsidR="000118F5" w:rsidRPr="00E33742">
        <w:rPr>
          <w:rFonts w:ascii="Arial Narrow" w:hAnsi="Arial Narrow" w:cstheme="minorHAnsi"/>
        </w:rPr>
        <w:t>na važnost prerađivačke industrije u Krapinsko-zagorskoj županiji te njezinom utjecaju na izvoz, nužno je poticati razvoj ovih djelatnosti i unaprijediti izvozne rezultate gospodarstva. Nužno je uvesti mehanizme koji bi pomogli upravama društva poglavito malih i srednjih tvrtki u upravljanju ljudskim potencijalima te kako bi kvalitetno ušli na nova tržišta i na njima poslovali uspješno u budućnosti. Hrvatska gospodarska komora u te svrhe razvila je uslugu „Poduzetnik izvoznik“. Ovaj mehanizam služi kao potpora tvrtkama u internacionalizaciji poslovanja te je prilagođena individualnim, konkretnim potrebama i zahtjevima pojedinačnih tvrtki.</w:t>
      </w:r>
    </w:p>
    <w:p w14:paraId="5EFEFC3F" w14:textId="77777777" w:rsidR="000118F5" w:rsidRPr="00E33742" w:rsidRDefault="000118F5" w:rsidP="000118F5">
      <w:pPr>
        <w:pStyle w:val="Obinitekst"/>
        <w:spacing w:line="276" w:lineRule="auto"/>
        <w:jc w:val="both"/>
        <w:rPr>
          <w:rFonts w:ascii="Arial Narrow" w:hAnsi="Arial Narrow" w:cstheme="minorHAnsi"/>
        </w:rPr>
      </w:pPr>
    </w:p>
    <w:p w14:paraId="771FEA94" w14:textId="77777777" w:rsidR="000118F5" w:rsidRPr="007E532F" w:rsidRDefault="000118F5" w:rsidP="007E532F">
      <w:pPr>
        <w:pStyle w:val="Naslov2"/>
        <w:numPr>
          <w:ilvl w:val="1"/>
          <w:numId w:val="12"/>
        </w:numPr>
        <w:spacing w:after="240"/>
        <w:ind w:left="1276"/>
        <w:rPr>
          <w:rFonts w:ascii="Arial Narrow" w:hAnsi="Arial Narrow"/>
          <w:sz w:val="24"/>
        </w:rPr>
      </w:pPr>
      <w:bookmarkStart w:id="159" w:name="_Toc391904023"/>
      <w:bookmarkStart w:id="160" w:name="_Toc452530024"/>
      <w:r w:rsidRPr="00E33742">
        <w:rPr>
          <w:rFonts w:ascii="Arial Narrow" w:hAnsi="Arial Narrow"/>
          <w:sz w:val="24"/>
        </w:rPr>
        <w:t>Gospodarske zone Krapinsko-zagorske županije</w:t>
      </w:r>
      <w:bookmarkEnd w:id="159"/>
      <w:bookmarkEnd w:id="160"/>
    </w:p>
    <w:p w14:paraId="1E772CF9"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t xml:space="preserve">U Krapinsko-zagorskoj županiji registrirana je 61 poslovna zona (u prostornim planovima). Krajem 2013. godine u funkciji je bila 21 poslovna zona. </w:t>
      </w:r>
    </w:p>
    <w:p w14:paraId="5D051403" w14:textId="77777777" w:rsidR="00C45706" w:rsidRPr="00E33742" w:rsidRDefault="00C45706" w:rsidP="00C45706">
      <w:pPr>
        <w:pStyle w:val="Opisslike"/>
        <w:keepNext/>
        <w:jc w:val="center"/>
        <w:rPr>
          <w:rFonts w:ascii="Arial Narrow" w:hAnsi="Arial Narrow"/>
          <w:color w:val="auto"/>
          <w:sz w:val="20"/>
        </w:rPr>
      </w:pPr>
      <w:bookmarkStart w:id="161" w:name="_Toc452530450"/>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41</w:t>
      </w:r>
      <w:r w:rsidR="00C26364" w:rsidRPr="00E33742">
        <w:rPr>
          <w:rFonts w:ascii="Arial Narrow" w:hAnsi="Arial Narrow"/>
          <w:color w:val="auto"/>
          <w:sz w:val="20"/>
        </w:rPr>
        <w:fldChar w:fldCharType="end"/>
      </w:r>
      <w:r w:rsidRPr="00E33742">
        <w:rPr>
          <w:rFonts w:ascii="Arial Narrow" w:hAnsi="Arial Narrow"/>
          <w:color w:val="auto"/>
          <w:sz w:val="20"/>
        </w:rPr>
        <w:t xml:space="preserve"> - Gospodarske zone Krapinsko-zagorske županije, 2013. godine</w:t>
      </w:r>
      <w:bookmarkEnd w:id="161"/>
    </w:p>
    <w:tbl>
      <w:tblPr>
        <w:tblStyle w:val="Tamnatablicareetke5-isticanje110"/>
        <w:tblpPr w:leftFromText="180" w:rightFromText="180" w:vertAnchor="text" w:horzAnchor="margin" w:tblpY="23"/>
        <w:tblW w:w="5000" w:type="pct"/>
        <w:tblLook w:val="04A0" w:firstRow="1" w:lastRow="0" w:firstColumn="1" w:lastColumn="0" w:noHBand="0" w:noVBand="1"/>
      </w:tblPr>
      <w:tblGrid>
        <w:gridCol w:w="4334"/>
        <w:gridCol w:w="2111"/>
        <w:gridCol w:w="718"/>
        <w:gridCol w:w="899"/>
        <w:gridCol w:w="1000"/>
      </w:tblGrid>
      <w:tr w:rsidR="000118F5" w:rsidRPr="00E33742" w14:paraId="16265FFC" w14:textId="77777777" w:rsidTr="000118F5">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bottom w:val="nil"/>
            </w:tcBorders>
            <w:noWrap/>
            <w:vAlign w:val="center"/>
            <w:hideMark/>
          </w:tcPr>
          <w:p w14:paraId="26DDA2D7" w14:textId="77777777" w:rsidR="000118F5" w:rsidRPr="00E33742" w:rsidRDefault="000118F5" w:rsidP="000118F5">
            <w:pPr>
              <w:jc w:val="center"/>
              <w:rPr>
                <w:rFonts w:ascii="Arial Narrow" w:eastAsia="Times New Roman" w:hAnsi="Arial Narrow" w:cs="Calibri"/>
                <w:b w:val="0"/>
                <w:bCs w:val="0"/>
                <w:color w:val="auto"/>
                <w:sz w:val="20"/>
                <w:szCs w:val="20"/>
                <w:lang w:eastAsia="hr-HR"/>
              </w:rPr>
            </w:pPr>
            <w:r w:rsidRPr="00E33742">
              <w:rPr>
                <w:rFonts w:ascii="Arial Narrow" w:eastAsia="Times New Roman" w:hAnsi="Arial Narrow" w:cs="Calibri"/>
                <w:b w:val="0"/>
                <w:bCs w:val="0"/>
                <w:color w:val="auto"/>
                <w:sz w:val="20"/>
                <w:szCs w:val="20"/>
                <w:lang w:eastAsia="hr-HR"/>
              </w:rPr>
              <w:t>IME ZONE</w:t>
            </w:r>
          </w:p>
        </w:tc>
        <w:tc>
          <w:tcPr>
            <w:tcW w:w="1165" w:type="pct"/>
            <w:tcBorders>
              <w:bottom w:val="nil"/>
            </w:tcBorders>
            <w:noWrap/>
            <w:vAlign w:val="center"/>
            <w:hideMark/>
          </w:tcPr>
          <w:p w14:paraId="1FBCCD3A"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0"/>
                <w:szCs w:val="20"/>
                <w:lang w:eastAsia="hr-HR"/>
              </w:rPr>
            </w:pPr>
            <w:r w:rsidRPr="00E33742">
              <w:rPr>
                <w:rFonts w:ascii="Arial Narrow" w:eastAsia="Times New Roman" w:hAnsi="Arial Narrow" w:cs="Calibri"/>
                <w:b w:val="0"/>
                <w:bCs w:val="0"/>
                <w:sz w:val="20"/>
                <w:szCs w:val="20"/>
                <w:lang w:eastAsia="hr-HR"/>
              </w:rPr>
              <w:t>PODRUČJE</w:t>
            </w:r>
          </w:p>
        </w:tc>
        <w:tc>
          <w:tcPr>
            <w:tcW w:w="396" w:type="pct"/>
            <w:tcBorders>
              <w:bottom w:val="nil"/>
            </w:tcBorders>
          </w:tcPr>
          <w:p w14:paraId="2919E99C"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0"/>
                <w:szCs w:val="20"/>
                <w:lang w:eastAsia="hr-HR"/>
              </w:rPr>
            </w:pPr>
            <w:r w:rsidRPr="00E33742">
              <w:rPr>
                <w:rFonts w:ascii="Arial Narrow" w:eastAsia="Times New Roman" w:hAnsi="Arial Narrow" w:cs="Calibri"/>
                <w:b w:val="0"/>
                <w:bCs w:val="0"/>
                <w:sz w:val="20"/>
                <w:szCs w:val="20"/>
                <w:lang w:eastAsia="hr-HR"/>
              </w:rPr>
              <w:t>U funkciji</w:t>
            </w:r>
          </w:p>
        </w:tc>
        <w:tc>
          <w:tcPr>
            <w:tcW w:w="496" w:type="pct"/>
            <w:tcBorders>
              <w:bottom w:val="nil"/>
            </w:tcBorders>
            <w:noWrap/>
            <w:vAlign w:val="center"/>
            <w:hideMark/>
          </w:tcPr>
          <w:p w14:paraId="6223E0B5"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0"/>
                <w:szCs w:val="20"/>
                <w:lang w:eastAsia="hr-HR"/>
              </w:rPr>
            </w:pPr>
            <w:r w:rsidRPr="00E33742">
              <w:rPr>
                <w:rFonts w:ascii="Arial Narrow" w:eastAsia="Times New Roman" w:hAnsi="Arial Narrow" w:cs="Calibri"/>
                <w:b w:val="0"/>
                <w:bCs w:val="0"/>
                <w:sz w:val="20"/>
                <w:szCs w:val="20"/>
                <w:lang w:eastAsia="hr-HR"/>
              </w:rPr>
              <w:t>Broj tvrtki</w:t>
            </w:r>
          </w:p>
        </w:tc>
        <w:tc>
          <w:tcPr>
            <w:tcW w:w="552" w:type="pct"/>
            <w:tcBorders>
              <w:bottom w:val="nil"/>
            </w:tcBorders>
          </w:tcPr>
          <w:p w14:paraId="15707432" w14:textId="77777777" w:rsidR="000118F5" w:rsidRPr="00E33742" w:rsidRDefault="000118F5" w:rsidP="000118F5">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20"/>
                <w:szCs w:val="20"/>
                <w:lang w:eastAsia="hr-HR"/>
              </w:rPr>
            </w:pPr>
            <w:r w:rsidRPr="00E33742">
              <w:rPr>
                <w:rFonts w:ascii="Arial Narrow" w:eastAsia="Times New Roman" w:hAnsi="Arial Narrow" w:cs="Calibri"/>
                <w:b w:val="0"/>
                <w:bCs w:val="0"/>
                <w:sz w:val="20"/>
                <w:szCs w:val="20"/>
                <w:lang w:eastAsia="hr-HR"/>
              </w:rPr>
              <w:t>Broj zaposlenih</w:t>
            </w:r>
          </w:p>
        </w:tc>
      </w:tr>
      <w:tr w:rsidR="000118F5" w:rsidRPr="00E33742" w14:paraId="028A3A95"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nil"/>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93CF467"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Hruševec i Lepa Ves</w:t>
            </w:r>
          </w:p>
        </w:tc>
        <w:tc>
          <w:tcPr>
            <w:tcW w:w="1165" w:type="pct"/>
            <w:vMerge w:val="restart"/>
            <w:tcBorders>
              <w:top w:val="nil"/>
              <w:left w:val="single" w:sz="4" w:space="0" w:color="B8CCE4" w:themeColor="accent1" w:themeTint="66"/>
              <w:right w:val="single" w:sz="4" w:space="0" w:color="B8CCE4" w:themeColor="accent1" w:themeTint="66"/>
            </w:tcBorders>
            <w:shd w:val="clear" w:color="auto" w:fill="FFFFFF" w:themeFill="background1"/>
            <w:noWrap/>
            <w:vAlign w:val="center"/>
          </w:tcPr>
          <w:p w14:paraId="1278F38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Donja Stubica</w:t>
            </w:r>
          </w:p>
        </w:tc>
        <w:tc>
          <w:tcPr>
            <w:tcW w:w="396" w:type="pct"/>
            <w:tcBorders>
              <w:top w:val="nil"/>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52443C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nil"/>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B494E8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nil"/>
              <w:left w:val="single" w:sz="4" w:space="0" w:color="B8CCE4" w:themeColor="accent1" w:themeTint="66"/>
              <w:bottom w:val="single" w:sz="4" w:space="0" w:color="B8CCE4" w:themeColor="accent1" w:themeTint="66"/>
              <w:right w:val="nil"/>
            </w:tcBorders>
            <w:shd w:val="clear" w:color="auto" w:fill="FFFFFF" w:themeFill="background1"/>
          </w:tcPr>
          <w:p w14:paraId="6655BEE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0C8232D6"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BF60740"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Matenačka - Kolodvorska</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7880E0A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337D65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0272E5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A2870F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186</w:t>
            </w:r>
          </w:p>
        </w:tc>
      </w:tr>
      <w:tr w:rsidR="000118F5" w:rsidRPr="00E33742" w14:paraId="27E32C5D"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9E4E852"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Golubovec - Zapad</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5DB194E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0AAAA0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2E4A94C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E3A913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72</w:t>
            </w:r>
          </w:p>
        </w:tc>
      </w:tr>
      <w:tr w:rsidR="000118F5" w:rsidRPr="00E33742" w14:paraId="4A8AC75E"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129C16D"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Golubovec - Istok</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49EE640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980AD9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38918C5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2C2E9A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EE6C377"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490F4C39"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Vučak</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6AEBEFD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85CC95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AA6194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123A10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B85DFCF"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5E5B8B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Poslovna zona Lepoglavec II</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08EC5AD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Klanjec</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E66990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109FCC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733711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415612A5"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9E7F65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Zona malog gospodarstva</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32E2686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 xml:space="preserve">Grad Krapina </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2CC40D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0E0308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3B27C4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250</w:t>
            </w:r>
          </w:p>
        </w:tc>
      </w:tr>
      <w:tr w:rsidR="000118F5" w:rsidRPr="00E33742" w14:paraId="798C23C9"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E162AE5"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Krapina Nova - Zapad</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53785CB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B88F9C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0E2E3F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B51508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40</w:t>
            </w:r>
          </w:p>
        </w:tc>
      </w:tr>
      <w:tr w:rsidR="000118F5" w:rsidRPr="00E33742" w14:paraId="4A93EA0E"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045CBE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Krapina Nova - Jug</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60AB6C4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B669F9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B0520A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EC1598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62</w:t>
            </w:r>
          </w:p>
        </w:tc>
      </w:tr>
      <w:tr w:rsidR="000118F5" w:rsidRPr="00E33742" w14:paraId="49074BBE"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786F16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Radna zona Mokrice</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7EE7DFD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Oroslavje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083631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B7D72D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6ABD49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160</w:t>
            </w:r>
          </w:p>
        </w:tc>
      </w:tr>
      <w:tr w:rsidR="000118F5" w:rsidRPr="00E33742" w14:paraId="1FDA9E9A"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7F19C47"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Poslovna zona Pregrada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4B052AF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Pregrada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04EBB3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0770491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9</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9B13F6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481</w:t>
            </w:r>
          </w:p>
        </w:tc>
      </w:tr>
      <w:tr w:rsidR="000118F5" w:rsidRPr="00E33742" w14:paraId="1878A94D"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1032C60"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zona Grada Zaboka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11CA1BB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Zabok</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196283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48911BD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90</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1E710B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1809</w:t>
            </w:r>
          </w:p>
        </w:tc>
      </w:tr>
      <w:tr w:rsidR="000118F5" w:rsidRPr="00E33742" w14:paraId="4A57DBAC"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6803B5A1"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Poslovna zona grada Zlatara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715BDD5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Grad Zlatar</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C475C7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08B3703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66E3C05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04136201"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7932330"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Bedekovčina I</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52B9A9C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Bedekovčina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7B2F9C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8243F5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1A00CA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402</w:t>
            </w:r>
          </w:p>
        </w:tc>
      </w:tr>
      <w:tr w:rsidR="000118F5" w:rsidRPr="00E33742" w14:paraId="1BADB83F"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6A37E5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Poznanovec</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79323EA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79B248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35D5130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A46DD8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1805DCB"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2821CCE"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Bedekovčina II</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0497F57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4B075A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09D591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F6F724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622D203"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649B179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Bedekovčina III</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2CE452B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E46416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847B6C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23AD5A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2917D4E8"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0DFAA6A"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Gotalovec</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6F99588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Budinščina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8E54F5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4020930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CB5E4D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3D70EA0A"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24F9DDA"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Krapinica</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1367784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37F267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3FF2C2A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F222EF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A1C43BE"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FCF447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Turnišće Desinićko</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3D828A5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Desinić</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401B77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60E75EB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729653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633E12D"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95FD7A5"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Velika Horvatska</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5CE0A61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1508F5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7A97749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F608DF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362E7E28"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F52530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trgovačkog centra</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344787D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Đurmanec</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733E0B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5C414FA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099C52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3A73D16"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0AA957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obrtničkih i uslužnih djelatnosti (naselje Ravninsko)</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1B34639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3DCCF7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0910435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FF3B65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6C6138A"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1DF5D2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obrtničkih i uslužnih djelatnosti (naselje Hromec)</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01051A5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BD0B43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509F047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F7C188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45886BAC"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7E871F9"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obrtničkih i uslužnih djelatnosti (naselje Gornji</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7B6912F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9090F0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3B9176A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6819D9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77D62D4"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D9784F2"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Zelenka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58D3FB2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Gornja Stubica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755D1D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12600F6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A3CBF23"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6</w:t>
            </w:r>
          </w:p>
        </w:tc>
      </w:tr>
      <w:tr w:rsidR="000118F5" w:rsidRPr="00E33742" w14:paraId="104D3127"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04532F1"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Jarek Habekov</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79BFE57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Hraščina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1D2327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07E6BE4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A1D478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44056D53"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C63605C"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 Vrbovo</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0B74964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2B6923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0115039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E37214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6083CA11"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F3FF32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malog gospodarstva Drajža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735F701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Hum na Sutli</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F5CDFA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18FDD34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C9F260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821</w:t>
            </w:r>
          </w:p>
        </w:tc>
      </w:tr>
      <w:tr w:rsidR="000118F5" w:rsidRPr="00E33742" w14:paraId="67E87A87"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AEBC5FE"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Gornje Jesenje - Slivnjak</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0217769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Jesenje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92E60F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634ACE3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7D5960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2A1CD3D5"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CB188E6"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Gornje Jesenje - Gorjak</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21DDC31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390F8A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7BA10A1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6C0C2CB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26</w:t>
            </w:r>
          </w:p>
        </w:tc>
      </w:tr>
      <w:tr w:rsidR="000118F5" w:rsidRPr="00E33742" w14:paraId="02E2111F"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EF75A6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Donje Jesenje - Tuf</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625350C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14F6AD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4EC3886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E55F69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CFC1421"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5B774F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Cerje Jesenjsko - Koritiše</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5A0E924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C0F86C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7AB1CB2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1CC12D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39D7DAC7"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4D9D1526" w14:textId="77777777" w:rsidR="000118F5" w:rsidRPr="00E33742" w:rsidRDefault="000118F5" w:rsidP="000118F5">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color w:val="auto"/>
                <w:sz w:val="20"/>
                <w:szCs w:val="20"/>
                <w:lang w:eastAsia="hr-HR"/>
              </w:rPr>
              <w:t>Poduzetnička zona Cerje Jesenjsko - Kod pilane</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1E41208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388DC9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7482692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A0841F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22</w:t>
            </w:r>
          </w:p>
        </w:tc>
      </w:tr>
      <w:tr w:rsidR="000118F5" w:rsidRPr="00E33742" w14:paraId="3F6266D4"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8F0DEA9" w14:textId="77777777" w:rsidR="000118F5" w:rsidRPr="00E33742" w:rsidRDefault="000118F5" w:rsidP="000118F5">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color w:val="auto"/>
                <w:sz w:val="20"/>
                <w:szCs w:val="20"/>
                <w:lang w:eastAsia="hr-HR"/>
              </w:rPr>
              <w:t>Poduzetnička zona Donje Jesenje - Zabavni park</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3B9AAF1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83CF4C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158853B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9FF3A0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469B2D5B"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D0F9AA6"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malog gospodarstva Konjščina I</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1AAC9EA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Konjščina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B4F706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6197929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EE01BE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111</w:t>
            </w:r>
          </w:p>
        </w:tc>
      </w:tr>
      <w:tr w:rsidR="000118F5" w:rsidRPr="00E33742" w14:paraId="071086B9"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4A27DDFD"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Mala Lasača</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767C1C4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254F8A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vAlign w:val="center"/>
          </w:tcPr>
          <w:p w14:paraId="60D3EF1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D87353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283839A"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00D2C9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Pešćeno</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34747E5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41F8F24"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9C3597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64C91D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095CD38D"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A5C820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Jertovec</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69F4897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54AE5B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055C440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FAA752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62245EA9"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492C8A29" w14:textId="77777777" w:rsidR="000118F5" w:rsidRPr="00E33742" w:rsidRDefault="000118F5" w:rsidP="000118F5">
            <w:pPr>
              <w:jc w:val="center"/>
              <w:rPr>
                <w:rFonts w:ascii="Arial Narrow" w:eastAsia="Times New Roman" w:hAnsi="Arial Narrow" w:cs="Calibri"/>
                <w:b w:val="0"/>
                <w:sz w:val="20"/>
                <w:szCs w:val="20"/>
                <w:lang w:eastAsia="hr-HR"/>
              </w:rPr>
            </w:pPr>
            <w:r w:rsidRPr="00E33742">
              <w:rPr>
                <w:rFonts w:ascii="Arial Narrow" w:hAnsi="Arial Narrow"/>
                <w:b w:val="0"/>
                <w:color w:val="auto"/>
                <w:sz w:val="20"/>
                <w:szCs w:val="20"/>
              </w:rPr>
              <w:t>Poduzetnička zona Kraljevec na Sutli</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4CBD1AB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 xml:space="preserve">Općina </w:t>
            </w:r>
            <w:r w:rsidRPr="00E33742">
              <w:rPr>
                <w:rFonts w:ascii="Arial Narrow" w:hAnsi="Arial Narrow"/>
                <w:sz w:val="20"/>
                <w:szCs w:val="20"/>
              </w:rPr>
              <w:t xml:space="preserve"> Kraljevec na Sutli</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DB7A85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59C0F53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A8CAF0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6FDC5B74"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8506A8A"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Poduzetnička zona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3013EE4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Krapinske Toplice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7A7D6F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4CEF2AD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E4B0A7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604068F8"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3AD592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Radno gospodarska i poslovna zona Razvor</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5C41986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Kumrovec</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B80E85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B5EE0B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3</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1DEED4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43</w:t>
            </w:r>
          </w:p>
        </w:tc>
      </w:tr>
      <w:tr w:rsidR="000118F5" w:rsidRPr="00E33742" w14:paraId="0554B695"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207DF32"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Lobor</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230A374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Lobor</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59F6E4B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FB16FC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3</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51B59E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87</w:t>
            </w:r>
          </w:p>
        </w:tc>
      </w:tr>
      <w:tr w:rsidR="000118F5" w:rsidRPr="00E33742" w14:paraId="40447979"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DED266E"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hAnsi="Arial Narrow"/>
                <w:b w:val="0"/>
                <w:color w:val="auto"/>
                <w:sz w:val="20"/>
                <w:szCs w:val="20"/>
              </w:rPr>
              <w:t>Gospodarska zona naselja Mače</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2DE81B8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Mače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C760F5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83881D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ADAA04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F7D523D"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DF4E615" w14:textId="77777777" w:rsidR="000118F5" w:rsidRPr="00E33742" w:rsidRDefault="000118F5" w:rsidP="000118F5">
            <w:pPr>
              <w:jc w:val="center"/>
              <w:rPr>
                <w:rFonts w:ascii="Arial Narrow" w:hAnsi="Arial Narrow"/>
                <w:b w:val="0"/>
                <w:sz w:val="20"/>
                <w:szCs w:val="20"/>
              </w:rPr>
            </w:pPr>
            <w:r w:rsidRPr="00E33742">
              <w:rPr>
                <w:rFonts w:ascii="Arial Narrow" w:hAnsi="Arial Narrow"/>
                <w:b w:val="0"/>
                <w:color w:val="auto"/>
                <w:sz w:val="20"/>
                <w:szCs w:val="20"/>
              </w:rPr>
              <w:t>Gospodarska zona naselja Veliki Komor</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572B864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BCB12A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898829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DD6AB7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16098735"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5C8F615"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zona naselja Mali Bukovec</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09954A4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F4FB76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03AA41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4B59B0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2686877C"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694B50E"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Tugonica 1</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11F2816D"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Marija Bistrica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1F5BF3F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5AA00A7"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5E7BE9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18</w:t>
            </w:r>
          </w:p>
        </w:tc>
      </w:tr>
      <w:tr w:rsidR="000118F5" w:rsidRPr="00E33742" w14:paraId="2480B7E8"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2086C7A"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Tugonica 2</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6836424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499CCA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B4DE0B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15B38EF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A57CE91"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91C03C3"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namjena-poslovna - Mihovljan</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42C950C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Mihovljan</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02D467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3F4874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6F6EFBB"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F024B11"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59C97C6" w14:textId="77777777" w:rsidR="000118F5" w:rsidRPr="00E33742" w:rsidRDefault="000118F5" w:rsidP="000118F5">
            <w:pP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namjena-poslovna - Frkuljevec</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33774D9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2E8585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692148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D2AD38B"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E973FD9"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606C7A2"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namjena - zona privrede I2</w:t>
            </w:r>
          </w:p>
        </w:tc>
        <w:tc>
          <w:tcPr>
            <w:tcW w:w="1165" w:type="pct"/>
            <w:vMerge/>
            <w:tcBorders>
              <w:left w:val="single" w:sz="4" w:space="0" w:color="B8CCE4" w:themeColor="accent1" w:themeTint="66"/>
              <w:right w:val="single" w:sz="4" w:space="0" w:color="B8CCE4" w:themeColor="accent1" w:themeTint="66"/>
            </w:tcBorders>
            <w:shd w:val="clear" w:color="auto" w:fill="FFFFFF" w:themeFill="background1"/>
            <w:noWrap/>
            <w:vAlign w:val="center"/>
          </w:tcPr>
          <w:p w14:paraId="1D25607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DF20A5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0984BC40"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4369FA4"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6375E0D"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B796FE8"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namjena - zona privrede I1</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4CC6C55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008E4F77"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6E8B311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6CE632CA"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6A436CA8"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51FFD81"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lastRenderedPageBreak/>
              <w:t>Poduzetnička zona Risnica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574CFD1A"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Novi Golubovec</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F96B3F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13833605"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BBC1A2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3B6D727C"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37AC4EDC"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685A21F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Petrovsko</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64D6DF78"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247E26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3AC53ACC"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73B1ED57"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70CDD8BC"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zona proizvodno-poslovne namjene "Brod"</w:t>
            </w:r>
          </w:p>
        </w:tc>
        <w:tc>
          <w:tcPr>
            <w:tcW w:w="1165"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24008E66"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Radoboj</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4639A53"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3C242FA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5344064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w:t>
            </w:r>
          </w:p>
        </w:tc>
      </w:tr>
      <w:tr w:rsidR="000118F5" w:rsidRPr="00E33742" w14:paraId="438189E5"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0BEB261C"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Stubaki</w:t>
            </w:r>
          </w:p>
        </w:tc>
        <w:tc>
          <w:tcPr>
            <w:tcW w:w="1165" w:type="pct"/>
            <w:vMerge w:val="restart"/>
            <w:tcBorders>
              <w:top w:val="single" w:sz="4" w:space="0" w:color="B8CCE4" w:themeColor="accent1" w:themeTint="66"/>
              <w:left w:val="single" w:sz="4" w:space="0" w:color="B8CCE4" w:themeColor="accent1" w:themeTint="66"/>
              <w:right w:val="single" w:sz="4" w:space="0" w:color="B8CCE4" w:themeColor="accent1" w:themeTint="66"/>
            </w:tcBorders>
            <w:shd w:val="clear" w:color="auto" w:fill="FFFFFF" w:themeFill="background1"/>
            <w:noWrap/>
            <w:vAlign w:val="center"/>
          </w:tcPr>
          <w:p w14:paraId="5721AB4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Stubičke Toplice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41B3C77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8F7D47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69E5722"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45187B1B"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B93E829"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Strmec Stubički</w:t>
            </w:r>
          </w:p>
        </w:tc>
        <w:tc>
          <w:tcPr>
            <w:tcW w:w="1165" w:type="pct"/>
            <w:vMerge/>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543E622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78487CA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0FE2467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76B6278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52383501"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73792D9"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Zona malog gospodarstva "LUG"</w:t>
            </w:r>
          </w:p>
        </w:tc>
        <w:tc>
          <w:tcPr>
            <w:tcW w:w="1165" w:type="pct"/>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0A09791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Sveti Križ Začretje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876E3D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740F4DF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20</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0A2F435E"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565</w:t>
            </w:r>
          </w:p>
        </w:tc>
      </w:tr>
      <w:tr w:rsidR="000118F5" w:rsidRPr="00E33742" w14:paraId="06FC61E3"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5156489F"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zona Veliko Trgovišće</w:t>
            </w:r>
          </w:p>
        </w:tc>
        <w:tc>
          <w:tcPr>
            <w:tcW w:w="1165" w:type="pct"/>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762CCCC2"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Veliko Trgovišće</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FB815E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442C25B1"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8</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6CAEBFAE"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540</w:t>
            </w:r>
          </w:p>
        </w:tc>
      </w:tr>
      <w:tr w:rsidR="000118F5" w:rsidRPr="00E33742" w14:paraId="03F35130"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1B43F5B1"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Poduzetnička zona Zagorska Sela</w:t>
            </w:r>
          </w:p>
        </w:tc>
        <w:tc>
          <w:tcPr>
            <w:tcW w:w="1165" w:type="pct"/>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193551EF"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Zagorska Sela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2D94EE01"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NE</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457B6E56"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2B44A82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p>
        </w:tc>
      </w:tr>
      <w:tr w:rsidR="000118F5" w:rsidRPr="00E33742" w14:paraId="3265BA5B" w14:textId="77777777" w:rsidTr="000118F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single" w:sz="4" w:space="0" w:color="B8CCE4" w:themeColor="accent1" w:themeTint="66"/>
              <w:left w:val="nil"/>
              <w:bottom w:val="single" w:sz="4" w:space="0" w:color="B8CCE4" w:themeColor="accent1" w:themeTint="66"/>
              <w:right w:val="single" w:sz="4" w:space="0" w:color="B8CCE4" w:themeColor="accent1" w:themeTint="66"/>
            </w:tcBorders>
            <w:shd w:val="clear" w:color="auto" w:fill="FFFFFF" w:themeFill="background1"/>
            <w:noWrap/>
            <w:vAlign w:val="center"/>
          </w:tcPr>
          <w:p w14:paraId="287E4554" w14:textId="77777777" w:rsidR="000118F5" w:rsidRPr="00E33742" w:rsidRDefault="000118F5" w:rsidP="000118F5">
            <w:pPr>
              <w:jc w:val="center"/>
              <w:rPr>
                <w:rFonts w:ascii="Arial Narrow" w:eastAsia="Times New Roman" w:hAnsi="Arial Narrow" w:cs="Calibri"/>
                <w:b w:val="0"/>
                <w:color w:val="auto"/>
                <w:sz w:val="20"/>
                <w:szCs w:val="20"/>
                <w:lang w:eastAsia="hr-HR"/>
              </w:rPr>
            </w:pPr>
            <w:r w:rsidRPr="00E33742">
              <w:rPr>
                <w:rFonts w:ascii="Arial Narrow" w:eastAsia="Times New Roman" w:hAnsi="Arial Narrow" w:cs="Calibri"/>
                <w:b w:val="0"/>
                <w:color w:val="auto"/>
                <w:sz w:val="20"/>
                <w:szCs w:val="20"/>
                <w:lang w:eastAsia="hr-HR"/>
              </w:rPr>
              <w:t>Gospodarska zona Jugo-zapad</w:t>
            </w:r>
          </w:p>
        </w:tc>
        <w:tc>
          <w:tcPr>
            <w:tcW w:w="1165" w:type="pct"/>
            <w:tcBorders>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noWrap/>
            <w:vAlign w:val="center"/>
          </w:tcPr>
          <w:p w14:paraId="0F366569"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Općina Zlatar Bistrica</w:t>
            </w:r>
          </w:p>
        </w:tc>
        <w:tc>
          <w:tcPr>
            <w:tcW w:w="396"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tcPr>
          <w:p w14:paraId="34DD21F8"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DA</w:t>
            </w:r>
          </w:p>
        </w:tc>
        <w:tc>
          <w:tcPr>
            <w:tcW w:w="496"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noWrap/>
            <w:vAlign w:val="center"/>
          </w:tcPr>
          <w:p w14:paraId="226D031C"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9</w:t>
            </w:r>
          </w:p>
        </w:tc>
        <w:tc>
          <w:tcPr>
            <w:tcW w:w="552" w:type="pct"/>
            <w:tcBorders>
              <w:top w:val="single" w:sz="4" w:space="0" w:color="B8CCE4" w:themeColor="accent1" w:themeTint="66"/>
              <w:left w:val="single" w:sz="4" w:space="0" w:color="B8CCE4" w:themeColor="accent1" w:themeTint="66"/>
              <w:bottom w:val="single" w:sz="4" w:space="0" w:color="B8CCE4" w:themeColor="accent1" w:themeTint="66"/>
              <w:right w:val="nil"/>
            </w:tcBorders>
            <w:shd w:val="clear" w:color="auto" w:fill="FFFFFF" w:themeFill="background1"/>
          </w:tcPr>
          <w:p w14:paraId="4B1CFEBF" w14:textId="77777777" w:rsidR="000118F5" w:rsidRPr="00E33742" w:rsidRDefault="000118F5" w:rsidP="000118F5">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737</w:t>
            </w:r>
          </w:p>
        </w:tc>
      </w:tr>
      <w:tr w:rsidR="000118F5" w:rsidRPr="00E33742" w14:paraId="13FF0AF3" w14:textId="77777777" w:rsidTr="000118F5">
        <w:trPr>
          <w:trHeight w:val="205"/>
        </w:trPr>
        <w:tc>
          <w:tcPr>
            <w:cnfStyle w:val="001000000000" w:firstRow="0" w:lastRow="0" w:firstColumn="1" w:lastColumn="0" w:oddVBand="0" w:evenVBand="0" w:oddHBand="0" w:evenHBand="0" w:firstRowFirstColumn="0" w:firstRowLastColumn="0" w:lastRowFirstColumn="0" w:lastRowLastColumn="0"/>
            <w:tcW w:w="2391" w:type="pct"/>
            <w:tcBorders>
              <w:top w:val="nil"/>
            </w:tcBorders>
            <w:noWrap/>
            <w:vAlign w:val="center"/>
            <w:hideMark/>
          </w:tcPr>
          <w:p w14:paraId="03AB0E27" w14:textId="77777777" w:rsidR="000118F5" w:rsidRPr="00E33742" w:rsidRDefault="000118F5" w:rsidP="000118F5">
            <w:pPr>
              <w:jc w:val="center"/>
              <w:rPr>
                <w:rFonts w:ascii="Arial Narrow" w:eastAsia="Times New Roman" w:hAnsi="Arial Narrow" w:cs="Calibri"/>
                <w:b w:val="0"/>
                <w:bCs w:val="0"/>
                <w:color w:val="auto"/>
                <w:sz w:val="20"/>
                <w:szCs w:val="20"/>
                <w:lang w:eastAsia="hr-HR"/>
              </w:rPr>
            </w:pPr>
            <w:r w:rsidRPr="00E33742">
              <w:rPr>
                <w:rFonts w:ascii="Arial Narrow" w:eastAsia="Times New Roman" w:hAnsi="Arial Narrow" w:cs="Calibri"/>
                <w:b w:val="0"/>
                <w:bCs w:val="0"/>
                <w:color w:val="auto"/>
                <w:sz w:val="20"/>
                <w:szCs w:val="20"/>
                <w:lang w:eastAsia="hr-HR"/>
              </w:rPr>
              <w:t>UKUPNO</w:t>
            </w:r>
          </w:p>
        </w:tc>
        <w:tc>
          <w:tcPr>
            <w:tcW w:w="1165" w:type="pct"/>
            <w:tcBorders>
              <w:top w:val="nil"/>
            </w:tcBorders>
            <w:noWrap/>
            <w:vAlign w:val="center"/>
            <w:hideMark/>
          </w:tcPr>
          <w:p w14:paraId="544AA085"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20"/>
                <w:szCs w:val="20"/>
                <w:lang w:eastAsia="hr-HR"/>
              </w:rPr>
            </w:pPr>
          </w:p>
        </w:tc>
        <w:tc>
          <w:tcPr>
            <w:tcW w:w="396" w:type="pct"/>
            <w:tcBorders>
              <w:top w:val="nil"/>
            </w:tcBorders>
          </w:tcPr>
          <w:p w14:paraId="4DFCEA8D"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20"/>
                <w:szCs w:val="20"/>
                <w:lang w:eastAsia="hr-HR"/>
              </w:rPr>
            </w:pPr>
          </w:p>
        </w:tc>
        <w:tc>
          <w:tcPr>
            <w:tcW w:w="496" w:type="pct"/>
            <w:tcBorders>
              <w:top w:val="nil"/>
            </w:tcBorders>
            <w:noWrap/>
            <w:hideMark/>
          </w:tcPr>
          <w:p w14:paraId="7ABF1410"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hAnsi="Arial Narrow"/>
                <w:b/>
                <w:sz w:val="20"/>
                <w:szCs w:val="20"/>
              </w:rPr>
              <w:t>182</w:t>
            </w:r>
          </w:p>
        </w:tc>
        <w:tc>
          <w:tcPr>
            <w:tcW w:w="552" w:type="pct"/>
            <w:tcBorders>
              <w:top w:val="nil"/>
            </w:tcBorders>
          </w:tcPr>
          <w:p w14:paraId="0F7198C9" w14:textId="77777777" w:rsidR="000118F5" w:rsidRPr="00E33742" w:rsidRDefault="000118F5" w:rsidP="000118F5">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hAnsi="Arial Narrow"/>
                <w:b/>
                <w:sz w:val="20"/>
                <w:szCs w:val="20"/>
              </w:rPr>
              <w:t>6438</w:t>
            </w:r>
          </w:p>
        </w:tc>
      </w:tr>
    </w:tbl>
    <w:p w14:paraId="3A53BB09" w14:textId="77777777" w:rsidR="000118F5" w:rsidRPr="00E33742" w:rsidRDefault="000118F5" w:rsidP="001A7689">
      <w:pPr>
        <w:spacing w:after="0" w:line="240" w:lineRule="auto"/>
        <w:jc w:val="both"/>
        <w:rPr>
          <w:rFonts w:ascii="Arial Narrow" w:hAnsi="Arial Narrow" w:cstheme="minorHAnsi"/>
          <w:sz w:val="16"/>
        </w:rPr>
      </w:pPr>
      <w:r w:rsidRPr="00E33742">
        <w:rPr>
          <w:rFonts w:ascii="Arial Narrow" w:hAnsi="Arial Narrow" w:cstheme="minorHAnsi"/>
          <w:sz w:val="16"/>
        </w:rPr>
        <w:t>Izvor: OSNIVANJE I ULAGANJA U OPREMANJE I RAZVOJ PODUZETNIČKIH ZONA NA PODRUČJU KRAPINSKO-ZAGORSKE ŽUPANIJE, Državni ured za reviziju, listopad 2014. godine</w:t>
      </w:r>
    </w:p>
    <w:p w14:paraId="393B08EF" w14:textId="77777777" w:rsidR="001A7689" w:rsidRPr="00E33742" w:rsidRDefault="001A7689" w:rsidP="000118F5">
      <w:pPr>
        <w:jc w:val="both"/>
        <w:rPr>
          <w:rFonts w:ascii="Arial Narrow" w:hAnsi="Arial Narrow" w:cstheme="minorHAnsi"/>
        </w:rPr>
      </w:pPr>
    </w:p>
    <w:p w14:paraId="28D2894D"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t xml:space="preserve">Najveći broj tvrtki nalazi se na području poslovne zone grada Zaboka </w:t>
      </w:r>
      <w:r w:rsidR="00F61C00" w:rsidRPr="00E33742">
        <w:rPr>
          <w:rFonts w:ascii="Arial Narrow" w:hAnsi="Arial Narrow" w:cstheme="minorHAnsi"/>
        </w:rPr>
        <w:t xml:space="preserve">s </w:t>
      </w:r>
      <w:r w:rsidRPr="00E33742">
        <w:rPr>
          <w:rFonts w:ascii="Arial Narrow" w:hAnsi="Arial Narrow" w:cstheme="minorHAnsi"/>
        </w:rPr>
        <w:t xml:space="preserve">90 tvrtki, zatim slijedi Sveti Križ Začretje </w:t>
      </w:r>
      <w:r w:rsidR="00F61C00" w:rsidRPr="00E33742">
        <w:rPr>
          <w:rFonts w:ascii="Arial Narrow" w:hAnsi="Arial Narrow" w:cstheme="minorHAnsi"/>
        </w:rPr>
        <w:t xml:space="preserve">s </w:t>
      </w:r>
      <w:r w:rsidRPr="00E33742">
        <w:rPr>
          <w:rFonts w:ascii="Arial Narrow" w:hAnsi="Arial Narrow" w:cstheme="minorHAnsi"/>
        </w:rPr>
        <w:t xml:space="preserve">cca 20 tvrtki te poslovna zona Krapina Nova Zapad </w:t>
      </w:r>
      <w:r w:rsidR="00F61C00" w:rsidRPr="00E33742">
        <w:rPr>
          <w:rFonts w:ascii="Arial Narrow" w:hAnsi="Arial Narrow" w:cstheme="minorHAnsi"/>
        </w:rPr>
        <w:t xml:space="preserve">s </w:t>
      </w:r>
      <w:r w:rsidRPr="00E33742">
        <w:rPr>
          <w:rFonts w:ascii="Arial Narrow" w:hAnsi="Arial Narrow" w:cstheme="minorHAnsi"/>
        </w:rPr>
        <w:t xml:space="preserve">12 tvrtki. Poslovne zone u kojima </w:t>
      </w:r>
      <w:r w:rsidR="00F61C00" w:rsidRPr="00E33742">
        <w:rPr>
          <w:rFonts w:ascii="Arial Narrow" w:hAnsi="Arial Narrow" w:cstheme="minorHAnsi"/>
        </w:rPr>
        <w:t xml:space="preserve">se </w:t>
      </w:r>
      <w:r w:rsidRPr="00E33742">
        <w:rPr>
          <w:rFonts w:ascii="Arial Narrow" w:hAnsi="Arial Narrow" w:cstheme="minorHAnsi"/>
        </w:rPr>
        <w:t xml:space="preserve">ne </w:t>
      </w:r>
      <w:r w:rsidR="00F61C00" w:rsidRPr="00E33742">
        <w:rPr>
          <w:rFonts w:ascii="Arial Narrow" w:hAnsi="Arial Narrow" w:cstheme="minorHAnsi"/>
        </w:rPr>
        <w:t xml:space="preserve">posluje </w:t>
      </w:r>
      <w:r w:rsidRPr="00E33742">
        <w:rPr>
          <w:rFonts w:ascii="Arial Narrow" w:hAnsi="Arial Narrow" w:cstheme="minorHAnsi"/>
        </w:rPr>
        <w:t xml:space="preserve">su prazne, a razlog tome je je neatraktivnost prostora samih zona, udaljenost od frekventnih prometnica, nedovoljno privlačenje investitora od strane jedinica lokalnih samouprava te općenito neadekvatna procjena same izgradnje tih poslovnih zona.  </w:t>
      </w:r>
    </w:p>
    <w:p w14:paraId="2FEA0599"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t xml:space="preserve">Kako bi se </w:t>
      </w:r>
      <w:r w:rsidR="00F61C00" w:rsidRPr="00E33742">
        <w:rPr>
          <w:rFonts w:ascii="Arial Narrow" w:hAnsi="Arial Narrow" w:cstheme="minorHAnsi"/>
        </w:rPr>
        <w:t xml:space="preserve">potaknuo </w:t>
      </w:r>
      <w:r w:rsidRPr="00E33742">
        <w:rPr>
          <w:rFonts w:ascii="Arial Narrow" w:hAnsi="Arial Narrow" w:cstheme="minorHAnsi"/>
        </w:rPr>
        <w:t>daljnji razvoj poslovnih zona</w:t>
      </w:r>
      <w:r w:rsidR="00F61C00" w:rsidRPr="00E33742">
        <w:rPr>
          <w:rFonts w:ascii="Arial Narrow" w:hAnsi="Arial Narrow" w:cstheme="minorHAnsi"/>
        </w:rPr>
        <w:t>,</w:t>
      </w:r>
      <w:r w:rsidRPr="00E33742">
        <w:rPr>
          <w:rFonts w:ascii="Arial Narrow" w:hAnsi="Arial Narrow" w:cstheme="minorHAnsi"/>
        </w:rPr>
        <w:t xml:space="preserve"> potrebno je dodatno uložiti u izgradnju infrastrukture samih zona, raditi na međusobnom povezivanju zona u jedinicama lokalne samouprave koje su susjedne te se strateški opredijeliti za djelatnosti koje se žele poticati u određenim dijelovima Županije i određenim gospodarskim zonama. Stoga je nužno konsenzusom svih jedinica lokalne samouprave te Županije odrediti strateško usmjerenje poslovnih zona i sukladno tome raditi na daljnjem promoviranju zona.</w:t>
      </w:r>
    </w:p>
    <w:p w14:paraId="3FE58205" w14:textId="77777777" w:rsidR="000118F5" w:rsidRPr="00E33742" w:rsidRDefault="000118F5" w:rsidP="000118F5">
      <w:pPr>
        <w:jc w:val="both"/>
        <w:rPr>
          <w:rFonts w:ascii="Arial Narrow" w:hAnsi="Arial Narrow" w:cstheme="minorHAnsi"/>
        </w:rPr>
      </w:pPr>
      <w:r w:rsidRPr="00E33742">
        <w:rPr>
          <w:rFonts w:ascii="Arial Narrow" w:hAnsi="Arial Narrow" w:cstheme="minorHAnsi"/>
        </w:rPr>
        <w:t>Osim Zagorske razvojne agencije i partnera HGK</w:t>
      </w:r>
      <w:r w:rsidR="00F61C00" w:rsidRPr="00E33742">
        <w:rPr>
          <w:rFonts w:ascii="Arial Narrow" w:hAnsi="Arial Narrow" w:cstheme="minorHAnsi"/>
        </w:rPr>
        <w:t>-a</w:t>
      </w:r>
      <w:r w:rsidRPr="00E33742">
        <w:rPr>
          <w:rFonts w:ascii="Arial Narrow" w:hAnsi="Arial Narrow" w:cstheme="minorHAnsi"/>
        </w:rPr>
        <w:t>, OKKZŽ</w:t>
      </w:r>
      <w:r w:rsidR="00F61C00" w:rsidRPr="00E33742">
        <w:rPr>
          <w:rFonts w:ascii="Arial Narrow" w:hAnsi="Arial Narrow" w:cstheme="minorHAnsi"/>
        </w:rPr>
        <w:t>-a</w:t>
      </w:r>
      <w:r w:rsidRPr="00E33742">
        <w:rPr>
          <w:rFonts w:ascii="Arial Narrow" w:hAnsi="Arial Narrow" w:cstheme="minorHAnsi"/>
        </w:rPr>
        <w:t xml:space="preserve">, HZZ-a i Krapinsko-zagorske županije koje čine </w:t>
      </w:r>
      <w:r w:rsidRPr="00E33742">
        <w:rPr>
          <w:rFonts w:ascii="Arial Narrow" w:hAnsi="Arial Narrow" w:cstheme="minorHAnsi"/>
          <w:i/>
        </w:rPr>
        <w:t>One stop service centre</w:t>
      </w:r>
      <w:r w:rsidRPr="00E33742">
        <w:rPr>
          <w:rFonts w:ascii="Arial Narrow" w:hAnsi="Arial Narrow" w:cstheme="minorHAnsi"/>
        </w:rPr>
        <w:t xml:space="preserve"> za investitore, ne postoje razvijeni sustavi potpore poduzetnicima u poslovanju u zonama. </w:t>
      </w:r>
      <w:r w:rsidRPr="00E33742">
        <w:rPr>
          <w:rFonts w:ascii="Arial Narrow" w:hAnsi="Arial Narrow" w:cstheme="minorHAnsi"/>
          <w:b/>
        </w:rPr>
        <w:t>Jedina registrirana poduzetnička potporna institucija</w:t>
      </w:r>
      <w:r w:rsidRPr="00E33742">
        <w:rPr>
          <w:rFonts w:ascii="Arial Narrow" w:hAnsi="Arial Narrow" w:cstheme="minorHAnsi"/>
        </w:rPr>
        <w:t xml:space="preserve"> </w:t>
      </w:r>
      <w:r w:rsidR="00F61C00" w:rsidRPr="00E33742">
        <w:rPr>
          <w:rFonts w:ascii="Arial Narrow" w:hAnsi="Arial Narrow" w:cstheme="minorHAnsi"/>
        </w:rPr>
        <w:t xml:space="preserve">u </w:t>
      </w:r>
      <w:r w:rsidRPr="00E33742">
        <w:rPr>
          <w:rFonts w:ascii="Arial Narrow" w:hAnsi="Arial Narrow" w:cstheme="minorHAnsi"/>
          <w:i/>
        </w:rPr>
        <w:t>Registru poduzetničke infrastrukture</w:t>
      </w:r>
      <w:r w:rsidRPr="00E33742">
        <w:rPr>
          <w:rFonts w:ascii="Arial Narrow" w:hAnsi="Arial Narrow" w:cstheme="minorHAnsi"/>
        </w:rPr>
        <w:t xml:space="preserve"> Ministarstva poduzetništva i obrta je Zagorska razvojna agencija d.o.o.. Pojedine općine/gradovi na području Županije nude usluge poduzetnicima prilikom osnivanja tvrtke ili uspostavljanja poslovanja u zoni, no ne postoji dovoljno </w:t>
      </w:r>
      <w:r w:rsidR="00F61C00" w:rsidRPr="00E33742">
        <w:rPr>
          <w:rFonts w:ascii="Arial Narrow" w:hAnsi="Arial Narrow" w:cstheme="minorHAnsi"/>
        </w:rPr>
        <w:t xml:space="preserve">operabilne podrške </w:t>
      </w:r>
      <w:r w:rsidRPr="00E33742">
        <w:rPr>
          <w:rFonts w:ascii="Arial Narrow" w:hAnsi="Arial Narrow" w:cstheme="minorHAnsi"/>
        </w:rPr>
        <w:t xml:space="preserve">na regionalnoj razini. Potrebno je unaprijediti sustave suradnje između regionalne i lokalne razine te uspostaviti jedinstven sustav podrške za promicanje ulaganja. Pripremljena je projektna dokumentacija za izgradnju poduzetničkog inkubatora u Krapini čiji bi cilj bio brži razvoj poduzetništva, a time i unapređenje lokalnog i regionalnog razvoja. Na razini Kontinentalne Hrvatske vidljiv je zamjetan broj poduzetničkih potpornih institucija (2 tehnološka parka, 17 poduzetničkih inkubatora, 4 inkubatora za nove tehnologije, 16 poduzetničkih centara, 17 razvojnih agencija i 3 razvojne agencije za određene djelatnosti). </w:t>
      </w:r>
    </w:p>
    <w:p w14:paraId="62B9BF93" w14:textId="77777777" w:rsidR="000118F5" w:rsidRPr="007E532F" w:rsidRDefault="000118F5" w:rsidP="007E532F">
      <w:pPr>
        <w:pStyle w:val="Naslov2"/>
        <w:numPr>
          <w:ilvl w:val="1"/>
          <w:numId w:val="12"/>
        </w:numPr>
        <w:spacing w:after="240"/>
        <w:ind w:left="1276"/>
        <w:rPr>
          <w:rFonts w:ascii="Arial Narrow" w:hAnsi="Arial Narrow"/>
          <w:sz w:val="24"/>
        </w:rPr>
      </w:pPr>
      <w:bookmarkStart w:id="162" w:name="_Toc391904024"/>
      <w:bookmarkStart w:id="163" w:name="_Toc452530025"/>
      <w:r w:rsidRPr="00E33742">
        <w:rPr>
          <w:rFonts w:ascii="Arial Narrow" w:hAnsi="Arial Narrow"/>
          <w:sz w:val="24"/>
        </w:rPr>
        <w:t>Obrtništvo</w:t>
      </w:r>
      <w:bookmarkEnd w:id="162"/>
      <w:bookmarkEnd w:id="163"/>
    </w:p>
    <w:p w14:paraId="0AF7485E" w14:textId="77777777" w:rsidR="000118F5" w:rsidRDefault="000118F5" w:rsidP="000118F5">
      <w:pPr>
        <w:jc w:val="both"/>
        <w:rPr>
          <w:rFonts w:ascii="Arial Narrow" w:hAnsi="Arial Narrow" w:cs="Arial"/>
          <w:szCs w:val="18"/>
        </w:rPr>
      </w:pPr>
      <w:r w:rsidRPr="00E33742">
        <w:rPr>
          <w:rFonts w:ascii="Arial Narrow" w:hAnsi="Arial Narrow" w:cs="Arial"/>
          <w:bCs/>
          <w:szCs w:val="18"/>
        </w:rPr>
        <w:t xml:space="preserve">Obrtnička komora Krapinsko-zagorske županije </w:t>
      </w:r>
      <w:r w:rsidRPr="00E33742">
        <w:rPr>
          <w:rFonts w:ascii="Arial Narrow" w:hAnsi="Arial Narrow" w:cs="Arial"/>
          <w:szCs w:val="18"/>
        </w:rPr>
        <w:t>prema teritorijalnom principu obuhvaća</w:t>
      </w:r>
      <w:r w:rsidRPr="00E33742">
        <w:rPr>
          <w:rFonts w:ascii="Arial Narrow" w:hAnsi="Arial Narrow" w:cs="Arial"/>
          <w:b/>
          <w:szCs w:val="18"/>
        </w:rPr>
        <w:t xml:space="preserve"> devet udruženja obrtnika</w:t>
      </w:r>
      <w:r w:rsidRPr="00E33742">
        <w:rPr>
          <w:rFonts w:ascii="Arial Narrow" w:hAnsi="Arial Narrow" w:cs="Arial"/>
          <w:szCs w:val="18"/>
        </w:rPr>
        <w:t>: UO Bedekovčina, UO gradova Donja Stubica, Oroslavje i općina Marija Bistrica, Gornja Stubica, Stubičke Toplice, MUO Klanjec, UO grada Krapine i općina Đurmanec, Jesenje, Petrovsko i Radoboj, UO  Krapinske Toplice, UO Pregrada, Hum na Sutli, Desinić, UO Sveti Križ Začretje, UO Zabok, UO Zlatar. Najveći broj obrtnika KZŽ</w:t>
      </w:r>
      <w:r w:rsidR="00E26C17" w:rsidRPr="00E33742">
        <w:rPr>
          <w:rFonts w:ascii="Arial Narrow" w:hAnsi="Arial Narrow" w:cs="Arial"/>
          <w:szCs w:val="18"/>
        </w:rPr>
        <w:t>-a</w:t>
      </w:r>
      <w:r w:rsidRPr="00E33742">
        <w:rPr>
          <w:rFonts w:ascii="Arial Narrow" w:hAnsi="Arial Narrow" w:cs="Arial"/>
          <w:szCs w:val="18"/>
        </w:rPr>
        <w:t xml:space="preserve"> koncentriran je upravo na području većih gradova kao što su Donja Stubica, Krapina,  Zlatar  i Zabok. </w:t>
      </w:r>
    </w:p>
    <w:p w14:paraId="17CDE8DD" w14:textId="77777777" w:rsidR="008061C7" w:rsidRPr="00E33742" w:rsidRDefault="008061C7" w:rsidP="000118F5">
      <w:pPr>
        <w:jc w:val="both"/>
        <w:rPr>
          <w:rFonts w:ascii="Arial Narrow" w:hAnsi="Arial Narrow" w:cs="Arial"/>
          <w:szCs w:val="18"/>
        </w:rPr>
      </w:pPr>
    </w:p>
    <w:p w14:paraId="4B9FE915" w14:textId="77777777" w:rsidR="001A7689" w:rsidRPr="00E33742" w:rsidRDefault="001A7689" w:rsidP="001A7689">
      <w:pPr>
        <w:pStyle w:val="Opisslike"/>
        <w:keepNext/>
        <w:jc w:val="center"/>
        <w:rPr>
          <w:rFonts w:ascii="Arial Narrow" w:hAnsi="Arial Narrow"/>
          <w:color w:val="auto"/>
          <w:sz w:val="20"/>
        </w:rPr>
      </w:pPr>
      <w:bookmarkStart w:id="164" w:name="_Toc452530451"/>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42</w:t>
      </w:r>
      <w:r w:rsidR="00C26364" w:rsidRPr="00E33742">
        <w:rPr>
          <w:rFonts w:ascii="Arial Narrow" w:hAnsi="Arial Narrow"/>
          <w:color w:val="auto"/>
          <w:sz w:val="20"/>
        </w:rPr>
        <w:fldChar w:fldCharType="end"/>
      </w:r>
      <w:r w:rsidRPr="00E33742">
        <w:rPr>
          <w:rFonts w:ascii="Arial Narrow" w:hAnsi="Arial Narrow"/>
          <w:color w:val="auto"/>
          <w:sz w:val="20"/>
        </w:rPr>
        <w:t xml:space="preserve"> - Usporedba broja obrtnika KZŽ</w:t>
      </w:r>
      <w:r w:rsidR="00E26C17" w:rsidRPr="00E33742">
        <w:rPr>
          <w:rFonts w:ascii="Arial Narrow" w:hAnsi="Arial Narrow"/>
          <w:color w:val="auto"/>
          <w:sz w:val="20"/>
        </w:rPr>
        <w:t>-a</w:t>
      </w:r>
      <w:r w:rsidRPr="00E33742">
        <w:rPr>
          <w:rFonts w:ascii="Arial Narrow" w:hAnsi="Arial Narrow"/>
          <w:color w:val="auto"/>
          <w:sz w:val="20"/>
        </w:rPr>
        <w:t>, 31.12.2013. i 31.12.2014.</w:t>
      </w:r>
      <w:bookmarkEnd w:id="164"/>
    </w:p>
    <w:tbl>
      <w:tblPr>
        <w:tblStyle w:val="Tamnatablicapopisa5-isticanje110"/>
        <w:tblW w:w="5142" w:type="pct"/>
        <w:tblInd w:w="25" w:type="dxa"/>
        <w:tblLayout w:type="fixed"/>
        <w:tblLook w:val="0000" w:firstRow="0" w:lastRow="0" w:firstColumn="0" w:lastColumn="0" w:noHBand="0" w:noVBand="0"/>
      </w:tblPr>
      <w:tblGrid>
        <w:gridCol w:w="1345"/>
        <w:gridCol w:w="825"/>
        <w:gridCol w:w="822"/>
        <w:gridCol w:w="826"/>
        <w:gridCol w:w="841"/>
        <w:gridCol w:w="833"/>
        <w:gridCol w:w="705"/>
        <w:gridCol w:w="11"/>
        <w:gridCol w:w="552"/>
        <w:gridCol w:w="846"/>
        <w:gridCol w:w="826"/>
        <w:gridCol w:w="887"/>
      </w:tblGrid>
      <w:tr w:rsidR="000118F5" w:rsidRPr="00E33742" w14:paraId="541D68C6" w14:textId="77777777" w:rsidTr="000118F5">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722" w:type="pct"/>
            <w:vMerge w:val="restart"/>
            <w:noWrap/>
            <w:vAlign w:val="center"/>
          </w:tcPr>
          <w:p w14:paraId="50BDA78A"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UDRUŽENJE</w:t>
            </w:r>
          </w:p>
        </w:tc>
        <w:tc>
          <w:tcPr>
            <w:cnfStyle w:val="000001000000" w:firstRow="0" w:lastRow="0" w:firstColumn="0" w:lastColumn="0" w:oddVBand="0" w:evenVBand="1" w:oddHBand="0" w:evenHBand="0" w:firstRowFirstColumn="0" w:firstRowLastColumn="0" w:lastRowFirstColumn="0" w:lastRowLastColumn="0"/>
            <w:tcW w:w="443" w:type="pct"/>
            <w:vMerge w:val="restart"/>
            <w:noWrap/>
            <w:vAlign w:val="center"/>
          </w:tcPr>
          <w:p w14:paraId="16D13BF7"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Uslužni</w:t>
            </w:r>
          </w:p>
          <w:p w14:paraId="73F63C9B"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obrt</w:t>
            </w:r>
          </w:p>
        </w:tc>
        <w:tc>
          <w:tcPr>
            <w:cnfStyle w:val="000010000000" w:firstRow="0" w:lastRow="0" w:firstColumn="0" w:lastColumn="0" w:oddVBand="1" w:evenVBand="0" w:oddHBand="0" w:evenHBand="0" w:firstRowFirstColumn="0" w:firstRowLastColumn="0" w:lastRowFirstColumn="0" w:lastRowLastColumn="0"/>
            <w:tcW w:w="441" w:type="pct"/>
            <w:vMerge w:val="restart"/>
            <w:noWrap/>
            <w:vAlign w:val="center"/>
          </w:tcPr>
          <w:p w14:paraId="48800A42"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Proizv.</w:t>
            </w:r>
          </w:p>
          <w:p w14:paraId="73165ADE"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obrt</w:t>
            </w:r>
          </w:p>
        </w:tc>
        <w:tc>
          <w:tcPr>
            <w:cnfStyle w:val="000001000000" w:firstRow="0" w:lastRow="0" w:firstColumn="0" w:lastColumn="0" w:oddVBand="0" w:evenVBand="1" w:oddHBand="0" w:evenHBand="0" w:firstRowFirstColumn="0" w:firstRowLastColumn="0" w:lastRowFirstColumn="0" w:lastRowLastColumn="0"/>
            <w:tcW w:w="443" w:type="pct"/>
            <w:vMerge w:val="restart"/>
            <w:noWrap/>
            <w:vAlign w:val="center"/>
          </w:tcPr>
          <w:p w14:paraId="3BA8EF22"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Prijevoz</w:t>
            </w:r>
          </w:p>
        </w:tc>
        <w:tc>
          <w:tcPr>
            <w:cnfStyle w:val="000010000000" w:firstRow="0" w:lastRow="0" w:firstColumn="0" w:lastColumn="0" w:oddVBand="1" w:evenVBand="0" w:oddHBand="0" w:evenHBand="0" w:firstRowFirstColumn="0" w:firstRowLastColumn="0" w:lastRowFirstColumn="0" w:lastRowLastColumn="0"/>
            <w:tcW w:w="451" w:type="pct"/>
            <w:vMerge w:val="restart"/>
            <w:noWrap/>
            <w:vAlign w:val="center"/>
          </w:tcPr>
          <w:p w14:paraId="5AEAC830"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Trgovina</w:t>
            </w:r>
          </w:p>
        </w:tc>
        <w:tc>
          <w:tcPr>
            <w:cnfStyle w:val="000001000000" w:firstRow="0" w:lastRow="0" w:firstColumn="0" w:lastColumn="0" w:oddVBand="0" w:evenVBand="1" w:oddHBand="0" w:evenHBand="0" w:firstRowFirstColumn="0" w:firstRowLastColumn="0" w:lastRowFirstColumn="0" w:lastRowLastColumn="0"/>
            <w:tcW w:w="447" w:type="pct"/>
            <w:vMerge w:val="restart"/>
            <w:noWrap/>
            <w:vAlign w:val="center"/>
          </w:tcPr>
          <w:p w14:paraId="7C0EB54C"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Ugosti-teljstvo</w:t>
            </w:r>
          </w:p>
        </w:tc>
        <w:tc>
          <w:tcPr>
            <w:cnfStyle w:val="000010000000" w:firstRow="0" w:lastRow="0" w:firstColumn="0" w:lastColumn="0" w:oddVBand="1" w:evenVBand="0" w:oddHBand="0" w:evenHBand="0" w:firstRowFirstColumn="0" w:firstRowLastColumn="0" w:lastRowFirstColumn="0" w:lastRowLastColumn="0"/>
            <w:tcW w:w="378" w:type="pct"/>
            <w:vMerge w:val="restart"/>
            <w:vAlign w:val="center"/>
          </w:tcPr>
          <w:p w14:paraId="5B4E18F9"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Trad. obrt</w:t>
            </w:r>
          </w:p>
        </w:tc>
        <w:tc>
          <w:tcPr>
            <w:cnfStyle w:val="000001000000" w:firstRow="0" w:lastRow="0" w:firstColumn="0" w:lastColumn="0" w:oddVBand="0" w:evenVBand="1" w:oddHBand="0" w:evenHBand="0" w:firstRowFirstColumn="0" w:firstRowLastColumn="0" w:lastRowFirstColumn="0" w:lastRowLastColumn="0"/>
            <w:tcW w:w="302" w:type="pct"/>
            <w:gridSpan w:val="2"/>
            <w:vMerge w:val="restart"/>
            <w:noWrap/>
            <w:vAlign w:val="center"/>
          </w:tcPr>
          <w:p w14:paraId="5E20E5BE"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Gradi</w:t>
            </w:r>
          </w:p>
          <w:p w14:paraId="2F1A8955"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teljstvo</w:t>
            </w:r>
          </w:p>
        </w:tc>
        <w:tc>
          <w:tcPr>
            <w:cnfStyle w:val="000010000000" w:firstRow="0" w:lastRow="0" w:firstColumn="0" w:lastColumn="0" w:oddVBand="1" w:evenVBand="0" w:oddHBand="0" w:evenHBand="0" w:firstRowFirstColumn="0" w:firstRowLastColumn="0" w:lastRowFirstColumn="0" w:lastRowLastColumn="0"/>
            <w:tcW w:w="454" w:type="pct"/>
            <w:vMerge w:val="restart"/>
            <w:vAlign w:val="center"/>
          </w:tcPr>
          <w:p w14:paraId="28135D85"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Frizeri</w:t>
            </w:r>
          </w:p>
        </w:tc>
        <w:tc>
          <w:tcPr>
            <w:cnfStyle w:val="000001000000" w:firstRow="0" w:lastRow="0" w:firstColumn="0" w:lastColumn="0" w:oddVBand="0" w:evenVBand="1" w:oddHBand="0" w:evenHBand="0" w:firstRowFirstColumn="0" w:firstRowLastColumn="0" w:lastRowFirstColumn="0" w:lastRowLastColumn="0"/>
            <w:tcW w:w="443" w:type="pct"/>
            <w:vMerge w:val="restart"/>
            <w:vAlign w:val="center"/>
          </w:tcPr>
          <w:p w14:paraId="09F7706A"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Proizv.</w:t>
            </w:r>
          </w:p>
          <w:p w14:paraId="74A055B7"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tekstila</w:t>
            </w:r>
          </w:p>
        </w:tc>
        <w:tc>
          <w:tcPr>
            <w:cnfStyle w:val="000010000000" w:firstRow="0" w:lastRow="0" w:firstColumn="0" w:lastColumn="0" w:oddVBand="1" w:evenVBand="0" w:oddHBand="0" w:evenHBand="0" w:firstRowFirstColumn="0" w:firstRowLastColumn="0" w:lastRowFirstColumn="0" w:lastRowLastColumn="0"/>
            <w:tcW w:w="476" w:type="pct"/>
            <w:vMerge w:val="restart"/>
            <w:noWrap/>
            <w:vAlign w:val="center"/>
          </w:tcPr>
          <w:p w14:paraId="46054B0F"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UKUPNO</w:t>
            </w:r>
          </w:p>
        </w:tc>
      </w:tr>
      <w:tr w:rsidR="000118F5" w:rsidRPr="00E33742" w14:paraId="747492F8" w14:textId="77777777" w:rsidTr="000118F5">
        <w:trPr>
          <w:trHeight w:val="464"/>
        </w:trPr>
        <w:tc>
          <w:tcPr>
            <w:cnfStyle w:val="000010000000" w:firstRow="0" w:lastRow="0" w:firstColumn="0" w:lastColumn="0" w:oddVBand="1" w:evenVBand="0" w:oddHBand="0" w:evenHBand="0" w:firstRowFirstColumn="0" w:firstRowLastColumn="0" w:lastRowFirstColumn="0" w:lastRowLastColumn="0"/>
            <w:tcW w:w="722" w:type="pct"/>
            <w:vMerge/>
            <w:vAlign w:val="center"/>
          </w:tcPr>
          <w:p w14:paraId="0749441B"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vAlign w:val="center"/>
          </w:tcPr>
          <w:p w14:paraId="20C680EC"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41" w:type="pct"/>
            <w:vMerge/>
            <w:vAlign w:val="center"/>
          </w:tcPr>
          <w:p w14:paraId="7A4CB1A7"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vAlign w:val="center"/>
          </w:tcPr>
          <w:p w14:paraId="6B483E4A"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51" w:type="pct"/>
            <w:vMerge/>
            <w:vAlign w:val="center"/>
          </w:tcPr>
          <w:p w14:paraId="4D8A8901"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7" w:type="pct"/>
            <w:vMerge/>
            <w:vAlign w:val="center"/>
          </w:tcPr>
          <w:p w14:paraId="56B6C966"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378" w:type="pct"/>
            <w:vMerge/>
            <w:vAlign w:val="center"/>
          </w:tcPr>
          <w:p w14:paraId="3D592652"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302" w:type="pct"/>
            <w:gridSpan w:val="2"/>
            <w:vMerge/>
            <w:vAlign w:val="center"/>
          </w:tcPr>
          <w:p w14:paraId="201FF095"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54" w:type="pct"/>
            <w:vMerge/>
            <w:vAlign w:val="center"/>
          </w:tcPr>
          <w:p w14:paraId="045D40FA"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vAlign w:val="center"/>
          </w:tcPr>
          <w:p w14:paraId="089256D2"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76" w:type="pct"/>
            <w:vMerge/>
            <w:vAlign w:val="center"/>
          </w:tcPr>
          <w:p w14:paraId="711958E7" w14:textId="77777777" w:rsidR="000118F5" w:rsidRPr="00E33742" w:rsidRDefault="000118F5" w:rsidP="000118F5">
            <w:pPr>
              <w:jc w:val="center"/>
              <w:rPr>
                <w:rFonts w:ascii="Arial Narrow" w:hAnsi="Arial Narrow" w:cs="Arial"/>
                <w:b/>
                <w:bCs/>
                <w:sz w:val="18"/>
                <w:szCs w:val="18"/>
                <w:lang w:eastAsia="hr-HR"/>
              </w:rPr>
            </w:pPr>
          </w:p>
        </w:tc>
      </w:tr>
      <w:tr w:rsidR="000118F5" w:rsidRPr="00E33742" w14:paraId="2B162B5C" w14:textId="77777777" w:rsidTr="000118F5">
        <w:trPr>
          <w:cnfStyle w:val="000000100000" w:firstRow="0" w:lastRow="0" w:firstColumn="0" w:lastColumn="0" w:oddVBand="0" w:evenVBand="0" w:oddHBand="1" w:evenHBand="0" w:firstRowFirstColumn="0" w:firstRowLastColumn="0" w:lastRowFirstColumn="0" w:lastRowLastColumn="0"/>
          <w:trHeight w:val="438"/>
        </w:trPr>
        <w:tc>
          <w:tcPr>
            <w:cnfStyle w:val="000010000000" w:firstRow="0" w:lastRow="0" w:firstColumn="0" w:lastColumn="0" w:oddVBand="1" w:evenVBand="0" w:oddHBand="0" w:evenHBand="0" w:firstRowFirstColumn="0" w:firstRowLastColumn="0" w:lastRowFirstColumn="0" w:lastRowLastColumn="0"/>
            <w:tcW w:w="722" w:type="pct"/>
            <w:vMerge/>
            <w:vAlign w:val="center"/>
          </w:tcPr>
          <w:p w14:paraId="37373A71"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tcBorders>
              <w:bottom w:val="nil"/>
            </w:tcBorders>
            <w:vAlign w:val="center"/>
          </w:tcPr>
          <w:p w14:paraId="5CC9CEC0"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41" w:type="pct"/>
            <w:vMerge/>
            <w:tcBorders>
              <w:bottom w:val="nil"/>
            </w:tcBorders>
            <w:vAlign w:val="center"/>
          </w:tcPr>
          <w:p w14:paraId="450D8373"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tcBorders>
              <w:bottom w:val="nil"/>
            </w:tcBorders>
            <w:vAlign w:val="center"/>
          </w:tcPr>
          <w:p w14:paraId="3278BB9A"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51" w:type="pct"/>
            <w:vMerge/>
            <w:tcBorders>
              <w:bottom w:val="nil"/>
            </w:tcBorders>
            <w:vAlign w:val="center"/>
          </w:tcPr>
          <w:p w14:paraId="5CC1E134"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7" w:type="pct"/>
            <w:vMerge/>
            <w:tcBorders>
              <w:bottom w:val="nil"/>
            </w:tcBorders>
            <w:vAlign w:val="center"/>
          </w:tcPr>
          <w:p w14:paraId="14E97510"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378" w:type="pct"/>
            <w:vMerge/>
            <w:tcBorders>
              <w:bottom w:val="nil"/>
            </w:tcBorders>
            <w:vAlign w:val="center"/>
          </w:tcPr>
          <w:p w14:paraId="5B3CB33D"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302" w:type="pct"/>
            <w:gridSpan w:val="2"/>
            <w:vMerge/>
            <w:tcBorders>
              <w:bottom w:val="nil"/>
            </w:tcBorders>
            <w:vAlign w:val="center"/>
          </w:tcPr>
          <w:p w14:paraId="42B50F7D"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54" w:type="pct"/>
            <w:vMerge/>
            <w:tcBorders>
              <w:bottom w:val="nil"/>
            </w:tcBorders>
            <w:vAlign w:val="center"/>
          </w:tcPr>
          <w:p w14:paraId="37201091" w14:textId="77777777" w:rsidR="000118F5" w:rsidRPr="00E33742" w:rsidRDefault="000118F5" w:rsidP="000118F5">
            <w:pPr>
              <w:jc w:val="center"/>
              <w:rPr>
                <w:rFonts w:ascii="Arial Narrow" w:hAnsi="Arial Narrow" w:cs="Arial"/>
                <w:sz w:val="18"/>
                <w:szCs w:val="18"/>
                <w:lang w:eastAsia="hr-HR"/>
              </w:rPr>
            </w:pPr>
          </w:p>
        </w:tc>
        <w:tc>
          <w:tcPr>
            <w:cnfStyle w:val="000001000000" w:firstRow="0" w:lastRow="0" w:firstColumn="0" w:lastColumn="0" w:oddVBand="0" w:evenVBand="1" w:oddHBand="0" w:evenHBand="0" w:firstRowFirstColumn="0" w:firstRowLastColumn="0" w:lastRowFirstColumn="0" w:lastRowLastColumn="0"/>
            <w:tcW w:w="443" w:type="pct"/>
            <w:vMerge/>
            <w:tcBorders>
              <w:bottom w:val="nil"/>
            </w:tcBorders>
            <w:vAlign w:val="center"/>
          </w:tcPr>
          <w:p w14:paraId="64286291" w14:textId="77777777" w:rsidR="000118F5" w:rsidRPr="00E33742" w:rsidRDefault="000118F5" w:rsidP="000118F5">
            <w:pPr>
              <w:jc w:val="center"/>
              <w:rPr>
                <w:rFonts w:ascii="Arial Narrow" w:hAnsi="Arial Narrow" w:cs="Arial"/>
                <w:sz w:val="18"/>
                <w:szCs w:val="18"/>
                <w:lang w:eastAsia="hr-HR"/>
              </w:rPr>
            </w:pPr>
          </w:p>
        </w:tc>
        <w:tc>
          <w:tcPr>
            <w:cnfStyle w:val="000010000000" w:firstRow="0" w:lastRow="0" w:firstColumn="0" w:lastColumn="0" w:oddVBand="1" w:evenVBand="0" w:oddHBand="0" w:evenHBand="0" w:firstRowFirstColumn="0" w:firstRowLastColumn="0" w:lastRowFirstColumn="0" w:lastRowLastColumn="0"/>
            <w:tcW w:w="476" w:type="pct"/>
            <w:vMerge/>
            <w:tcBorders>
              <w:bottom w:val="nil"/>
            </w:tcBorders>
            <w:vAlign w:val="center"/>
          </w:tcPr>
          <w:p w14:paraId="7C5A30FC" w14:textId="77777777" w:rsidR="000118F5" w:rsidRPr="00E33742" w:rsidRDefault="000118F5" w:rsidP="000118F5">
            <w:pPr>
              <w:jc w:val="center"/>
              <w:rPr>
                <w:rFonts w:ascii="Arial Narrow" w:hAnsi="Arial Narrow" w:cs="Arial"/>
                <w:b/>
                <w:bCs/>
                <w:sz w:val="18"/>
                <w:szCs w:val="18"/>
                <w:lang w:eastAsia="hr-HR"/>
              </w:rPr>
            </w:pPr>
          </w:p>
        </w:tc>
      </w:tr>
      <w:tr w:rsidR="000118F5" w:rsidRPr="00E33742" w14:paraId="4C3E7825" w14:textId="77777777" w:rsidTr="000118F5">
        <w:trPr>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0C8A2CFC"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BEDEKOVČINA</w:t>
            </w:r>
          </w:p>
        </w:tc>
        <w:tc>
          <w:tcPr>
            <w:cnfStyle w:val="000001000000" w:firstRow="0" w:lastRow="0" w:firstColumn="0" w:lastColumn="0" w:oddVBand="0" w:evenVBand="1" w:oddHBand="0" w:evenHBand="0" w:firstRowFirstColumn="0" w:firstRowLastColumn="0" w:lastRowFirstColumn="0" w:lastRowLastColumn="0"/>
            <w:tcW w:w="443" w:type="pct"/>
            <w:tcBorders>
              <w:top w:val="nil"/>
              <w:left w:val="nil"/>
              <w:bottom w:val="single" w:sz="4" w:space="0" w:color="95B3D7" w:themeColor="accent1" w:themeTint="99"/>
              <w:right w:val="single" w:sz="4" w:space="0" w:color="95B3D7" w:themeColor="accent1" w:themeTint="99"/>
            </w:tcBorders>
            <w:shd w:val="clear" w:color="auto" w:fill="auto"/>
            <w:noWrap/>
            <w:vAlign w:val="center"/>
          </w:tcPr>
          <w:p w14:paraId="2BEC7ABE"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29</w:t>
            </w:r>
          </w:p>
        </w:tc>
        <w:tc>
          <w:tcPr>
            <w:cnfStyle w:val="000010000000" w:firstRow="0" w:lastRow="0" w:firstColumn="0" w:lastColumn="0" w:oddVBand="1" w:evenVBand="0" w:oddHBand="0" w:evenHBand="0" w:firstRowFirstColumn="0" w:firstRowLastColumn="0" w:lastRowFirstColumn="0" w:lastRowLastColumn="0"/>
            <w:tcW w:w="441"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A2D9188"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20</w:t>
            </w:r>
          </w:p>
        </w:tc>
        <w:tc>
          <w:tcPr>
            <w:cnfStyle w:val="000001000000" w:firstRow="0" w:lastRow="0" w:firstColumn="0" w:lastColumn="0" w:oddVBand="0" w:evenVBand="1" w:oddHBand="0" w:evenHBand="0" w:firstRowFirstColumn="0" w:firstRowLastColumn="0" w:lastRowFirstColumn="0" w:lastRowLastColumn="0"/>
            <w:tcW w:w="443"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3134E55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13</w:t>
            </w:r>
          </w:p>
        </w:tc>
        <w:tc>
          <w:tcPr>
            <w:cnfStyle w:val="000010000000" w:firstRow="0" w:lastRow="0" w:firstColumn="0" w:lastColumn="0" w:oddVBand="1" w:evenVBand="0" w:oddHBand="0" w:evenHBand="0" w:firstRowFirstColumn="0" w:firstRowLastColumn="0" w:lastRowFirstColumn="0" w:lastRowLastColumn="0"/>
            <w:tcW w:w="451"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54E6F9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21</w:t>
            </w:r>
          </w:p>
        </w:tc>
        <w:tc>
          <w:tcPr>
            <w:cnfStyle w:val="000001000000" w:firstRow="0" w:lastRow="0" w:firstColumn="0" w:lastColumn="0" w:oddVBand="0" w:evenVBand="1" w:oddHBand="0" w:evenHBand="0" w:firstRowFirstColumn="0" w:firstRowLastColumn="0" w:lastRowFirstColumn="0" w:lastRowLastColumn="0"/>
            <w:tcW w:w="447"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3D1C479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20</w:t>
            </w:r>
          </w:p>
        </w:tc>
        <w:tc>
          <w:tcPr>
            <w:cnfStyle w:val="000010000000" w:firstRow="0" w:lastRow="0" w:firstColumn="0" w:lastColumn="0" w:oddVBand="1" w:evenVBand="0" w:oddHBand="0" w:evenHBand="0" w:firstRowFirstColumn="0" w:firstRowLastColumn="0" w:lastRowFirstColumn="0" w:lastRowLastColumn="0"/>
            <w:tcW w:w="378"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0F3C4ED"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2D673BE"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20</w:t>
            </w:r>
          </w:p>
        </w:tc>
        <w:tc>
          <w:tcPr>
            <w:cnfStyle w:val="000010000000" w:firstRow="0" w:lastRow="0" w:firstColumn="0" w:lastColumn="0" w:oddVBand="1" w:evenVBand="0" w:oddHBand="0" w:evenHBand="0" w:firstRowFirstColumn="0" w:firstRowLastColumn="0" w:lastRowFirstColumn="0" w:lastRowLastColumn="0"/>
            <w:tcW w:w="454"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82309F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7</w:t>
            </w:r>
          </w:p>
        </w:tc>
        <w:tc>
          <w:tcPr>
            <w:cnfStyle w:val="000001000000" w:firstRow="0" w:lastRow="0" w:firstColumn="0" w:lastColumn="0" w:oddVBand="0" w:evenVBand="1" w:oddHBand="0" w:evenHBand="0" w:firstRowFirstColumn="0" w:firstRowLastColumn="0" w:lastRowFirstColumn="0" w:lastRowLastColumn="0"/>
            <w:tcW w:w="443" w:type="pct"/>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342ABE1"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w:t>
            </w:r>
          </w:p>
        </w:tc>
        <w:tc>
          <w:tcPr>
            <w:cnfStyle w:val="000010000000" w:firstRow="0" w:lastRow="0" w:firstColumn="0" w:lastColumn="0" w:oddVBand="1" w:evenVBand="0" w:oddHBand="0" w:evenHBand="0" w:firstRowFirstColumn="0" w:firstRowLastColumn="0" w:lastRowFirstColumn="0" w:lastRowLastColumn="0"/>
            <w:tcW w:w="476" w:type="pct"/>
            <w:tcBorders>
              <w:top w:val="nil"/>
              <w:left w:val="single" w:sz="4" w:space="0" w:color="95B3D7" w:themeColor="accent1" w:themeTint="99"/>
              <w:bottom w:val="single" w:sz="4" w:space="0" w:color="95B3D7" w:themeColor="accent1" w:themeTint="99"/>
              <w:right w:val="nil"/>
            </w:tcBorders>
            <w:shd w:val="clear" w:color="auto" w:fill="auto"/>
            <w:noWrap/>
            <w:vAlign w:val="center"/>
          </w:tcPr>
          <w:p w14:paraId="7FC88FB8"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135</w:t>
            </w:r>
          </w:p>
        </w:tc>
      </w:tr>
      <w:tr w:rsidR="000118F5" w:rsidRPr="00E33742" w14:paraId="1149411A" w14:textId="77777777" w:rsidTr="000118F5">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13941410"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DONJA STUBICA</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32D25D84"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184</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B5A512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107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2E8ABA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25</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30DCEA8"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87</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3BDC43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69</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21D733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20</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EDA84E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02AB13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30</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0DE916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457E171B"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522</w:t>
            </w:r>
          </w:p>
        </w:tc>
      </w:tr>
      <w:tr w:rsidR="000118F5" w:rsidRPr="00E33742" w14:paraId="031AE275" w14:textId="77777777" w:rsidTr="000118F5">
        <w:trPr>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42533133"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KLANJEC</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0C93588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34</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BB91010"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5A9EC6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25</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2E0481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18</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13BB96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19</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B43C2A4"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18EBF7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31</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C54AA7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71CC72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26115C9E"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182</w:t>
            </w:r>
          </w:p>
        </w:tc>
      </w:tr>
      <w:tr w:rsidR="000118F5" w:rsidRPr="00E33742" w14:paraId="61369349" w14:textId="77777777" w:rsidTr="000118F5">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396E59CD"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KRAPINA</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5977E94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131</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83C8D5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50</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608742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39</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3D5C61DE"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41</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C2364EE"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48</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4E3CBC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20DC93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53</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5EE2697"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31</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C4B4B3E"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14</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6F9278F0"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411</w:t>
            </w:r>
          </w:p>
        </w:tc>
      </w:tr>
      <w:tr w:rsidR="000118F5" w:rsidRPr="00E33742" w14:paraId="13DBFF17" w14:textId="77777777" w:rsidTr="000118F5">
        <w:trPr>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05BD3A5B"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KRAP.TOPLICE</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4774589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20</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576DCFD"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22</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C08AAB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38A9317"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9</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63993F2"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15</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9EDACC4"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E09ACCD"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29</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43706E4"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E10518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4314E683"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109</w:t>
            </w:r>
          </w:p>
        </w:tc>
      </w:tr>
      <w:tr w:rsidR="000118F5" w:rsidRPr="00E33742" w14:paraId="45BA91B8" w14:textId="77777777" w:rsidTr="000118F5">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79D5E47A"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PREGRADA</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1DAB155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52</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75E1ED7"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21</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0D20A7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68</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4E7D0A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16</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C3C0EE1"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23</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71390E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4AB218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60</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433441D"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DC8EC37"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201AF876"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259</w:t>
            </w:r>
          </w:p>
        </w:tc>
      </w:tr>
      <w:tr w:rsidR="000118F5" w:rsidRPr="00E33742" w14:paraId="0B7EC86B" w14:textId="77777777" w:rsidTr="000118F5">
        <w:trPr>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21752B4B"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S.K.ZAČRETJE</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270AA1D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36</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DF01E9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21</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FD213A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7</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1949634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9</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F72AB08"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15</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D181EA2"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15C06B2"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11</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27985F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B157AD9"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1216B086"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109</w:t>
            </w:r>
          </w:p>
        </w:tc>
      </w:tr>
      <w:tr w:rsidR="000118F5" w:rsidRPr="00E33742" w14:paraId="6FFE439C" w14:textId="77777777" w:rsidTr="000118F5">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19DB6C24"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ZABOK</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11D06E8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75</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42E106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76374E6C"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11</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2C888BC"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45</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23265B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52</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27614E0"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70B899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52</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60AAA39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17</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D522BF1"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14</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246C762C"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304</w:t>
            </w:r>
          </w:p>
        </w:tc>
      </w:tr>
      <w:tr w:rsidR="000118F5" w:rsidRPr="00E33742" w14:paraId="2CABC214" w14:textId="77777777" w:rsidTr="000118F5">
        <w:trPr>
          <w:trHeight w:val="276"/>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08749868"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ZLATAR</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single" w:sz="4" w:space="0" w:color="95B3D7" w:themeColor="accent1" w:themeTint="99"/>
              <w:right w:val="single" w:sz="4" w:space="0" w:color="95B3D7" w:themeColor="accent1" w:themeTint="99"/>
            </w:tcBorders>
            <w:shd w:val="clear" w:color="auto" w:fill="auto"/>
            <w:noWrap/>
            <w:vAlign w:val="center"/>
          </w:tcPr>
          <w:p w14:paraId="7C07946F"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58</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9D6718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113</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2CEA7D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45</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D0A458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37</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5E1A95D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54</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3CF29F90"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12</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42E01DF8"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23</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2AEA97F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24</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auto"/>
            <w:noWrap/>
            <w:vAlign w:val="center"/>
          </w:tcPr>
          <w:p w14:paraId="04D40B7D"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single" w:sz="4" w:space="0" w:color="95B3D7" w:themeColor="accent1" w:themeTint="99"/>
              <w:right w:val="nil"/>
            </w:tcBorders>
            <w:shd w:val="clear" w:color="auto" w:fill="auto"/>
            <w:noWrap/>
            <w:vAlign w:val="center"/>
          </w:tcPr>
          <w:p w14:paraId="55C97574"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372</w:t>
            </w:r>
          </w:p>
        </w:tc>
      </w:tr>
      <w:tr w:rsidR="000118F5" w:rsidRPr="00E33742" w14:paraId="5E88A61E" w14:textId="77777777" w:rsidTr="000118F5">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22" w:type="pct"/>
            <w:tcBorders>
              <w:right w:val="nil"/>
            </w:tcBorders>
            <w:noWrap/>
            <w:vAlign w:val="center"/>
          </w:tcPr>
          <w:p w14:paraId="5441320F" w14:textId="77777777" w:rsidR="000118F5" w:rsidRPr="00E33742" w:rsidRDefault="000118F5" w:rsidP="000118F5">
            <w:pPr>
              <w:jc w:val="center"/>
              <w:rPr>
                <w:rFonts w:ascii="Arial Narrow" w:hAnsi="Arial Narrow" w:cs="Arial"/>
                <w:sz w:val="18"/>
                <w:szCs w:val="18"/>
                <w:lang w:eastAsia="hr-HR"/>
              </w:rPr>
            </w:pPr>
            <w:r w:rsidRPr="00E33742">
              <w:rPr>
                <w:rFonts w:ascii="Arial Narrow" w:hAnsi="Arial Narrow" w:cs="Arial"/>
                <w:sz w:val="18"/>
                <w:szCs w:val="18"/>
                <w:lang w:eastAsia="hr-HR"/>
              </w:rPr>
              <w:t>UKUPNO</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nil"/>
              <w:bottom w:val="nil"/>
              <w:right w:val="single" w:sz="4" w:space="0" w:color="95B3D7" w:themeColor="accent1" w:themeTint="99"/>
            </w:tcBorders>
            <w:shd w:val="clear" w:color="auto" w:fill="auto"/>
            <w:noWrap/>
            <w:vAlign w:val="center"/>
          </w:tcPr>
          <w:p w14:paraId="642A5D83"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619</w:t>
            </w:r>
          </w:p>
        </w:tc>
        <w:tc>
          <w:tcPr>
            <w:cnfStyle w:val="000010000000" w:firstRow="0" w:lastRow="0" w:firstColumn="0" w:lastColumn="0" w:oddVBand="1" w:evenVBand="0" w:oddHBand="0" w:evenHBand="0" w:firstRowFirstColumn="0" w:firstRowLastColumn="0" w:lastRowFirstColumn="0" w:lastRowLastColumn="0"/>
            <w:tcW w:w="441"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4852524A"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438</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192BC9B6"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239</w:t>
            </w:r>
          </w:p>
        </w:tc>
        <w:tc>
          <w:tcPr>
            <w:cnfStyle w:val="000010000000" w:firstRow="0" w:lastRow="0" w:firstColumn="0" w:lastColumn="0" w:oddVBand="1" w:evenVBand="0" w:oddHBand="0" w:evenHBand="0" w:firstRowFirstColumn="0" w:firstRowLastColumn="0" w:lastRowFirstColumn="0" w:lastRowLastColumn="0"/>
            <w:tcW w:w="451"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3FE60304"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283</w:t>
            </w:r>
          </w:p>
        </w:tc>
        <w:tc>
          <w:tcPr>
            <w:cnfStyle w:val="000001000000" w:firstRow="0" w:lastRow="0" w:firstColumn="0" w:lastColumn="0" w:oddVBand="0" w:evenVBand="1" w:oddHBand="0" w:evenHBand="0" w:firstRowFirstColumn="0" w:firstRowLastColumn="0" w:lastRowFirstColumn="0" w:lastRowLastColumn="0"/>
            <w:tcW w:w="447"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760E7742"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315</w:t>
            </w:r>
          </w:p>
        </w:tc>
        <w:tc>
          <w:tcPr>
            <w:cnfStyle w:val="000010000000" w:firstRow="0" w:lastRow="0" w:firstColumn="0" w:lastColumn="0" w:oddVBand="1" w:evenVBand="0" w:oddHBand="0" w:evenHBand="0" w:firstRowFirstColumn="0" w:firstRowLastColumn="0" w:lastRowFirstColumn="0" w:lastRowLastColumn="0"/>
            <w:tcW w:w="378"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240211C5"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45</w:t>
            </w:r>
          </w:p>
        </w:tc>
        <w:tc>
          <w:tcPr>
            <w:cnfStyle w:val="000001000000" w:firstRow="0" w:lastRow="0" w:firstColumn="0" w:lastColumn="0" w:oddVBand="0" w:evenVBand="1" w:oddHBand="0" w:evenHBand="0" w:firstRowFirstColumn="0" w:firstRowLastColumn="0" w:lastRowFirstColumn="0" w:lastRowLastColumn="0"/>
            <w:tcW w:w="302" w:type="pct"/>
            <w:gridSpan w:val="2"/>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7E707087"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279</w:t>
            </w:r>
          </w:p>
        </w:tc>
        <w:tc>
          <w:tcPr>
            <w:cnfStyle w:val="000010000000" w:firstRow="0" w:lastRow="0" w:firstColumn="0" w:lastColumn="0" w:oddVBand="1" w:evenVBand="0" w:oddHBand="0" w:evenHBand="0" w:firstRowFirstColumn="0" w:firstRowLastColumn="0" w:lastRowFirstColumn="0" w:lastRowLastColumn="0"/>
            <w:tcW w:w="454"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3A99F390"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144</w:t>
            </w:r>
          </w:p>
        </w:tc>
        <w:tc>
          <w:tcPr>
            <w:cnfStyle w:val="000001000000" w:firstRow="0" w:lastRow="0" w:firstColumn="0" w:lastColumn="0" w:oddVBand="0" w:evenVBand="1" w:oddHBand="0" w:evenHBand="0" w:firstRowFirstColumn="0" w:firstRowLastColumn="0" w:lastRowFirstColumn="0" w:lastRowLastColumn="0"/>
            <w:tcW w:w="443" w:type="pct"/>
            <w:tcBorders>
              <w:top w:val="single" w:sz="4" w:space="0" w:color="95B3D7" w:themeColor="accent1" w:themeTint="99"/>
              <w:left w:val="single" w:sz="4" w:space="0" w:color="95B3D7" w:themeColor="accent1" w:themeTint="99"/>
              <w:bottom w:val="nil"/>
              <w:right w:val="single" w:sz="4" w:space="0" w:color="95B3D7" w:themeColor="accent1" w:themeTint="99"/>
            </w:tcBorders>
            <w:shd w:val="clear" w:color="auto" w:fill="auto"/>
            <w:noWrap/>
            <w:vAlign w:val="center"/>
          </w:tcPr>
          <w:p w14:paraId="3F21B35B" w14:textId="77777777" w:rsidR="000118F5" w:rsidRPr="00E33742" w:rsidRDefault="000118F5" w:rsidP="000118F5">
            <w:pPr>
              <w:jc w:val="center"/>
              <w:rPr>
                <w:rFonts w:ascii="Arial Narrow" w:hAnsi="Arial Narrow" w:cs="Arial"/>
                <w:color w:val="auto"/>
                <w:sz w:val="18"/>
                <w:szCs w:val="18"/>
                <w:lang w:eastAsia="hr-HR"/>
              </w:rPr>
            </w:pPr>
            <w:r w:rsidRPr="00E33742">
              <w:rPr>
                <w:rFonts w:ascii="Arial Narrow" w:hAnsi="Arial Narrow" w:cs="Arial"/>
                <w:color w:val="auto"/>
                <w:sz w:val="18"/>
                <w:szCs w:val="18"/>
                <w:lang w:eastAsia="hr-HR"/>
              </w:rPr>
              <w:t>41</w:t>
            </w:r>
          </w:p>
        </w:tc>
        <w:tc>
          <w:tcPr>
            <w:cnfStyle w:val="000010000000" w:firstRow="0" w:lastRow="0" w:firstColumn="0" w:lastColumn="0" w:oddVBand="1" w:evenVBand="0" w:oddHBand="0" w:evenHBand="0" w:firstRowFirstColumn="0" w:firstRowLastColumn="0" w:lastRowFirstColumn="0" w:lastRowLastColumn="0"/>
            <w:tcW w:w="476" w:type="pct"/>
            <w:tcBorders>
              <w:top w:val="single" w:sz="4" w:space="0" w:color="95B3D7" w:themeColor="accent1" w:themeTint="99"/>
              <w:left w:val="single" w:sz="4" w:space="0" w:color="95B3D7" w:themeColor="accent1" w:themeTint="99"/>
              <w:bottom w:val="nil"/>
              <w:right w:val="nil"/>
            </w:tcBorders>
            <w:shd w:val="clear" w:color="auto" w:fill="auto"/>
            <w:noWrap/>
            <w:vAlign w:val="center"/>
          </w:tcPr>
          <w:p w14:paraId="0AEA6DF2" w14:textId="77777777" w:rsidR="000118F5" w:rsidRPr="00E33742" w:rsidRDefault="000118F5" w:rsidP="000118F5">
            <w:pPr>
              <w:jc w:val="center"/>
              <w:rPr>
                <w:rFonts w:ascii="Arial Narrow" w:hAnsi="Arial Narrow" w:cs="Arial"/>
                <w:b/>
                <w:bCs/>
                <w:color w:val="auto"/>
                <w:sz w:val="18"/>
                <w:szCs w:val="18"/>
                <w:lang w:eastAsia="hr-HR"/>
              </w:rPr>
            </w:pPr>
            <w:r w:rsidRPr="00E33742">
              <w:rPr>
                <w:rFonts w:ascii="Arial Narrow" w:hAnsi="Arial Narrow" w:cs="Arial"/>
                <w:b/>
                <w:bCs/>
                <w:color w:val="auto"/>
                <w:sz w:val="18"/>
                <w:szCs w:val="18"/>
                <w:lang w:eastAsia="hr-HR"/>
              </w:rPr>
              <w:t>2.403</w:t>
            </w:r>
          </w:p>
        </w:tc>
      </w:tr>
      <w:tr w:rsidR="000118F5" w:rsidRPr="00E33742" w14:paraId="3E9E8CC9" w14:textId="77777777" w:rsidTr="000118F5">
        <w:trPr>
          <w:trHeight w:val="276"/>
        </w:trPr>
        <w:tc>
          <w:tcPr>
            <w:cnfStyle w:val="000010000000" w:firstRow="0" w:lastRow="0" w:firstColumn="0" w:lastColumn="0" w:oddVBand="1" w:evenVBand="0" w:oddHBand="0" w:evenHBand="0" w:firstRowFirstColumn="0" w:firstRowLastColumn="0" w:lastRowFirstColumn="0" w:lastRowLastColumn="0"/>
            <w:tcW w:w="722" w:type="pct"/>
            <w:noWrap/>
            <w:vAlign w:val="center"/>
          </w:tcPr>
          <w:p w14:paraId="3B59B87F"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RAZLIKA</w:t>
            </w:r>
          </w:p>
          <w:p w14:paraId="7C07B3AE"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31.12.2014.-31.12.2013.</w:t>
            </w:r>
          </w:p>
        </w:tc>
        <w:tc>
          <w:tcPr>
            <w:cnfStyle w:val="000001000000" w:firstRow="0" w:lastRow="0" w:firstColumn="0" w:lastColumn="0" w:oddVBand="0" w:evenVBand="1" w:oddHBand="0" w:evenHBand="0" w:firstRowFirstColumn="0" w:firstRowLastColumn="0" w:lastRowFirstColumn="0" w:lastRowLastColumn="0"/>
            <w:tcW w:w="443" w:type="pct"/>
            <w:tcBorders>
              <w:top w:val="nil"/>
            </w:tcBorders>
            <w:noWrap/>
            <w:vAlign w:val="center"/>
          </w:tcPr>
          <w:p w14:paraId="4E85085B"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-46</w:t>
            </w:r>
          </w:p>
        </w:tc>
        <w:tc>
          <w:tcPr>
            <w:cnfStyle w:val="000010000000" w:firstRow="0" w:lastRow="0" w:firstColumn="0" w:lastColumn="0" w:oddVBand="1" w:evenVBand="0" w:oddHBand="0" w:evenHBand="0" w:firstRowFirstColumn="0" w:firstRowLastColumn="0" w:lastRowFirstColumn="0" w:lastRowLastColumn="0"/>
            <w:tcW w:w="441" w:type="pct"/>
            <w:tcBorders>
              <w:top w:val="nil"/>
            </w:tcBorders>
            <w:noWrap/>
            <w:vAlign w:val="center"/>
          </w:tcPr>
          <w:p w14:paraId="609E657F"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-30</w:t>
            </w:r>
          </w:p>
        </w:tc>
        <w:tc>
          <w:tcPr>
            <w:cnfStyle w:val="000001000000" w:firstRow="0" w:lastRow="0" w:firstColumn="0" w:lastColumn="0" w:oddVBand="0" w:evenVBand="1" w:oddHBand="0" w:evenHBand="0" w:firstRowFirstColumn="0" w:firstRowLastColumn="0" w:lastRowFirstColumn="0" w:lastRowLastColumn="0"/>
            <w:tcW w:w="443" w:type="pct"/>
            <w:tcBorders>
              <w:top w:val="nil"/>
            </w:tcBorders>
            <w:noWrap/>
            <w:vAlign w:val="center"/>
          </w:tcPr>
          <w:p w14:paraId="37A89C31"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51" w:type="pct"/>
            <w:tcBorders>
              <w:top w:val="nil"/>
            </w:tcBorders>
            <w:noWrap/>
            <w:vAlign w:val="center"/>
          </w:tcPr>
          <w:p w14:paraId="5A7CE295"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-6</w:t>
            </w:r>
          </w:p>
        </w:tc>
        <w:tc>
          <w:tcPr>
            <w:cnfStyle w:val="000001000000" w:firstRow="0" w:lastRow="0" w:firstColumn="0" w:lastColumn="0" w:oddVBand="0" w:evenVBand="1" w:oddHBand="0" w:evenHBand="0" w:firstRowFirstColumn="0" w:firstRowLastColumn="0" w:lastRowFirstColumn="0" w:lastRowLastColumn="0"/>
            <w:tcW w:w="447" w:type="pct"/>
            <w:tcBorders>
              <w:top w:val="nil"/>
            </w:tcBorders>
            <w:noWrap/>
            <w:vAlign w:val="center"/>
          </w:tcPr>
          <w:p w14:paraId="040D65B8"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-5</w:t>
            </w:r>
          </w:p>
        </w:tc>
        <w:tc>
          <w:tcPr>
            <w:cnfStyle w:val="000010000000" w:firstRow="0" w:lastRow="0" w:firstColumn="0" w:lastColumn="0" w:oddVBand="1" w:evenVBand="0" w:oddHBand="0" w:evenHBand="0" w:firstRowFirstColumn="0" w:firstRowLastColumn="0" w:lastRowFirstColumn="0" w:lastRowLastColumn="0"/>
            <w:tcW w:w="384" w:type="pct"/>
            <w:gridSpan w:val="2"/>
            <w:tcBorders>
              <w:top w:val="nil"/>
            </w:tcBorders>
            <w:noWrap/>
            <w:vAlign w:val="center"/>
          </w:tcPr>
          <w:p w14:paraId="1103F36D"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0</w:t>
            </w:r>
          </w:p>
        </w:tc>
        <w:tc>
          <w:tcPr>
            <w:cnfStyle w:val="000001000000" w:firstRow="0" w:lastRow="0" w:firstColumn="0" w:lastColumn="0" w:oddVBand="0" w:evenVBand="1" w:oddHBand="0" w:evenHBand="0" w:firstRowFirstColumn="0" w:firstRowLastColumn="0" w:lastRowFirstColumn="0" w:lastRowLastColumn="0"/>
            <w:tcW w:w="296" w:type="pct"/>
            <w:tcBorders>
              <w:top w:val="nil"/>
            </w:tcBorders>
            <w:noWrap/>
            <w:vAlign w:val="center"/>
          </w:tcPr>
          <w:p w14:paraId="5F9E5D2F"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-1</w:t>
            </w:r>
          </w:p>
        </w:tc>
        <w:tc>
          <w:tcPr>
            <w:cnfStyle w:val="000010000000" w:firstRow="0" w:lastRow="0" w:firstColumn="0" w:lastColumn="0" w:oddVBand="1" w:evenVBand="0" w:oddHBand="0" w:evenHBand="0" w:firstRowFirstColumn="0" w:firstRowLastColumn="0" w:lastRowFirstColumn="0" w:lastRowLastColumn="0"/>
            <w:tcW w:w="454" w:type="pct"/>
            <w:tcBorders>
              <w:top w:val="nil"/>
            </w:tcBorders>
            <w:noWrap/>
            <w:vAlign w:val="center"/>
          </w:tcPr>
          <w:p w14:paraId="5969C3F1"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0</w:t>
            </w:r>
          </w:p>
        </w:tc>
        <w:tc>
          <w:tcPr>
            <w:cnfStyle w:val="000001000000" w:firstRow="0" w:lastRow="0" w:firstColumn="0" w:lastColumn="0" w:oddVBand="0" w:evenVBand="1" w:oddHBand="0" w:evenHBand="0" w:firstRowFirstColumn="0" w:firstRowLastColumn="0" w:lastRowFirstColumn="0" w:lastRowLastColumn="0"/>
            <w:tcW w:w="443" w:type="pct"/>
            <w:tcBorders>
              <w:top w:val="nil"/>
            </w:tcBorders>
            <w:noWrap/>
            <w:vAlign w:val="center"/>
          </w:tcPr>
          <w:p w14:paraId="498ED5A8" w14:textId="77777777" w:rsidR="000118F5" w:rsidRPr="00E33742" w:rsidRDefault="000118F5" w:rsidP="000118F5">
            <w:pPr>
              <w:jc w:val="center"/>
              <w:rPr>
                <w:rFonts w:ascii="Arial Narrow" w:hAnsi="Arial Narrow" w:cs="Arial"/>
                <w:b/>
                <w:bCs/>
                <w:sz w:val="18"/>
                <w:szCs w:val="18"/>
                <w:lang w:eastAsia="hr-HR"/>
              </w:rPr>
            </w:pPr>
            <w:r w:rsidRPr="00E33742">
              <w:rPr>
                <w:rFonts w:ascii="Arial Narrow" w:hAnsi="Arial Narrow" w:cs="Arial"/>
                <w:b/>
                <w:bCs/>
                <w:sz w:val="18"/>
                <w:szCs w:val="18"/>
                <w:lang w:eastAsia="hr-HR"/>
              </w:rPr>
              <w:t>0</w:t>
            </w:r>
          </w:p>
        </w:tc>
        <w:tc>
          <w:tcPr>
            <w:cnfStyle w:val="000010000000" w:firstRow="0" w:lastRow="0" w:firstColumn="0" w:lastColumn="0" w:oddVBand="1" w:evenVBand="0" w:oddHBand="0" w:evenHBand="0" w:firstRowFirstColumn="0" w:firstRowLastColumn="0" w:lastRowFirstColumn="0" w:lastRowLastColumn="0"/>
            <w:tcW w:w="476" w:type="pct"/>
            <w:tcBorders>
              <w:top w:val="nil"/>
            </w:tcBorders>
            <w:noWrap/>
            <w:vAlign w:val="center"/>
          </w:tcPr>
          <w:p w14:paraId="07A77776" w14:textId="77777777" w:rsidR="000118F5" w:rsidRPr="00E33742" w:rsidRDefault="000118F5" w:rsidP="000118F5">
            <w:pPr>
              <w:keepNext/>
              <w:jc w:val="center"/>
              <w:rPr>
                <w:rFonts w:ascii="Arial Narrow" w:hAnsi="Arial Narrow" w:cs="Arial"/>
                <w:b/>
                <w:bCs/>
                <w:sz w:val="18"/>
                <w:szCs w:val="18"/>
                <w:lang w:eastAsia="hr-HR"/>
              </w:rPr>
            </w:pPr>
            <w:r w:rsidRPr="00E33742">
              <w:rPr>
                <w:rFonts w:ascii="Arial Narrow" w:hAnsi="Arial Narrow" w:cs="Arial"/>
                <w:b/>
                <w:bCs/>
                <w:sz w:val="18"/>
                <w:szCs w:val="18"/>
                <w:lang w:eastAsia="hr-HR"/>
              </w:rPr>
              <w:t>-88</w:t>
            </w:r>
          </w:p>
        </w:tc>
      </w:tr>
    </w:tbl>
    <w:p w14:paraId="638BC738" w14:textId="77777777" w:rsidR="000118F5" w:rsidRPr="00E33742" w:rsidRDefault="000118F5" w:rsidP="000118F5">
      <w:pPr>
        <w:jc w:val="both"/>
        <w:rPr>
          <w:rFonts w:ascii="Arial Narrow" w:hAnsi="Arial Narrow" w:cs="Arial"/>
          <w:sz w:val="16"/>
        </w:rPr>
      </w:pPr>
      <w:r w:rsidRPr="00E33742">
        <w:rPr>
          <w:rFonts w:ascii="Arial Narrow" w:hAnsi="Arial Narrow" w:cs="Arial"/>
          <w:sz w:val="16"/>
        </w:rPr>
        <w:t>Izvor: OKKZŽ, 2015. godina</w:t>
      </w:r>
    </w:p>
    <w:p w14:paraId="0466A523" w14:textId="77777777" w:rsidR="000118F5" w:rsidRPr="00E33742" w:rsidRDefault="000118F5" w:rsidP="000118F5">
      <w:pPr>
        <w:jc w:val="both"/>
        <w:rPr>
          <w:rFonts w:ascii="Arial Narrow" w:hAnsi="Arial Narrow" w:cs="Arial"/>
        </w:rPr>
      </w:pPr>
      <w:r w:rsidRPr="00E33742">
        <w:rPr>
          <w:rFonts w:ascii="Arial Narrow" w:hAnsi="Arial Narrow" w:cs="Arial"/>
        </w:rPr>
        <w:t xml:space="preserve">Uspoređujući broj obrta u Krapinsko-zagorskoj županiji tijekom 2014. godine vidljivo je kako je u odnosu na 2013. godinu poslovalo 88 obrta manje. Ovo predstavlja nastavak negativnog trenda budući da je u prijašnjim godinama zabilježeno 131 (2012. u odnosu na 2011. godinu) i 105 (2013. u odnosu na 2012. godinu) obrta manje. Pored zatvaranja dijela obrta zbog financijskih gubitaka, razlog smanjenja njihovog broja valja potražiti i u preregistraciji dijela obrtnika u jednostavna društva s ograničenom odgovornošću i društva s ograničenom odgovornošću. Broj aktivnih obrta u Krapinsko-zagorskoj županiji tijekom 2013. godine čini 3,1% od ukupnog broja aktivnih obrta u Republici Hrvatskoj. U usporedbi s drugim županijama u </w:t>
      </w:r>
      <w:r w:rsidR="004604CE" w:rsidRPr="00E33742">
        <w:rPr>
          <w:rFonts w:ascii="Arial Narrow" w:hAnsi="Arial Narrow" w:cs="Arial"/>
        </w:rPr>
        <w:t xml:space="preserve">Sjeverozapadnoj </w:t>
      </w:r>
      <w:r w:rsidRPr="00E33742">
        <w:rPr>
          <w:rFonts w:ascii="Arial Narrow" w:hAnsi="Arial Narrow" w:cs="Arial"/>
        </w:rPr>
        <w:t>Hrvatskoj, samo Varaždinska županija ima veći udio (3,3%) dok Međimurska (1,7%) i Koprivničko-križevačka županija (1,6%) imaju manji udio na nacionalnoj razini.</w:t>
      </w:r>
    </w:p>
    <w:p w14:paraId="70D9D181" w14:textId="77777777" w:rsidR="000118F5" w:rsidRPr="00E33742" w:rsidRDefault="000118F5" w:rsidP="000118F5">
      <w:pPr>
        <w:jc w:val="both"/>
        <w:rPr>
          <w:rFonts w:ascii="Arial Narrow" w:hAnsi="Arial Narrow" w:cs="Arial"/>
        </w:rPr>
      </w:pPr>
      <w:r w:rsidRPr="00E33742">
        <w:rPr>
          <w:rFonts w:ascii="Arial Narrow" w:hAnsi="Arial Narrow" w:cs="Arial"/>
        </w:rPr>
        <w:t>S obzirom na vlasništvo, tijekom 2013. godine evidentirano je više vlasnika od vlasnica obrta (72%), a što je više od prosjeka Republike Hrvatske (68,1%). Valja napomenuti kako je većina vlasnika obrta spadala u dobne skupine od 45 do 54 godine (32,1%) i od 35 do 44 godine (31,9%). Ovo je u skladu s nacionalnim prosjekom budući da u navedene dobne skupine spada 60,3% vlasnika obrta.</w:t>
      </w:r>
    </w:p>
    <w:p w14:paraId="6F473EFE" w14:textId="77777777" w:rsidR="000118F5" w:rsidRPr="00E33742" w:rsidRDefault="000118F5" w:rsidP="000118F5">
      <w:pPr>
        <w:jc w:val="both"/>
        <w:rPr>
          <w:rFonts w:ascii="Arial Narrow" w:hAnsi="Arial Narrow" w:cs="Arial"/>
          <w:b/>
          <w:color w:val="FF0000"/>
        </w:rPr>
      </w:pPr>
      <w:r w:rsidRPr="00E33742">
        <w:rPr>
          <w:rFonts w:ascii="Arial Narrow" w:hAnsi="Arial Narrow" w:cs="Arial"/>
        </w:rPr>
        <w:t xml:space="preserve">Gledajući strukturu zaposlenih u obrtima, radnici čine 61,3% a vlasnici 38,7% zaposlenih u obrtima na području Krapinsko-zagorske županije. Ovakva struktura zaposlenih odgovara situaciji u drugim županijama </w:t>
      </w:r>
      <w:r w:rsidR="00E26C17" w:rsidRPr="00E33742">
        <w:rPr>
          <w:rFonts w:ascii="Arial Narrow" w:hAnsi="Arial Narrow" w:cs="Arial"/>
        </w:rPr>
        <w:t xml:space="preserve">Sjeverozapadne </w:t>
      </w:r>
      <w:r w:rsidRPr="00E33742">
        <w:rPr>
          <w:rFonts w:ascii="Arial Narrow" w:hAnsi="Arial Narrow" w:cs="Arial"/>
        </w:rPr>
        <w:t>Hrvatske. S druge strane, na nacionalnoj razini primjetan je približno jednak omjer radnika (55%) i vlasnika (45%) u ukupnoj strukturi zaposlenih u obrtima.</w:t>
      </w:r>
    </w:p>
    <w:p w14:paraId="1B487D4D" w14:textId="77777777" w:rsidR="000118F5" w:rsidRPr="00E33742" w:rsidRDefault="000118F5" w:rsidP="000118F5">
      <w:pPr>
        <w:jc w:val="both"/>
        <w:rPr>
          <w:rFonts w:ascii="Arial Narrow" w:hAnsi="Arial Narrow" w:cs="Arial"/>
        </w:rPr>
      </w:pPr>
      <w:r w:rsidRPr="00E33742">
        <w:rPr>
          <w:rFonts w:ascii="Arial Narrow" w:hAnsi="Arial Narrow" w:cs="Arial"/>
        </w:rPr>
        <w:t xml:space="preserve">Financijska analiza poslovanja obrta zasniva se na podacima iz prijava poreza na dohodak i poreza na dobit Porezne uprave Ministarstva financija. Prepreku pri interpretaciji rezultata analize predstavlja činjenice da podaci iz prijava poreza na dohodak prate zbirno obrte i slobodna zanimanja te poljoprivredu i šumarstvo pa je obrte nemoguće izdvojiti iz raspoloživog skupa podataka. </w:t>
      </w:r>
    </w:p>
    <w:p w14:paraId="46FBC385" w14:textId="77777777" w:rsidR="000118F5" w:rsidRPr="00E33742" w:rsidRDefault="000118F5" w:rsidP="000118F5">
      <w:pPr>
        <w:pStyle w:val="CharCharCharCharCharCharChar1CharCharCharChar"/>
        <w:spacing w:line="276" w:lineRule="auto"/>
        <w:jc w:val="both"/>
        <w:rPr>
          <w:rFonts w:ascii="Arial Narrow" w:hAnsi="Arial Narrow" w:cs="Arial"/>
          <w:sz w:val="22"/>
          <w:szCs w:val="22"/>
          <w:lang w:val="hr-HR"/>
        </w:rPr>
      </w:pPr>
      <w:r w:rsidRPr="00E33742">
        <w:rPr>
          <w:rFonts w:ascii="Arial Narrow" w:hAnsi="Arial Narrow" w:cs="Arial"/>
          <w:sz w:val="22"/>
          <w:szCs w:val="22"/>
          <w:lang w:val="hr-HR"/>
        </w:rPr>
        <w:t xml:space="preserve">Hrvatska obrtnička komora u okviru svojih ovlasti koje proizlaze iz Zakona o obrtu iz 1994. godine ima javnu ovlast u području obrazovanja za potrebe obrtništva. Temeljem te ovlasti OKKZŽ naročito skrbi o: licenciranju obrtničkih radionica za primanje naučnika na naukovanje (od 523 izdanih licenci aktivnih je 394). Obrtnici osiguravaju potrebnu opremu za realizaciju programa naukovanja kao i majstore-mentore čija je zadaća što kvalitetnije provoditi </w:t>
      </w:r>
      <w:r w:rsidRPr="00E33742">
        <w:rPr>
          <w:rFonts w:ascii="Arial Narrow" w:hAnsi="Arial Narrow" w:cs="Arial"/>
          <w:sz w:val="22"/>
          <w:szCs w:val="22"/>
          <w:lang w:val="hr-HR"/>
        </w:rPr>
        <w:lastRenderedPageBreak/>
        <w:t>propisani program praktične nastave. Obrtnička komora Krapinsko-zagorske županije (OKKZŽ) u suradnji s Ministarstvom poduzetništva i obrta svake godine stipendira učenike obrtničkih zanimanja, a za školsku godinu 2013./2014. stipendira sveukupno 18 učenika koji se školuju za deficitarna obrtnička zanimanja.</w:t>
      </w:r>
    </w:p>
    <w:p w14:paraId="4388A945" w14:textId="77777777" w:rsidR="000118F5" w:rsidRPr="00E33742" w:rsidRDefault="000118F5" w:rsidP="000118F5">
      <w:pPr>
        <w:pStyle w:val="CharCharCharCharCharCharChar1CharCharCharChar"/>
        <w:spacing w:line="276" w:lineRule="auto"/>
        <w:jc w:val="both"/>
        <w:rPr>
          <w:rFonts w:ascii="Arial Narrow" w:hAnsi="Arial Narrow" w:cs="Arial"/>
          <w:sz w:val="22"/>
          <w:szCs w:val="22"/>
          <w:lang w:val="hr-HR"/>
        </w:rPr>
      </w:pPr>
      <w:r w:rsidRPr="00E33742">
        <w:rPr>
          <w:rFonts w:ascii="Arial Narrow" w:hAnsi="Arial Narrow" w:cs="Arial"/>
          <w:sz w:val="22"/>
          <w:szCs w:val="22"/>
          <w:lang w:val="hr-HR"/>
        </w:rPr>
        <w:t xml:space="preserve">OKKZŽ skrbi o cjeloživotnom obrazovanju obrtnika kroz majstorske ispite i ispite stručne osposobljenosti. Tako je do sada majstorski ispit od prijavljenih 662 kandidata položilo 582 majstora, a ispit stručne osposobljenosti od prijavljenih 603 kandidata uspješno je položilo 560 osoba. </w:t>
      </w:r>
    </w:p>
    <w:p w14:paraId="6CD2A1BE" w14:textId="77777777" w:rsidR="000118F5" w:rsidRPr="007E532F" w:rsidRDefault="000118F5" w:rsidP="007E532F">
      <w:pPr>
        <w:pStyle w:val="Naslov2"/>
        <w:numPr>
          <w:ilvl w:val="1"/>
          <w:numId w:val="12"/>
        </w:numPr>
        <w:spacing w:after="240"/>
        <w:ind w:left="1276"/>
        <w:rPr>
          <w:rFonts w:ascii="Arial Narrow" w:hAnsi="Arial Narrow"/>
          <w:sz w:val="24"/>
        </w:rPr>
      </w:pPr>
      <w:bookmarkStart w:id="165" w:name="_Toc452530026"/>
      <w:r w:rsidRPr="00E33742">
        <w:rPr>
          <w:rFonts w:ascii="Arial Narrow" w:hAnsi="Arial Narrow"/>
          <w:sz w:val="24"/>
        </w:rPr>
        <w:t>Inovacijski potencijal Krapinsko-zagorske županije</w:t>
      </w:r>
      <w:bookmarkEnd w:id="165"/>
    </w:p>
    <w:p w14:paraId="6793E284"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Inovacijski potencijal možemo procijeniti pomoću podataka Državnog zavoda za intelektualno vlasništvo Republike Hrvatske te podataka FIN</w:t>
      </w:r>
      <w:r w:rsidR="00E26C17" w:rsidRPr="00E33742">
        <w:rPr>
          <w:rFonts w:ascii="Arial Narrow" w:hAnsi="Arial Narrow" w:cstheme="minorHAnsi"/>
        </w:rPr>
        <w:t xml:space="preserve">A-e </w:t>
      </w:r>
      <w:r w:rsidRPr="00E33742">
        <w:rPr>
          <w:rFonts w:ascii="Arial Narrow" w:hAnsi="Arial Narrow" w:cstheme="minorHAnsi"/>
        </w:rPr>
        <w:t xml:space="preserve">o poslovnim rezultatima poduzetnika koji djeluju u odabranim ICT djelatnostima te prema podacima o izdacima poduzeća za razvoj i broju zaposlenih u djelatnosti  istraživanja i razvoja. Tablica u nastavku prikazuje podatke o distribuciji kumulativnog broja prijavljenih patenata, priznatih patenata, konsenzualnih patenata, priznatih žigova i priznatom dizajnu unutar Kontinentalne Hrvatske te na razini Republike Hrvatske ukupno. </w:t>
      </w:r>
    </w:p>
    <w:p w14:paraId="2F65E2C2" w14:textId="77777777" w:rsidR="001A7689" w:rsidRPr="00E33742" w:rsidRDefault="001A7689" w:rsidP="001A7689">
      <w:pPr>
        <w:pStyle w:val="Opisslike"/>
        <w:keepNext/>
        <w:jc w:val="center"/>
        <w:rPr>
          <w:rFonts w:ascii="Arial Narrow" w:hAnsi="Arial Narrow"/>
          <w:color w:val="auto"/>
          <w:sz w:val="20"/>
        </w:rPr>
      </w:pPr>
      <w:bookmarkStart w:id="166" w:name="_Toc452530452"/>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43</w:t>
      </w:r>
      <w:r w:rsidR="00C26364" w:rsidRPr="00E33742">
        <w:rPr>
          <w:rFonts w:ascii="Arial Narrow" w:hAnsi="Arial Narrow"/>
          <w:color w:val="auto"/>
          <w:sz w:val="20"/>
        </w:rPr>
        <w:fldChar w:fldCharType="end"/>
      </w:r>
      <w:r w:rsidRPr="00E33742">
        <w:rPr>
          <w:rFonts w:ascii="Arial Narrow" w:hAnsi="Arial Narrow"/>
          <w:color w:val="auto"/>
          <w:sz w:val="20"/>
        </w:rPr>
        <w:t xml:space="preserve"> - Zaštita industrijskog i intelektualnog vlasništva, </w:t>
      </w:r>
      <w:r w:rsidR="004604CE" w:rsidRPr="00E33742">
        <w:rPr>
          <w:rFonts w:ascii="Arial Narrow" w:hAnsi="Arial Narrow"/>
          <w:color w:val="auto"/>
          <w:sz w:val="20"/>
        </w:rPr>
        <w:t>K</w:t>
      </w:r>
      <w:r w:rsidRPr="00E33742">
        <w:rPr>
          <w:rFonts w:ascii="Arial Narrow" w:hAnsi="Arial Narrow"/>
          <w:color w:val="auto"/>
          <w:sz w:val="20"/>
        </w:rPr>
        <w:t>ontinentalna Hrvatska i Republika Hrvatska, 2008. - 2014. godina</w:t>
      </w:r>
      <w:bookmarkEnd w:id="166"/>
    </w:p>
    <w:tbl>
      <w:tblPr>
        <w:tblStyle w:val="Tablicareetke4-isticanje11"/>
        <w:tblW w:w="9138" w:type="dxa"/>
        <w:tblLayout w:type="fixed"/>
        <w:tblLook w:val="04A0" w:firstRow="1" w:lastRow="0" w:firstColumn="1" w:lastColumn="0" w:noHBand="0" w:noVBand="1"/>
      </w:tblPr>
      <w:tblGrid>
        <w:gridCol w:w="2547"/>
        <w:gridCol w:w="659"/>
        <w:gridCol w:w="659"/>
        <w:gridCol w:w="659"/>
        <w:gridCol w:w="659"/>
        <w:gridCol w:w="659"/>
        <w:gridCol w:w="659"/>
        <w:gridCol w:w="659"/>
        <w:gridCol w:w="659"/>
        <w:gridCol w:w="659"/>
        <w:gridCol w:w="660"/>
      </w:tblGrid>
      <w:tr w:rsidR="000118F5" w:rsidRPr="00E33742" w14:paraId="09345172" w14:textId="77777777" w:rsidTr="00011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72B8E92A"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cstheme="minorHAnsi"/>
                <w:sz w:val="20"/>
                <w:szCs w:val="20"/>
              </w:rPr>
              <w:t>Županija</w:t>
            </w:r>
          </w:p>
        </w:tc>
        <w:tc>
          <w:tcPr>
            <w:tcW w:w="1318" w:type="dxa"/>
            <w:gridSpan w:val="2"/>
            <w:vAlign w:val="center"/>
          </w:tcPr>
          <w:p w14:paraId="3AD5F568"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Prijavljeni patenti</w:t>
            </w:r>
          </w:p>
        </w:tc>
        <w:tc>
          <w:tcPr>
            <w:tcW w:w="1318" w:type="dxa"/>
            <w:gridSpan w:val="2"/>
            <w:vAlign w:val="center"/>
          </w:tcPr>
          <w:p w14:paraId="3D346814"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Priznati patenti</w:t>
            </w:r>
          </w:p>
        </w:tc>
        <w:tc>
          <w:tcPr>
            <w:tcW w:w="1318" w:type="dxa"/>
            <w:gridSpan w:val="2"/>
            <w:vAlign w:val="center"/>
          </w:tcPr>
          <w:p w14:paraId="1E89A42E"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Konsenzualni patenti</w:t>
            </w:r>
          </w:p>
        </w:tc>
        <w:tc>
          <w:tcPr>
            <w:tcW w:w="1318" w:type="dxa"/>
            <w:gridSpan w:val="2"/>
            <w:vAlign w:val="center"/>
          </w:tcPr>
          <w:p w14:paraId="216C352E"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Priznati žigovi</w:t>
            </w:r>
          </w:p>
        </w:tc>
        <w:tc>
          <w:tcPr>
            <w:tcW w:w="1319" w:type="dxa"/>
            <w:gridSpan w:val="2"/>
            <w:vAlign w:val="center"/>
          </w:tcPr>
          <w:p w14:paraId="4F40EF97" w14:textId="77777777" w:rsidR="000118F5" w:rsidRPr="00E33742" w:rsidRDefault="000118F5" w:rsidP="000118F5">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Priznati dizajn</w:t>
            </w:r>
          </w:p>
        </w:tc>
      </w:tr>
      <w:tr w:rsidR="000118F5" w:rsidRPr="00E33742" w14:paraId="326E83F4"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372530DF" w14:textId="77777777" w:rsidR="000118F5" w:rsidRPr="00E33742" w:rsidRDefault="000118F5" w:rsidP="000118F5">
            <w:pPr>
              <w:pStyle w:val="Obinitekst"/>
              <w:spacing w:line="276" w:lineRule="auto"/>
              <w:jc w:val="center"/>
              <w:rPr>
                <w:rFonts w:ascii="Arial Narrow" w:hAnsi="Arial Narrow" w:cstheme="minorHAnsi"/>
                <w:sz w:val="20"/>
                <w:szCs w:val="20"/>
              </w:rPr>
            </w:pPr>
          </w:p>
        </w:tc>
        <w:tc>
          <w:tcPr>
            <w:tcW w:w="659" w:type="dxa"/>
            <w:vAlign w:val="center"/>
          </w:tcPr>
          <w:p w14:paraId="28D0A62B"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2008. – 2013.</w:t>
            </w:r>
          </w:p>
        </w:tc>
        <w:tc>
          <w:tcPr>
            <w:tcW w:w="659" w:type="dxa"/>
            <w:vAlign w:val="center"/>
          </w:tcPr>
          <w:p w14:paraId="67837A37"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2014. godina</w:t>
            </w:r>
          </w:p>
        </w:tc>
        <w:tc>
          <w:tcPr>
            <w:tcW w:w="659" w:type="dxa"/>
            <w:vAlign w:val="center"/>
          </w:tcPr>
          <w:p w14:paraId="39F46B78"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2008. – 2013.</w:t>
            </w:r>
          </w:p>
        </w:tc>
        <w:tc>
          <w:tcPr>
            <w:tcW w:w="659" w:type="dxa"/>
            <w:vAlign w:val="center"/>
          </w:tcPr>
          <w:p w14:paraId="70CBAC1D"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2014. godina</w:t>
            </w:r>
          </w:p>
        </w:tc>
        <w:tc>
          <w:tcPr>
            <w:tcW w:w="659" w:type="dxa"/>
            <w:vAlign w:val="center"/>
          </w:tcPr>
          <w:p w14:paraId="5096C65A"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2008. – 2013.</w:t>
            </w:r>
          </w:p>
        </w:tc>
        <w:tc>
          <w:tcPr>
            <w:tcW w:w="659" w:type="dxa"/>
            <w:vAlign w:val="center"/>
          </w:tcPr>
          <w:p w14:paraId="4344413D"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2014. godina</w:t>
            </w:r>
          </w:p>
        </w:tc>
        <w:tc>
          <w:tcPr>
            <w:tcW w:w="659" w:type="dxa"/>
            <w:vAlign w:val="center"/>
          </w:tcPr>
          <w:p w14:paraId="2C879322"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2008. – 2013.</w:t>
            </w:r>
          </w:p>
        </w:tc>
        <w:tc>
          <w:tcPr>
            <w:tcW w:w="659" w:type="dxa"/>
            <w:vAlign w:val="center"/>
          </w:tcPr>
          <w:p w14:paraId="68244E40"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2014. godina</w:t>
            </w:r>
          </w:p>
        </w:tc>
        <w:tc>
          <w:tcPr>
            <w:tcW w:w="659" w:type="dxa"/>
            <w:vAlign w:val="center"/>
          </w:tcPr>
          <w:p w14:paraId="53DAD15A"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2008. – 2013.</w:t>
            </w:r>
          </w:p>
        </w:tc>
        <w:tc>
          <w:tcPr>
            <w:tcW w:w="660" w:type="dxa"/>
            <w:vAlign w:val="center"/>
          </w:tcPr>
          <w:p w14:paraId="0C9E5D50"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6"/>
                <w:szCs w:val="20"/>
              </w:rPr>
            </w:pPr>
            <w:r w:rsidRPr="00E33742">
              <w:rPr>
                <w:rFonts w:ascii="Arial Narrow" w:hAnsi="Arial Narrow" w:cstheme="minorHAnsi"/>
                <w:sz w:val="16"/>
                <w:szCs w:val="20"/>
              </w:rPr>
              <w:t>2014. godina</w:t>
            </w:r>
          </w:p>
        </w:tc>
      </w:tr>
      <w:tr w:rsidR="000118F5" w:rsidRPr="00E33742" w14:paraId="2CA6B2D8"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54C902D4" w14:textId="77777777" w:rsidR="000118F5" w:rsidRPr="00E33742" w:rsidRDefault="000118F5" w:rsidP="000118F5">
            <w:pPr>
              <w:pStyle w:val="Obinitekst"/>
              <w:spacing w:line="276" w:lineRule="auto"/>
              <w:jc w:val="center"/>
              <w:rPr>
                <w:rFonts w:ascii="Arial Narrow" w:hAnsi="Arial Narrow" w:cstheme="minorHAnsi"/>
                <w:sz w:val="20"/>
                <w:szCs w:val="20"/>
              </w:rPr>
            </w:pPr>
            <w:r w:rsidRPr="00E33742">
              <w:rPr>
                <w:rFonts w:ascii="Arial Narrow" w:hAnsi="Arial Narrow"/>
                <w:sz w:val="20"/>
                <w:szCs w:val="20"/>
              </w:rPr>
              <w:t>Grad Zagreb i Zagrebačka županija</w:t>
            </w:r>
          </w:p>
        </w:tc>
        <w:tc>
          <w:tcPr>
            <w:tcW w:w="659" w:type="dxa"/>
            <w:vAlign w:val="center"/>
          </w:tcPr>
          <w:p w14:paraId="3E7E5B07"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617</w:t>
            </w:r>
          </w:p>
        </w:tc>
        <w:tc>
          <w:tcPr>
            <w:tcW w:w="659" w:type="dxa"/>
            <w:vAlign w:val="center"/>
          </w:tcPr>
          <w:p w14:paraId="1076F77C"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68</w:t>
            </w:r>
          </w:p>
        </w:tc>
        <w:tc>
          <w:tcPr>
            <w:tcW w:w="659" w:type="dxa"/>
            <w:vAlign w:val="center"/>
          </w:tcPr>
          <w:p w14:paraId="3F00FEA7"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55</w:t>
            </w:r>
          </w:p>
        </w:tc>
        <w:tc>
          <w:tcPr>
            <w:tcW w:w="659" w:type="dxa"/>
            <w:vAlign w:val="center"/>
          </w:tcPr>
          <w:p w14:paraId="243625C2"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23</w:t>
            </w:r>
          </w:p>
        </w:tc>
        <w:tc>
          <w:tcPr>
            <w:tcW w:w="659" w:type="dxa"/>
            <w:vAlign w:val="center"/>
          </w:tcPr>
          <w:p w14:paraId="4C535C31"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196</w:t>
            </w:r>
          </w:p>
        </w:tc>
        <w:tc>
          <w:tcPr>
            <w:tcW w:w="659" w:type="dxa"/>
            <w:vAlign w:val="center"/>
          </w:tcPr>
          <w:p w14:paraId="3504A00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0D7C6A1D"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5432</w:t>
            </w:r>
          </w:p>
        </w:tc>
        <w:tc>
          <w:tcPr>
            <w:tcW w:w="659" w:type="dxa"/>
            <w:vAlign w:val="center"/>
          </w:tcPr>
          <w:p w14:paraId="78FFA323"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787</w:t>
            </w:r>
          </w:p>
        </w:tc>
        <w:tc>
          <w:tcPr>
            <w:tcW w:w="659" w:type="dxa"/>
            <w:vAlign w:val="center"/>
          </w:tcPr>
          <w:p w14:paraId="0222764C"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583</w:t>
            </w:r>
          </w:p>
        </w:tc>
        <w:tc>
          <w:tcPr>
            <w:tcW w:w="660" w:type="dxa"/>
            <w:vAlign w:val="center"/>
          </w:tcPr>
          <w:p w14:paraId="7F20E965"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108</w:t>
            </w:r>
          </w:p>
        </w:tc>
      </w:tr>
      <w:tr w:rsidR="000118F5" w:rsidRPr="00E33742" w14:paraId="42BFDDE0"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227C949"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Osječko-baranjska</w:t>
            </w:r>
          </w:p>
        </w:tc>
        <w:tc>
          <w:tcPr>
            <w:tcW w:w="659" w:type="dxa"/>
            <w:vAlign w:val="center"/>
          </w:tcPr>
          <w:p w14:paraId="1B61AD9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90</w:t>
            </w:r>
          </w:p>
        </w:tc>
        <w:tc>
          <w:tcPr>
            <w:tcW w:w="659" w:type="dxa"/>
            <w:vAlign w:val="center"/>
          </w:tcPr>
          <w:p w14:paraId="0D4C686C"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10</w:t>
            </w:r>
          </w:p>
        </w:tc>
        <w:tc>
          <w:tcPr>
            <w:tcW w:w="659" w:type="dxa"/>
            <w:vAlign w:val="center"/>
          </w:tcPr>
          <w:p w14:paraId="474EBB6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3278DCF3"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61C13163"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29</w:t>
            </w:r>
          </w:p>
        </w:tc>
        <w:tc>
          <w:tcPr>
            <w:tcW w:w="659" w:type="dxa"/>
            <w:vAlign w:val="center"/>
          </w:tcPr>
          <w:p w14:paraId="4B909E5F"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06188293"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259</w:t>
            </w:r>
          </w:p>
        </w:tc>
        <w:tc>
          <w:tcPr>
            <w:tcW w:w="659" w:type="dxa"/>
            <w:vAlign w:val="center"/>
          </w:tcPr>
          <w:p w14:paraId="7555EFA1"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32</w:t>
            </w:r>
          </w:p>
        </w:tc>
        <w:tc>
          <w:tcPr>
            <w:tcW w:w="659" w:type="dxa"/>
            <w:vAlign w:val="center"/>
          </w:tcPr>
          <w:p w14:paraId="7CD6F676"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50</w:t>
            </w:r>
          </w:p>
        </w:tc>
        <w:tc>
          <w:tcPr>
            <w:tcW w:w="660" w:type="dxa"/>
            <w:vAlign w:val="center"/>
          </w:tcPr>
          <w:p w14:paraId="5DB9FA30"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w:t>
            </w:r>
          </w:p>
        </w:tc>
      </w:tr>
      <w:tr w:rsidR="000118F5" w:rsidRPr="00E33742" w14:paraId="27A75927"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55AFBD6E"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Varaždinska</w:t>
            </w:r>
          </w:p>
        </w:tc>
        <w:tc>
          <w:tcPr>
            <w:tcW w:w="659" w:type="dxa"/>
            <w:vAlign w:val="center"/>
          </w:tcPr>
          <w:p w14:paraId="520303BF"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41</w:t>
            </w:r>
          </w:p>
        </w:tc>
        <w:tc>
          <w:tcPr>
            <w:tcW w:w="659" w:type="dxa"/>
            <w:vAlign w:val="center"/>
          </w:tcPr>
          <w:p w14:paraId="58B3879C"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w:t>
            </w:r>
          </w:p>
        </w:tc>
        <w:tc>
          <w:tcPr>
            <w:tcW w:w="659" w:type="dxa"/>
            <w:vAlign w:val="center"/>
          </w:tcPr>
          <w:p w14:paraId="7A66419D"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c>
          <w:tcPr>
            <w:tcW w:w="659" w:type="dxa"/>
            <w:vAlign w:val="center"/>
          </w:tcPr>
          <w:p w14:paraId="3FF00AFD"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76E25590"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26</w:t>
            </w:r>
          </w:p>
        </w:tc>
        <w:tc>
          <w:tcPr>
            <w:tcW w:w="659" w:type="dxa"/>
            <w:vAlign w:val="center"/>
          </w:tcPr>
          <w:p w14:paraId="63F9645B"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718BD863"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300</w:t>
            </w:r>
          </w:p>
        </w:tc>
        <w:tc>
          <w:tcPr>
            <w:tcW w:w="659" w:type="dxa"/>
            <w:vAlign w:val="center"/>
          </w:tcPr>
          <w:p w14:paraId="1CF94C4C"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30</w:t>
            </w:r>
          </w:p>
        </w:tc>
        <w:tc>
          <w:tcPr>
            <w:tcW w:w="659" w:type="dxa"/>
            <w:vAlign w:val="center"/>
          </w:tcPr>
          <w:p w14:paraId="22F0BCAE"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29</w:t>
            </w:r>
          </w:p>
        </w:tc>
        <w:tc>
          <w:tcPr>
            <w:tcW w:w="660" w:type="dxa"/>
            <w:vAlign w:val="center"/>
          </w:tcPr>
          <w:p w14:paraId="0883141D"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r>
      <w:tr w:rsidR="000118F5" w:rsidRPr="00E33742" w14:paraId="7222D666"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A1404FC"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Međimurska</w:t>
            </w:r>
          </w:p>
        </w:tc>
        <w:tc>
          <w:tcPr>
            <w:tcW w:w="659" w:type="dxa"/>
            <w:vAlign w:val="center"/>
          </w:tcPr>
          <w:p w14:paraId="4D100CE4"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66</w:t>
            </w:r>
          </w:p>
        </w:tc>
        <w:tc>
          <w:tcPr>
            <w:tcW w:w="659" w:type="dxa"/>
            <w:vAlign w:val="center"/>
          </w:tcPr>
          <w:p w14:paraId="7BCB5C65"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10</w:t>
            </w:r>
          </w:p>
        </w:tc>
        <w:tc>
          <w:tcPr>
            <w:tcW w:w="659" w:type="dxa"/>
            <w:vAlign w:val="center"/>
          </w:tcPr>
          <w:p w14:paraId="43A4792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17C91E7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19A1BB41"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18</w:t>
            </w:r>
          </w:p>
        </w:tc>
        <w:tc>
          <w:tcPr>
            <w:tcW w:w="659" w:type="dxa"/>
            <w:vAlign w:val="center"/>
          </w:tcPr>
          <w:p w14:paraId="6C997D2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576371D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68</w:t>
            </w:r>
          </w:p>
        </w:tc>
        <w:tc>
          <w:tcPr>
            <w:tcW w:w="659" w:type="dxa"/>
            <w:vAlign w:val="center"/>
          </w:tcPr>
          <w:p w14:paraId="1D1377A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11</w:t>
            </w:r>
          </w:p>
        </w:tc>
        <w:tc>
          <w:tcPr>
            <w:tcW w:w="659" w:type="dxa"/>
            <w:vAlign w:val="center"/>
          </w:tcPr>
          <w:p w14:paraId="0EE26278"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33</w:t>
            </w:r>
          </w:p>
        </w:tc>
        <w:tc>
          <w:tcPr>
            <w:tcW w:w="660" w:type="dxa"/>
            <w:vAlign w:val="center"/>
          </w:tcPr>
          <w:p w14:paraId="1DE8416E"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w:t>
            </w:r>
          </w:p>
        </w:tc>
      </w:tr>
      <w:tr w:rsidR="000118F5" w:rsidRPr="00E33742" w14:paraId="53151A03"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3D880529"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Vukovarsko-srijemska</w:t>
            </w:r>
          </w:p>
        </w:tc>
        <w:tc>
          <w:tcPr>
            <w:tcW w:w="659" w:type="dxa"/>
            <w:vAlign w:val="center"/>
          </w:tcPr>
          <w:p w14:paraId="263AC45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42</w:t>
            </w:r>
          </w:p>
        </w:tc>
        <w:tc>
          <w:tcPr>
            <w:tcW w:w="659" w:type="dxa"/>
            <w:vAlign w:val="center"/>
          </w:tcPr>
          <w:p w14:paraId="378B44A1"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w:t>
            </w:r>
          </w:p>
        </w:tc>
        <w:tc>
          <w:tcPr>
            <w:tcW w:w="659" w:type="dxa"/>
            <w:vAlign w:val="center"/>
          </w:tcPr>
          <w:p w14:paraId="74D4941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1A428B74"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05ECAB1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16</w:t>
            </w:r>
          </w:p>
        </w:tc>
        <w:tc>
          <w:tcPr>
            <w:tcW w:w="659" w:type="dxa"/>
            <w:vAlign w:val="center"/>
          </w:tcPr>
          <w:p w14:paraId="636C9C45"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58B3FA20"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71</w:t>
            </w:r>
          </w:p>
        </w:tc>
        <w:tc>
          <w:tcPr>
            <w:tcW w:w="659" w:type="dxa"/>
            <w:vAlign w:val="center"/>
          </w:tcPr>
          <w:p w14:paraId="0B8F8F85"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c>
          <w:tcPr>
            <w:tcW w:w="659" w:type="dxa"/>
            <w:vAlign w:val="center"/>
          </w:tcPr>
          <w:p w14:paraId="1D819864"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14</w:t>
            </w:r>
          </w:p>
        </w:tc>
        <w:tc>
          <w:tcPr>
            <w:tcW w:w="660" w:type="dxa"/>
            <w:vAlign w:val="center"/>
          </w:tcPr>
          <w:p w14:paraId="0FBFFB37"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r>
      <w:tr w:rsidR="000118F5" w:rsidRPr="00E33742" w14:paraId="42A2BC71"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B93C54C"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Bjelovarsko-bilogorska</w:t>
            </w:r>
          </w:p>
        </w:tc>
        <w:tc>
          <w:tcPr>
            <w:tcW w:w="659" w:type="dxa"/>
            <w:vAlign w:val="center"/>
          </w:tcPr>
          <w:p w14:paraId="1F04D724"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14</w:t>
            </w:r>
          </w:p>
        </w:tc>
        <w:tc>
          <w:tcPr>
            <w:tcW w:w="659" w:type="dxa"/>
            <w:vAlign w:val="center"/>
          </w:tcPr>
          <w:p w14:paraId="17BE5486"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7BBD675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2C32DD4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365F06A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768F91D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7CDB6030"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59</w:t>
            </w:r>
          </w:p>
        </w:tc>
        <w:tc>
          <w:tcPr>
            <w:tcW w:w="659" w:type="dxa"/>
            <w:vAlign w:val="center"/>
          </w:tcPr>
          <w:p w14:paraId="0706055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0D08278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35</w:t>
            </w:r>
          </w:p>
        </w:tc>
        <w:tc>
          <w:tcPr>
            <w:tcW w:w="660" w:type="dxa"/>
            <w:vAlign w:val="center"/>
          </w:tcPr>
          <w:p w14:paraId="0CE1847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r>
      <w:tr w:rsidR="000118F5" w:rsidRPr="00E33742" w14:paraId="112D549B"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78240946"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Sisačko-moslavačka</w:t>
            </w:r>
          </w:p>
        </w:tc>
        <w:tc>
          <w:tcPr>
            <w:tcW w:w="659" w:type="dxa"/>
            <w:vAlign w:val="center"/>
          </w:tcPr>
          <w:p w14:paraId="1984B48C"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26</w:t>
            </w:r>
          </w:p>
        </w:tc>
        <w:tc>
          <w:tcPr>
            <w:tcW w:w="659" w:type="dxa"/>
            <w:vAlign w:val="center"/>
          </w:tcPr>
          <w:p w14:paraId="130F2AEA"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c>
          <w:tcPr>
            <w:tcW w:w="659" w:type="dxa"/>
            <w:vAlign w:val="center"/>
          </w:tcPr>
          <w:p w14:paraId="47EE147F"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13951C8A"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5A7489C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w:t>
            </w:r>
          </w:p>
        </w:tc>
        <w:tc>
          <w:tcPr>
            <w:tcW w:w="659" w:type="dxa"/>
            <w:vAlign w:val="center"/>
          </w:tcPr>
          <w:p w14:paraId="43D6D1F0"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2340CFF0"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58</w:t>
            </w:r>
          </w:p>
        </w:tc>
        <w:tc>
          <w:tcPr>
            <w:tcW w:w="659" w:type="dxa"/>
            <w:vAlign w:val="center"/>
          </w:tcPr>
          <w:p w14:paraId="0875E54F"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19</w:t>
            </w:r>
          </w:p>
        </w:tc>
        <w:tc>
          <w:tcPr>
            <w:tcW w:w="659" w:type="dxa"/>
            <w:vAlign w:val="center"/>
          </w:tcPr>
          <w:p w14:paraId="2DEAC73D"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12</w:t>
            </w:r>
          </w:p>
        </w:tc>
        <w:tc>
          <w:tcPr>
            <w:tcW w:w="660" w:type="dxa"/>
            <w:vAlign w:val="center"/>
          </w:tcPr>
          <w:p w14:paraId="22EA4A33"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r>
      <w:tr w:rsidR="000118F5" w:rsidRPr="00E33742" w14:paraId="23F7C50E"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3137C21"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Brodsko-posavska</w:t>
            </w:r>
          </w:p>
        </w:tc>
        <w:tc>
          <w:tcPr>
            <w:tcW w:w="659" w:type="dxa"/>
            <w:vAlign w:val="center"/>
          </w:tcPr>
          <w:p w14:paraId="6D8DABD8"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53</w:t>
            </w:r>
          </w:p>
        </w:tc>
        <w:tc>
          <w:tcPr>
            <w:tcW w:w="659" w:type="dxa"/>
            <w:vAlign w:val="center"/>
          </w:tcPr>
          <w:p w14:paraId="6F065D9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w:t>
            </w:r>
          </w:p>
        </w:tc>
        <w:tc>
          <w:tcPr>
            <w:tcW w:w="659" w:type="dxa"/>
            <w:vAlign w:val="center"/>
          </w:tcPr>
          <w:p w14:paraId="6241B895"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0E530BA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22F342F0"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w:t>
            </w:r>
          </w:p>
        </w:tc>
        <w:tc>
          <w:tcPr>
            <w:tcW w:w="659" w:type="dxa"/>
            <w:vAlign w:val="center"/>
          </w:tcPr>
          <w:p w14:paraId="695BC448"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0085E8DC"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58</w:t>
            </w:r>
          </w:p>
        </w:tc>
        <w:tc>
          <w:tcPr>
            <w:tcW w:w="659" w:type="dxa"/>
            <w:vAlign w:val="center"/>
          </w:tcPr>
          <w:p w14:paraId="2C42E636"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10</w:t>
            </w:r>
          </w:p>
        </w:tc>
        <w:tc>
          <w:tcPr>
            <w:tcW w:w="659" w:type="dxa"/>
            <w:vAlign w:val="center"/>
          </w:tcPr>
          <w:p w14:paraId="1D86787E"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19</w:t>
            </w:r>
          </w:p>
        </w:tc>
        <w:tc>
          <w:tcPr>
            <w:tcW w:w="660" w:type="dxa"/>
            <w:vAlign w:val="center"/>
          </w:tcPr>
          <w:p w14:paraId="4AC934B4"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r>
      <w:tr w:rsidR="000118F5" w:rsidRPr="00E33742" w14:paraId="0E9DA0E3"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734F7C34"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Koprivničko-križevačka</w:t>
            </w:r>
          </w:p>
        </w:tc>
        <w:tc>
          <w:tcPr>
            <w:tcW w:w="659" w:type="dxa"/>
            <w:vAlign w:val="center"/>
          </w:tcPr>
          <w:p w14:paraId="4B5CDA17"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12</w:t>
            </w:r>
          </w:p>
        </w:tc>
        <w:tc>
          <w:tcPr>
            <w:tcW w:w="659" w:type="dxa"/>
            <w:vAlign w:val="center"/>
          </w:tcPr>
          <w:p w14:paraId="4427804B"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3A719237"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32032112"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3D188841"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w:t>
            </w:r>
          </w:p>
        </w:tc>
        <w:tc>
          <w:tcPr>
            <w:tcW w:w="659" w:type="dxa"/>
            <w:vAlign w:val="center"/>
          </w:tcPr>
          <w:p w14:paraId="713001D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c>
          <w:tcPr>
            <w:tcW w:w="659" w:type="dxa"/>
            <w:vAlign w:val="center"/>
          </w:tcPr>
          <w:p w14:paraId="59C3D2AC"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218</w:t>
            </w:r>
          </w:p>
        </w:tc>
        <w:tc>
          <w:tcPr>
            <w:tcW w:w="659" w:type="dxa"/>
            <w:vAlign w:val="center"/>
          </w:tcPr>
          <w:p w14:paraId="4875FF9A"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29</w:t>
            </w:r>
          </w:p>
        </w:tc>
        <w:tc>
          <w:tcPr>
            <w:tcW w:w="659" w:type="dxa"/>
            <w:vAlign w:val="center"/>
          </w:tcPr>
          <w:p w14:paraId="71DB9F18"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60" w:type="dxa"/>
            <w:vAlign w:val="center"/>
          </w:tcPr>
          <w:p w14:paraId="117347FE"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r>
      <w:tr w:rsidR="000118F5" w:rsidRPr="00E33742" w14:paraId="188BECB3"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031CE20"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Karlovačka</w:t>
            </w:r>
          </w:p>
        </w:tc>
        <w:tc>
          <w:tcPr>
            <w:tcW w:w="659" w:type="dxa"/>
            <w:vAlign w:val="center"/>
          </w:tcPr>
          <w:p w14:paraId="21BD7B2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48</w:t>
            </w:r>
          </w:p>
        </w:tc>
        <w:tc>
          <w:tcPr>
            <w:tcW w:w="659" w:type="dxa"/>
            <w:vAlign w:val="center"/>
          </w:tcPr>
          <w:p w14:paraId="7D2AD66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w:t>
            </w:r>
          </w:p>
        </w:tc>
        <w:tc>
          <w:tcPr>
            <w:tcW w:w="659" w:type="dxa"/>
            <w:vAlign w:val="center"/>
          </w:tcPr>
          <w:p w14:paraId="6F70B0BE"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51395C30"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20927E5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22</w:t>
            </w:r>
          </w:p>
        </w:tc>
        <w:tc>
          <w:tcPr>
            <w:tcW w:w="659" w:type="dxa"/>
            <w:vAlign w:val="center"/>
          </w:tcPr>
          <w:p w14:paraId="2F04E44F"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69B78057"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75</w:t>
            </w:r>
          </w:p>
        </w:tc>
        <w:tc>
          <w:tcPr>
            <w:tcW w:w="659" w:type="dxa"/>
            <w:vAlign w:val="center"/>
          </w:tcPr>
          <w:p w14:paraId="3FC37B0C"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9</w:t>
            </w:r>
          </w:p>
        </w:tc>
        <w:tc>
          <w:tcPr>
            <w:tcW w:w="659" w:type="dxa"/>
            <w:vAlign w:val="center"/>
          </w:tcPr>
          <w:p w14:paraId="4954555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23</w:t>
            </w:r>
          </w:p>
        </w:tc>
        <w:tc>
          <w:tcPr>
            <w:tcW w:w="660" w:type="dxa"/>
            <w:vAlign w:val="center"/>
          </w:tcPr>
          <w:p w14:paraId="435B16F1"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w:t>
            </w:r>
          </w:p>
        </w:tc>
      </w:tr>
      <w:tr w:rsidR="000118F5" w:rsidRPr="00E33742" w14:paraId="2D91160E" w14:textId="77777777" w:rsidTr="000118F5">
        <w:tc>
          <w:tcPr>
            <w:cnfStyle w:val="001000000000" w:firstRow="0" w:lastRow="0" w:firstColumn="1" w:lastColumn="0" w:oddVBand="0" w:evenVBand="0" w:oddHBand="0" w:evenHBand="0" w:firstRowFirstColumn="0" w:firstRowLastColumn="0" w:lastRowFirstColumn="0" w:lastRowLastColumn="0"/>
            <w:tcW w:w="2547" w:type="dxa"/>
            <w:shd w:val="clear" w:color="auto" w:fill="D6E3BC" w:themeFill="accent3" w:themeFillTint="66"/>
            <w:vAlign w:val="center"/>
          </w:tcPr>
          <w:p w14:paraId="4B045E00" w14:textId="77777777" w:rsidR="000118F5" w:rsidRPr="00E33742" w:rsidRDefault="00E15C6F" w:rsidP="008759A5">
            <w:pPr>
              <w:pStyle w:val="Obinitekst"/>
              <w:spacing w:line="276" w:lineRule="auto"/>
              <w:jc w:val="center"/>
              <w:rPr>
                <w:rFonts w:ascii="Arial Narrow" w:hAnsi="Arial Narrow"/>
                <w:sz w:val="20"/>
                <w:szCs w:val="20"/>
              </w:rPr>
            </w:pPr>
            <w:r w:rsidRPr="00E33742">
              <w:rPr>
                <w:rFonts w:ascii="Arial Narrow" w:hAnsi="Arial Narrow"/>
                <w:sz w:val="20"/>
                <w:szCs w:val="20"/>
              </w:rPr>
              <w:t>Krapinsko</w:t>
            </w:r>
            <w:r w:rsidR="00E26C17" w:rsidRPr="00E33742">
              <w:rPr>
                <w:rFonts w:ascii="Arial Narrow" w:hAnsi="Arial Narrow"/>
                <w:sz w:val="20"/>
                <w:szCs w:val="20"/>
              </w:rPr>
              <w:t>-</w:t>
            </w:r>
            <w:r w:rsidRPr="00E33742">
              <w:rPr>
                <w:rFonts w:ascii="Arial Narrow" w:hAnsi="Arial Narrow"/>
                <w:sz w:val="20"/>
                <w:szCs w:val="20"/>
              </w:rPr>
              <w:t>z</w:t>
            </w:r>
            <w:r w:rsidR="000118F5" w:rsidRPr="00E33742">
              <w:rPr>
                <w:rFonts w:ascii="Arial Narrow" w:hAnsi="Arial Narrow"/>
                <w:sz w:val="20"/>
                <w:szCs w:val="20"/>
              </w:rPr>
              <w:t>agorska</w:t>
            </w:r>
          </w:p>
        </w:tc>
        <w:tc>
          <w:tcPr>
            <w:tcW w:w="659" w:type="dxa"/>
            <w:shd w:val="clear" w:color="auto" w:fill="D6E3BC" w:themeFill="accent3" w:themeFillTint="66"/>
            <w:vAlign w:val="center"/>
          </w:tcPr>
          <w:p w14:paraId="01971114"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20</w:t>
            </w:r>
          </w:p>
        </w:tc>
        <w:tc>
          <w:tcPr>
            <w:tcW w:w="659" w:type="dxa"/>
            <w:shd w:val="clear" w:color="auto" w:fill="D6E3BC" w:themeFill="accent3" w:themeFillTint="66"/>
            <w:vAlign w:val="center"/>
          </w:tcPr>
          <w:p w14:paraId="1B76CF0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shd w:val="clear" w:color="auto" w:fill="D6E3BC" w:themeFill="accent3" w:themeFillTint="66"/>
            <w:vAlign w:val="center"/>
          </w:tcPr>
          <w:p w14:paraId="37F14A8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shd w:val="clear" w:color="auto" w:fill="D6E3BC" w:themeFill="accent3" w:themeFillTint="66"/>
            <w:vAlign w:val="center"/>
          </w:tcPr>
          <w:p w14:paraId="3EC54CF0"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shd w:val="clear" w:color="auto" w:fill="D6E3BC" w:themeFill="accent3" w:themeFillTint="66"/>
            <w:vAlign w:val="center"/>
          </w:tcPr>
          <w:p w14:paraId="32256935"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shd w:val="clear" w:color="auto" w:fill="D6E3BC" w:themeFill="accent3" w:themeFillTint="66"/>
            <w:vAlign w:val="center"/>
          </w:tcPr>
          <w:p w14:paraId="6041DDCF"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shd w:val="clear" w:color="auto" w:fill="D6E3BC" w:themeFill="accent3" w:themeFillTint="66"/>
            <w:vAlign w:val="center"/>
          </w:tcPr>
          <w:p w14:paraId="59E739F2"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75</w:t>
            </w:r>
          </w:p>
        </w:tc>
        <w:tc>
          <w:tcPr>
            <w:tcW w:w="659" w:type="dxa"/>
            <w:shd w:val="clear" w:color="auto" w:fill="D6E3BC" w:themeFill="accent3" w:themeFillTint="66"/>
            <w:vAlign w:val="center"/>
          </w:tcPr>
          <w:p w14:paraId="16A6DA66"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10</w:t>
            </w:r>
          </w:p>
        </w:tc>
        <w:tc>
          <w:tcPr>
            <w:tcW w:w="659" w:type="dxa"/>
            <w:shd w:val="clear" w:color="auto" w:fill="D6E3BC" w:themeFill="accent3" w:themeFillTint="66"/>
            <w:vAlign w:val="center"/>
          </w:tcPr>
          <w:p w14:paraId="1A153A99"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21</w:t>
            </w:r>
          </w:p>
        </w:tc>
        <w:tc>
          <w:tcPr>
            <w:tcW w:w="660" w:type="dxa"/>
            <w:shd w:val="clear" w:color="auto" w:fill="D6E3BC" w:themeFill="accent3" w:themeFillTint="66"/>
            <w:vAlign w:val="center"/>
          </w:tcPr>
          <w:p w14:paraId="3B75B442" w14:textId="77777777" w:rsidR="000118F5" w:rsidRPr="00E33742" w:rsidRDefault="000118F5" w:rsidP="000118F5">
            <w:pPr>
              <w:pStyle w:val="Obinitekst"/>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r>
      <w:tr w:rsidR="000118F5" w:rsidRPr="00E33742" w14:paraId="31E805BF"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3207D4E7"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Virovitičko-podravska</w:t>
            </w:r>
          </w:p>
        </w:tc>
        <w:tc>
          <w:tcPr>
            <w:tcW w:w="659" w:type="dxa"/>
            <w:vAlign w:val="center"/>
          </w:tcPr>
          <w:p w14:paraId="717F7622"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36</w:t>
            </w:r>
          </w:p>
        </w:tc>
        <w:tc>
          <w:tcPr>
            <w:tcW w:w="659" w:type="dxa"/>
            <w:vAlign w:val="center"/>
          </w:tcPr>
          <w:p w14:paraId="41E3FCD9"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6267EC78"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47E7970D"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w:t>
            </w:r>
          </w:p>
        </w:tc>
        <w:tc>
          <w:tcPr>
            <w:tcW w:w="659" w:type="dxa"/>
            <w:vAlign w:val="center"/>
          </w:tcPr>
          <w:p w14:paraId="1A9AB74D"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11</w:t>
            </w:r>
          </w:p>
        </w:tc>
        <w:tc>
          <w:tcPr>
            <w:tcW w:w="659" w:type="dxa"/>
            <w:vAlign w:val="center"/>
          </w:tcPr>
          <w:p w14:paraId="3C76B5D4"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312A49FA"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52</w:t>
            </w:r>
          </w:p>
        </w:tc>
        <w:tc>
          <w:tcPr>
            <w:tcW w:w="659" w:type="dxa"/>
            <w:vAlign w:val="center"/>
          </w:tcPr>
          <w:p w14:paraId="3E64CBFE"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7</w:t>
            </w:r>
          </w:p>
        </w:tc>
        <w:tc>
          <w:tcPr>
            <w:tcW w:w="659" w:type="dxa"/>
            <w:vAlign w:val="center"/>
          </w:tcPr>
          <w:p w14:paraId="3BF2B6C0"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w:t>
            </w:r>
          </w:p>
        </w:tc>
        <w:tc>
          <w:tcPr>
            <w:tcW w:w="660" w:type="dxa"/>
            <w:vAlign w:val="center"/>
          </w:tcPr>
          <w:p w14:paraId="6959B7AB" w14:textId="77777777" w:rsidR="000118F5" w:rsidRPr="00E33742" w:rsidRDefault="000118F5" w:rsidP="000118F5">
            <w:pPr>
              <w:pStyle w:val="Obinitekst"/>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r>
      <w:tr w:rsidR="000118F5" w:rsidRPr="00E33742" w14:paraId="421A6B91"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2D313612"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Požeško-slavonska</w:t>
            </w:r>
          </w:p>
        </w:tc>
        <w:tc>
          <w:tcPr>
            <w:tcW w:w="659" w:type="dxa"/>
            <w:vAlign w:val="center"/>
          </w:tcPr>
          <w:p w14:paraId="53F42788"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w:t>
            </w:r>
          </w:p>
        </w:tc>
        <w:tc>
          <w:tcPr>
            <w:tcW w:w="659" w:type="dxa"/>
            <w:vAlign w:val="center"/>
          </w:tcPr>
          <w:p w14:paraId="589D61D3"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28BEB831"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2</w:t>
            </w:r>
          </w:p>
        </w:tc>
        <w:tc>
          <w:tcPr>
            <w:tcW w:w="659" w:type="dxa"/>
            <w:vAlign w:val="center"/>
          </w:tcPr>
          <w:p w14:paraId="37ACEFC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0077F6DF"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w:t>
            </w:r>
          </w:p>
        </w:tc>
        <w:tc>
          <w:tcPr>
            <w:tcW w:w="659" w:type="dxa"/>
            <w:vAlign w:val="center"/>
          </w:tcPr>
          <w:p w14:paraId="15467E5D"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0</w:t>
            </w:r>
          </w:p>
        </w:tc>
        <w:tc>
          <w:tcPr>
            <w:tcW w:w="659" w:type="dxa"/>
            <w:vAlign w:val="center"/>
          </w:tcPr>
          <w:p w14:paraId="4C6A75D9"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38</w:t>
            </w:r>
          </w:p>
        </w:tc>
        <w:tc>
          <w:tcPr>
            <w:tcW w:w="659" w:type="dxa"/>
            <w:vAlign w:val="center"/>
          </w:tcPr>
          <w:p w14:paraId="2B37F6C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4</w:t>
            </w:r>
          </w:p>
        </w:tc>
        <w:tc>
          <w:tcPr>
            <w:tcW w:w="659" w:type="dxa"/>
            <w:vAlign w:val="center"/>
          </w:tcPr>
          <w:p w14:paraId="1D036339"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13</w:t>
            </w:r>
          </w:p>
        </w:tc>
        <w:tc>
          <w:tcPr>
            <w:tcW w:w="660" w:type="dxa"/>
            <w:vAlign w:val="center"/>
          </w:tcPr>
          <w:p w14:paraId="26025242"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w:t>
            </w:r>
          </w:p>
        </w:tc>
      </w:tr>
      <w:tr w:rsidR="000118F5" w:rsidRPr="00E33742" w14:paraId="72C055A4" w14:textId="77777777" w:rsidTr="00011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A9D7F5B"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KONTINENTALNA HRVATSKA</w:t>
            </w:r>
          </w:p>
        </w:tc>
        <w:tc>
          <w:tcPr>
            <w:tcW w:w="659" w:type="dxa"/>
            <w:vAlign w:val="center"/>
          </w:tcPr>
          <w:p w14:paraId="572B8C31"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1.070</w:t>
            </w:r>
            <w:r w:rsidRPr="00E33742">
              <w:rPr>
                <w:rFonts w:ascii="Arial Narrow" w:hAnsi="Arial Narrow" w:cstheme="minorHAnsi"/>
                <w:sz w:val="20"/>
                <w:szCs w:val="20"/>
              </w:rPr>
              <w:fldChar w:fldCharType="end"/>
            </w:r>
          </w:p>
        </w:tc>
        <w:tc>
          <w:tcPr>
            <w:tcW w:w="659" w:type="dxa"/>
            <w:vAlign w:val="center"/>
          </w:tcPr>
          <w:p w14:paraId="3CAE0E3D"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129</w:t>
            </w:r>
            <w:r w:rsidRPr="00E33742">
              <w:rPr>
                <w:rFonts w:ascii="Arial Narrow" w:hAnsi="Arial Narrow" w:cstheme="minorHAnsi"/>
                <w:sz w:val="20"/>
                <w:szCs w:val="20"/>
              </w:rPr>
              <w:fldChar w:fldCharType="end"/>
            </w:r>
          </w:p>
        </w:tc>
        <w:tc>
          <w:tcPr>
            <w:tcW w:w="659" w:type="dxa"/>
            <w:vAlign w:val="center"/>
          </w:tcPr>
          <w:p w14:paraId="7C651D36"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102</w:t>
            </w:r>
            <w:r w:rsidRPr="00E33742">
              <w:rPr>
                <w:rFonts w:ascii="Arial Narrow" w:hAnsi="Arial Narrow" w:cstheme="minorHAnsi"/>
                <w:sz w:val="20"/>
                <w:szCs w:val="20"/>
              </w:rPr>
              <w:fldChar w:fldCharType="end"/>
            </w:r>
          </w:p>
        </w:tc>
        <w:tc>
          <w:tcPr>
            <w:tcW w:w="659" w:type="dxa"/>
            <w:vAlign w:val="center"/>
          </w:tcPr>
          <w:p w14:paraId="4E1EA5C4"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 xml:space="preserve">  43</w:t>
            </w:r>
            <w:r w:rsidRPr="00E33742">
              <w:rPr>
                <w:rFonts w:ascii="Arial Narrow" w:hAnsi="Arial Narrow" w:cstheme="minorHAnsi"/>
                <w:sz w:val="20"/>
                <w:szCs w:val="20"/>
              </w:rPr>
              <w:fldChar w:fldCharType="end"/>
            </w:r>
          </w:p>
        </w:tc>
        <w:tc>
          <w:tcPr>
            <w:tcW w:w="659" w:type="dxa"/>
            <w:vAlign w:val="center"/>
          </w:tcPr>
          <w:p w14:paraId="08CA2181"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539</w:t>
            </w:r>
            <w:r w:rsidRPr="00E33742">
              <w:rPr>
                <w:rFonts w:ascii="Arial Narrow" w:hAnsi="Arial Narrow" w:cstheme="minorHAnsi"/>
                <w:sz w:val="20"/>
                <w:szCs w:val="20"/>
              </w:rPr>
              <w:fldChar w:fldCharType="end"/>
            </w:r>
          </w:p>
        </w:tc>
        <w:tc>
          <w:tcPr>
            <w:tcW w:w="659" w:type="dxa"/>
            <w:vAlign w:val="center"/>
          </w:tcPr>
          <w:p w14:paraId="4D740869"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6</w:t>
            </w:r>
            <w:r w:rsidRPr="00E33742">
              <w:rPr>
                <w:rFonts w:ascii="Arial Narrow" w:hAnsi="Arial Narrow" w:cstheme="minorHAnsi"/>
                <w:sz w:val="20"/>
                <w:szCs w:val="20"/>
              </w:rPr>
              <w:fldChar w:fldCharType="end"/>
            </w:r>
          </w:p>
        </w:tc>
        <w:tc>
          <w:tcPr>
            <w:tcW w:w="659" w:type="dxa"/>
            <w:vAlign w:val="center"/>
          </w:tcPr>
          <w:p w14:paraId="777386F9"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8.094</w:t>
            </w:r>
            <w:r w:rsidRPr="00E33742">
              <w:rPr>
                <w:rFonts w:ascii="Arial Narrow" w:hAnsi="Arial Narrow" w:cstheme="minorHAnsi"/>
                <w:sz w:val="20"/>
                <w:szCs w:val="20"/>
              </w:rPr>
              <w:fldChar w:fldCharType="end"/>
            </w:r>
          </w:p>
        </w:tc>
        <w:tc>
          <w:tcPr>
            <w:tcW w:w="659" w:type="dxa"/>
            <w:vAlign w:val="center"/>
          </w:tcPr>
          <w:p w14:paraId="260DEEB4"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 xml:space="preserve"> 954</w:t>
            </w:r>
            <w:r w:rsidRPr="00E33742">
              <w:rPr>
                <w:rFonts w:ascii="Arial Narrow" w:hAnsi="Arial Narrow" w:cstheme="minorHAnsi"/>
                <w:sz w:val="20"/>
                <w:szCs w:val="20"/>
              </w:rPr>
              <w:fldChar w:fldCharType="end"/>
            </w:r>
          </w:p>
        </w:tc>
        <w:tc>
          <w:tcPr>
            <w:tcW w:w="659" w:type="dxa"/>
            <w:vAlign w:val="center"/>
          </w:tcPr>
          <w:p w14:paraId="7F8B26C2"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1.095</w:t>
            </w:r>
            <w:r w:rsidRPr="00E33742">
              <w:rPr>
                <w:rFonts w:ascii="Arial Narrow" w:hAnsi="Arial Narrow" w:cstheme="minorHAnsi"/>
                <w:sz w:val="20"/>
                <w:szCs w:val="20"/>
              </w:rPr>
              <w:fldChar w:fldCharType="end"/>
            </w:r>
          </w:p>
        </w:tc>
        <w:tc>
          <w:tcPr>
            <w:tcW w:w="660" w:type="dxa"/>
            <w:vAlign w:val="center"/>
          </w:tcPr>
          <w:p w14:paraId="185AE999" w14:textId="77777777" w:rsidR="000118F5" w:rsidRPr="00E33742" w:rsidRDefault="000118F5" w:rsidP="000118F5">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fldChar w:fldCharType="begin"/>
            </w:r>
            <w:r w:rsidRPr="00E33742">
              <w:rPr>
                <w:rFonts w:ascii="Arial Narrow" w:hAnsi="Arial Narrow" w:cstheme="minorHAnsi"/>
                <w:sz w:val="20"/>
                <w:szCs w:val="20"/>
              </w:rPr>
              <w:instrText xml:space="preserve"> =SUM(ABOVE) \# "#.##0" </w:instrText>
            </w:r>
            <w:r w:rsidRPr="00E33742">
              <w:rPr>
                <w:rFonts w:ascii="Arial Narrow" w:hAnsi="Arial Narrow" w:cstheme="minorHAnsi"/>
                <w:sz w:val="20"/>
                <w:szCs w:val="20"/>
              </w:rPr>
              <w:fldChar w:fldCharType="separate"/>
            </w:r>
            <w:r w:rsidRPr="00E33742">
              <w:rPr>
                <w:rFonts w:ascii="Arial Narrow" w:hAnsi="Arial Narrow" w:cstheme="minorHAnsi"/>
                <w:sz w:val="20"/>
                <w:szCs w:val="20"/>
              </w:rPr>
              <w:t xml:space="preserve"> 143</w:t>
            </w:r>
            <w:r w:rsidRPr="00E33742">
              <w:rPr>
                <w:rFonts w:ascii="Arial Narrow" w:hAnsi="Arial Narrow" w:cstheme="minorHAnsi"/>
                <w:sz w:val="20"/>
                <w:szCs w:val="20"/>
              </w:rPr>
              <w:fldChar w:fldCharType="end"/>
            </w:r>
          </w:p>
        </w:tc>
      </w:tr>
      <w:tr w:rsidR="000118F5" w:rsidRPr="00E33742" w14:paraId="57174B47" w14:textId="77777777" w:rsidTr="000118F5">
        <w:tc>
          <w:tcPr>
            <w:cnfStyle w:val="001000000000" w:firstRow="0" w:lastRow="0" w:firstColumn="1" w:lastColumn="0" w:oddVBand="0" w:evenVBand="0" w:oddHBand="0" w:evenHBand="0" w:firstRowFirstColumn="0" w:firstRowLastColumn="0" w:lastRowFirstColumn="0" w:lastRowLastColumn="0"/>
            <w:tcW w:w="2547" w:type="dxa"/>
            <w:vAlign w:val="center"/>
          </w:tcPr>
          <w:p w14:paraId="57A26438" w14:textId="77777777" w:rsidR="000118F5" w:rsidRPr="00E33742" w:rsidRDefault="000118F5" w:rsidP="000118F5">
            <w:pPr>
              <w:pStyle w:val="Obinitekst"/>
              <w:spacing w:line="276" w:lineRule="auto"/>
              <w:jc w:val="center"/>
              <w:rPr>
                <w:rFonts w:ascii="Arial Narrow" w:hAnsi="Arial Narrow"/>
                <w:sz w:val="20"/>
                <w:szCs w:val="20"/>
              </w:rPr>
            </w:pPr>
            <w:r w:rsidRPr="00E33742">
              <w:rPr>
                <w:rFonts w:ascii="Arial Narrow" w:hAnsi="Arial Narrow"/>
                <w:sz w:val="20"/>
                <w:szCs w:val="20"/>
              </w:rPr>
              <w:t>REPUBLIKA HRVATSKA</w:t>
            </w:r>
          </w:p>
        </w:tc>
        <w:tc>
          <w:tcPr>
            <w:tcW w:w="659" w:type="dxa"/>
            <w:vAlign w:val="center"/>
          </w:tcPr>
          <w:p w14:paraId="0BEBAB10"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1.523</w:t>
            </w:r>
          </w:p>
        </w:tc>
        <w:tc>
          <w:tcPr>
            <w:tcW w:w="659" w:type="dxa"/>
            <w:vAlign w:val="center"/>
          </w:tcPr>
          <w:p w14:paraId="6B0E3BCF"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176</w:t>
            </w:r>
          </w:p>
        </w:tc>
        <w:tc>
          <w:tcPr>
            <w:tcW w:w="659" w:type="dxa"/>
            <w:vAlign w:val="center"/>
          </w:tcPr>
          <w:p w14:paraId="1C195A7B"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122</w:t>
            </w:r>
          </w:p>
        </w:tc>
        <w:tc>
          <w:tcPr>
            <w:tcW w:w="659" w:type="dxa"/>
            <w:vAlign w:val="center"/>
          </w:tcPr>
          <w:p w14:paraId="13B0D1E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69</w:t>
            </w:r>
          </w:p>
        </w:tc>
        <w:tc>
          <w:tcPr>
            <w:tcW w:w="659" w:type="dxa"/>
            <w:vAlign w:val="center"/>
          </w:tcPr>
          <w:p w14:paraId="0171BE73"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580</w:t>
            </w:r>
          </w:p>
        </w:tc>
        <w:tc>
          <w:tcPr>
            <w:tcW w:w="659" w:type="dxa"/>
            <w:vAlign w:val="center"/>
          </w:tcPr>
          <w:p w14:paraId="03A3FD59"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6</w:t>
            </w:r>
          </w:p>
        </w:tc>
        <w:tc>
          <w:tcPr>
            <w:tcW w:w="659" w:type="dxa"/>
            <w:vAlign w:val="center"/>
          </w:tcPr>
          <w:p w14:paraId="453B0252"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8.333</w:t>
            </w:r>
          </w:p>
        </w:tc>
        <w:tc>
          <w:tcPr>
            <w:tcW w:w="659" w:type="dxa"/>
            <w:vAlign w:val="center"/>
          </w:tcPr>
          <w:p w14:paraId="03D4D19A"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1.166</w:t>
            </w:r>
          </w:p>
        </w:tc>
        <w:tc>
          <w:tcPr>
            <w:tcW w:w="659" w:type="dxa"/>
            <w:vAlign w:val="center"/>
          </w:tcPr>
          <w:p w14:paraId="1679B1F4"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1.122</w:t>
            </w:r>
          </w:p>
        </w:tc>
        <w:tc>
          <w:tcPr>
            <w:tcW w:w="660" w:type="dxa"/>
            <w:vAlign w:val="center"/>
          </w:tcPr>
          <w:p w14:paraId="55AC892C" w14:textId="77777777" w:rsidR="000118F5" w:rsidRPr="00E33742" w:rsidRDefault="000118F5" w:rsidP="000118F5">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E33742">
              <w:rPr>
                <w:rFonts w:ascii="Arial Narrow" w:hAnsi="Arial Narrow" w:cstheme="minorHAnsi"/>
                <w:sz w:val="20"/>
                <w:szCs w:val="20"/>
              </w:rPr>
              <w:t>188</w:t>
            </w:r>
          </w:p>
        </w:tc>
      </w:tr>
    </w:tbl>
    <w:p w14:paraId="33AFCB05" w14:textId="77777777" w:rsidR="000118F5" w:rsidRPr="00E33742" w:rsidRDefault="000118F5" w:rsidP="000118F5">
      <w:pPr>
        <w:pStyle w:val="Obinitekst"/>
        <w:spacing w:after="240"/>
        <w:rPr>
          <w:rFonts w:ascii="Arial Narrow" w:hAnsi="Arial Narrow" w:cstheme="minorHAnsi"/>
          <w:sz w:val="16"/>
        </w:rPr>
      </w:pPr>
      <w:r w:rsidRPr="00E33742">
        <w:rPr>
          <w:rFonts w:ascii="Arial Narrow" w:hAnsi="Arial Narrow" w:cstheme="minorHAnsi"/>
          <w:sz w:val="16"/>
        </w:rPr>
        <w:t>Izvor: Analitičke podloge za izradu Strategije regionalnog razvoja Republike Hrvatske, MRRFEU 2015., Državni zavod za intelektualno vlasništvo Republike Hrvatske, 2015. godina</w:t>
      </w:r>
    </w:p>
    <w:p w14:paraId="7A0C4BB1"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 xml:space="preserve">Prema spomenutim podacima, vidljivo je </w:t>
      </w:r>
      <w:r w:rsidR="00E26C17" w:rsidRPr="00E33742">
        <w:rPr>
          <w:rFonts w:ascii="Arial Narrow" w:hAnsi="Arial Narrow" w:cstheme="minorHAnsi"/>
        </w:rPr>
        <w:t xml:space="preserve">da </w:t>
      </w:r>
      <w:r w:rsidRPr="00E33742">
        <w:rPr>
          <w:rFonts w:ascii="Arial Narrow" w:hAnsi="Arial Narrow" w:cstheme="minorHAnsi"/>
        </w:rPr>
        <w:t>je inovativna aktivnost koncentrirana u Zagrebu i Zagrebačkoj županiji, Osječko-baranjskoj i Međimurskoj županiji što možemo povezati s činjenicom da su to ujedno i središta većih sveučilišnih obrazovnih institucija. Krapinsko-zagorska županija nalazi se na dnu ljestvice s malim brojem priznatih patenata.</w:t>
      </w:r>
    </w:p>
    <w:p w14:paraId="44C0AD14"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Što se tiče istraživanja i razvoja, prema podacima FIN</w:t>
      </w:r>
      <w:r w:rsidR="00E26C17" w:rsidRPr="00E33742">
        <w:rPr>
          <w:rFonts w:ascii="Arial Narrow" w:hAnsi="Arial Narrow" w:cstheme="minorHAnsi"/>
        </w:rPr>
        <w:t>A-e</w:t>
      </w:r>
      <w:r w:rsidRPr="00E33742">
        <w:rPr>
          <w:rFonts w:ascii="Arial Narrow" w:hAnsi="Arial Narrow" w:cstheme="minorHAnsi"/>
        </w:rPr>
        <w:t xml:space="preserve"> za djelatnost istraživanja i razvoja (M72), iz grafikona ispod vidljivo je da je najviše poduzeća u djelatnosti istraživanja i razvoja registrirano u gradu Zagrebu i Zagrebačkoj županiji. </w:t>
      </w:r>
    </w:p>
    <w:p w14:paraId="2EBCA1C6" w14:textId="77777777" w:rsidR="000118F5" w:rsidRPr="00E33742" w:rsidRDefault="000118F5" w:rsidP="000118F5">
      <w:pPr>
        <w:pStyle w:val="Opisslike"/>
        <w:jc w:val="center"/>
        <w:rPr>
          <w:rFonts w:ascii="Arial Narrow" w:hAnsi="Arial Narrow"/>
          <w:color w:val="auto"/>
          <w:sz w:val="20"/>
        </w:rPr>
      </w:pPr>
      <w:bookmarkStart w:id="167" w:name="_Toc452530515"/>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28</w:t>
      </w:r>
      <w:r w:rsidRPr="00E33742">
        <w:rPr>
          <w:rFonts w:ascii="Arial Narrow" w:hAnsi="Arial Narrow"/>
          <w:color w:val="auto"/>
          <w:sz w:val="20"/>
        </w:rPr>
        <w:fldChar w:fldCharType="end"/>
      </w:r>
      <w:r w:rsidRPr="00E33742">
        <w:rPr>
          <w:rFonts w:ascii="Arial Narrow" w:hAnsi="Arial Narrow"/>
          <w:color w:val="auto"/>
          <w:sz w:val="20"/>
        </w:rPr>
        <w:t xml:space="preserve"> - Broj poduzeća u djelatnosti istraživanja i razvoja, Kontinentalna Hrvatska, 2010. - 2014. godina</w:t>
      </w:r>
      <w:bookmarkEnd w:id="167"/>
    </w:p>
    <w:p w14:paraId="1596E3AD" w14:textId="77777777" w:rsidR="000118F5" w:rsidRPr="00E33742" w:rsidRDefault="000118F5" w:rsidP="000118F5">
      <w:pPr>
        <w:pStyle w:val="Obinitekst"/>
        <w:keepNext/>
        <w:spacing w:after="240" w:line="276" w:lineRule="auto"/>
        <w:jc w:val="both"/>
      </w:pPr>
      <w:r w:rsidRPr="00E33742">
        <w:rPr>
          <w:noProof/>
          <w:lang w:eastAsia="hr-HR"/>
        </w:rPr>
        <w:drawing>
          <wp:inline distT="0" distB="0" distL="0" distR="0" wp14:anchorId="4DB6D1DC" wp14:editId="799DBB89">
            <wp:extent cx="5773420" cy="2955851"/>
            <wp:effectExtent l="0" t="0" r="17780" b="16510"/>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A926E8" w14:textId="77777777" w:rsidR="000118F5" w:rsidRPr="00E33742" w:rsidRDefault="000118F5" w:rsidP="000118F5">
      <w:pPr>
        <w:pStyle w:val="Obinitekst"/>
        <w:spacing w:after="240" w:line="276" w:lineRule="auto"/>
        <w:jc w:val="both"/>
        <w:rPr>
          <w:rFonts w:ascii="Arial Narrow" w:hAnsi="Arial Narrow" w:cstheme="minorHAnsi"/>
          <w:sz w:val="16"/>
        </w:rPr>
      </w:pPr>
      <w:r w:rsidRPr="00E33742">
        <w:rPr>
          <w:rFonts w:ascii="Arial Narrow" w:hAnsi="Arial Narrow" w:cstheme="minorHAnsi"/>
          <w:sz w:val="16"/>
        </w:rPr>
        <w:t>Izvor: FINA; 2015. godina</w:t>
      </w:r>
    </w:p>
    <w:p w14:paraId="6C4681EC"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 xml:space="preserve">Najviše prihoda od istraživanja i razvoja ostvareno je također u Gradu Zagrebu i Zagrebačkoj županiji. U Krapinsko-zagorskoj županiji se prihodi od istraživanja i razvoja kreću na prosječnoj razini od 2 milijuna kuna godišnje uz ukupno 3 – 4 tvrtke koje se bave istraživanjem i razvojem.  </w:t>
      </w:r>
    </w:p>
    <w:p w14:paraId="67F32D4C"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t>Prema podacima FIN</w:t>
      </w:r>
      <w:r w:rsidR="00E26C17" w:rsidRPr="00E33742">
        <w:rPr>
          <w:rFonts w:ascii="Arial Narrow" w:hAnsi="Arial Narrow" w:cstheme="minorHAnsi"/>
        </w:rPr>
        <w:t>A-e</w:t>
      </w:r>
      <w:r w:rsidRPr="00E33742">
        <w:rPr>
          <w:rFonts w:ascii="Arial Narrow" w:hAnsi="Arial Narrow" w:cstheme="minorHAnsi"/>
        </w:rPr>
        <w:t xml:space="preserve">, jedino se u gradu Zagrebu u promatranom razdoblju (2010. – 2014. godina) izdvajalo za istraživanje i razvoj, dok </w:t>
      </w:r>
      <w:r w:rsidR="00E26C17" w:rsidRPr="00E33742">
        <w:rPr>
          <w:rFonts w:ascii="Arial Narrow" w:hAnsi="Arial Narrow" w:cstheme="minorHAnsi"/>
        </w:rPr>
        <w:t xml:space="preserve">ni </w:t>
      </w:r>
      <w:r w:rsidRPr="00E33742">
        <w:rPr>
          <w:rFonts w:ascii="Arial Narrow" w:hAnsi="Arial Narrow" w:cstheme="minorHAnsi"/>
        </w:rPr>
        <w:t xml:space="preserve">u jednoj drugoj županiji nisu zabilježena izdvajanja za istraživanje i razvoj. U Krapinsko-zagorskoj županiji nisu zabilježena </w:t>
      </w:r>
      <w:r w:rsidR="00E26C17" w:rsidRPr="00E33742">
        <w:rPr>
          <w:rFonts w:ascii="Arial Narrow" w:hAnsi="Arial Narrow" w:cstheme="minorHAnsi"/>
        </w:rPr>
        <w:t xml:space="preserve">ni </w:t>
      </w:r>
      <w:r w:rsidRPr="00E33742">
        <w:rPr>
          <w:rFonts w:ascii="Arial Narrow" w:hAnsi="Arial Narrow" w:cstheme="minorHAnsi"/>
        </w:rPr>
        <w:t>ulaganja u koncesije, patente i licence u navedenom razdoblju. Ukupan broj zaposlenih kreće se na razini 6</w:t>
      </w:r>
      <w:r w:rsidR="00E26C17" w:rsidRPr="00E33742">
        <w:rPr>
          <w:rFonts w:ascii="Arial Narrow" w:hAnsi="Arial Narrow" w:cstheme="minorHAnsi"/>
        </w:rPr>
        <w:t xml:space="preserve"> </w:t>
      </w:r>
      <w:r w:rsidRPr="00E33742">
        <w:rPr>
          <w:rFonts w:ascii="Arial Narrow" w:hAnsi="Arial Narrow" w:cstheme="minorHAnsi"/>
        </w:rPr>
        <w:t>-</w:t>
      </w:r>
      <w:r w:rsidR="00E26C17" w:rsidRPr="00E33742">
        <w:rPr>
          <w:rFonts w:ascii="Arial Narrow" w:hAnsi="Arial Narrow" w:cstheme="minorHAnsi"/>
        </w:rPr>
        <w:t xml:space="preserve"> </w:t>
      </w:r>
      <w:r w:rsidRPr="00E33742">
        <w:rPr>
          <w:rFonts w:ascii="Arial Narrow" w:hAnsi="Arial Narrow" w:cstheme="minorHAnsi"/>
        </w:rPr>
        <w:t xml:space="preserve">9 osoba, dok je najviše zaposlenih </w:t>
      </w:r>
      <w:r w:rsidR="00E26C17" w:rsidRPr="00E33742">
        <w:rPr>
          <w:rFonts w:ascii="Arial Narrow" w:hAnsi="Arial Narrow" w:cstheme="minorHAnsi"/>
        </w:rPr>
        <w:t>u</w:t>
      </w:r>
      <w:r w:rsidRPr="00E33742">
        <w:rPr>
          <w:rFonts w:ascii="Arial Narrow" w:hAnsi="Arial Narrow" w:cstheme="minorHAnsi"/>
        </w:rPr>
        <w:t xml:space="preserve"> djelatnosti istraživanja i razvoja</w:t>
      </w:r>
      <w:r w:rsidR="00E26C17" w:rsidRPr="00E33742">
        <w:rPr>
          <w:rFonts w:ascii="Arial Narrow" w:hAnsi="Arial Narrow" w:cstheme="minorHAnsi"/>
        </w:rPr>
        <w:t xml:space="preserve"> upravo u Gradu Zagrebu</w:t>
      </w:r>
      <w:r w:rsidRPr="00E33742">
        <w:rPr>
          <w:rFonts w:ascii="Arial Narrow" w:hAnsi="Arial Narrow" w:cstheme="minorHAnsi"/>
        </w:rPr>
        <w:t xml:space="preserve">. </w:t>
      </w:r>
    </w:p>
    <w:p w14:paraId="4DCE4746" w14:textId="77777777" w:rsidR="000118F5" w:rsidRPr="00E33742" w:rsidRDefault="000118F5" w:rsidP="000118F5">
      <w:pPr>
        <w:pStyle w:val="Opisslike"/>
        <w:keepNext/>
        <w:jc w:val="center"/>
        <w:rPr>
          <w:rFonts w:ascii="Arial Narrow" w:hAnsi="Arial Narrow"/>
          <w:color w:val="auto"/>
          <w:sz w:val="20"/>
        </w:rPr>
      </w:pPr>
      <w:bookmarkStart w:id="168" w:name="_Toc452530516"/>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29</w:t>
      </w:r>
      <w:r w:rsidRPr="00E33742">
        <w:rPr>
          <w:rFonts w:ascii="Arial Narrow" w:hAnsi="Arial Narrow"/>
          <w:color w:val="auto"/>
          <w:sz w:val="20"/>
        </w:rPr>
        <w:fldChar w:fldCharType="end"/>
      </w:r>
      <w:r w:rsidRPr="00E33742">
        <w:rPr>
          <w:rFonts w:ascii="Arial Narrow" w:hAnsi="Arial Narrow"/>
          <w:color w:val="auto"/>
          <w:sz w:val="20"/>
        </w:rPr>
        <w:t xml:space="preserve"> - Ostvareni prihodi od djelatnosti istraživanja i razvoja, Kontinentalna Hrvatska, 2010. - 2014.</w:t>
      </w:r>
      <w:bookmarkEnd w:id="168"/>
    </w:p>
    <w:p w14:paraId="7D912FAD" w14:textId="77777777" w:rsidR="000118F5" w:rsidRPr="00E33742" w:rsidRDefault="000118F5" w:rsidP="000118F5">
      <w:pPr>
        <w:pStyle w:val="Obinitekst"/>
        <w:spacing w:after="240" w:line="276" w:lineRule="auto"/>
        <w:jc w:val="both"/>
        <w:rPr>
          <w:rFonts w:ascii="Arial Narrow" w:hAnsi="Arial Narrow" w:cstheme="minorHAnsi"/>
        </w:rPr>
      </w:pPr>
      <w:r w:rsidRPr="00E33742">
        <w:rPr>
          <w:noProof/>
          <w:lang w:eastAsia="hr-HR"/>
        </w:rPr>
        <w:drawing>
          <wp:inline distT="0" distB="0" distL="0" distR="0" wp14:anchorId="33307613" wp14:editId="76B72C82">
            <wp:extent cx="5743575" cy="2432650"/>
            <wp:effectExtent l="0" t="0" r="9525" b="635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F2EC6F" w14:textId="77777777" w:rsidR="008061C7" w:rsidRPr="00E33742" w:rsidRDefault="008061C7" w:rsidP="008061C7">
      <w:pPr>
        <w:pStyle w:val="Obinitekst"/>
        <w:spacing w:after="240" w:line="276" w:lineRule="auto"/>
        <w:jc w:val="both"/>
        <w:rPr>
          <w:rFonts w:ascii="Arial Narrow" w:hAnsi="Arial Narrow" w:cstheme="minorHAnsi"/>
          <w:sz w:val="16"/>
        </w:rPr>
      </w:pPr>
      <w:r w:rsidRPr="00E33742">
        <w:rPr>
          <w:rFonts w:ascii="Arial Narrow" w:hAnsi="Arial Narrow" w:cstheme="minorHAnsi"/>
          <w:sz w:val="16"/>
        </w:rPr>
        <w:t>Izvor: FINA; 2015. godina</w:t>
      </w:r>
    </w:p>
    <w:p w14:paraId="45DF0B97" w14:textId="77777777" w:rsidR="000118F5" w:rsidRPr="00E33742" w:rsidRDefault="000118F5" w:rsidP="000118F5">
      <w:pPr>
        <w:pStyle w:val="Obinitekst"/>
        <w:spacing w:after="240" w:line="276" w:lineRule="auto"/>
        <w:jc w:val="both"/>
        <w:rPr>
          <w:rFonts w:ascii="Arial Narrow" w:hAnsi="Arial Narrow" w:cstheme="minorHAnsi"/>
        </w:rPr>
      </w:pPr>
      <w:r w:rsidRPr="00E33742">
        <w:rPr>
          <w:rFonts w:ascii="Arial Narrow" w:hAnsi="Arial Narrow" w:cstheme="minorHAnsi"/>
        </w:rPr>
        <w:lastRenderedPageBreak/>
        <w:t>Ograničena poslovna ulaganja te istraživanje i razvoj pridonose proizvodnji proizvoda niže dodane vrijednosti temeljeno na sektorima niske i srednje–niske tehnologije</w:t>
      </w:r>
      <w:r w:rsidR="00E26C17" w:rsidRPr="00E33742">
        <w:rPr>
          <w:rFonts w:ascii="Arial Narrow" w:hAnsi="Arial Narrow" w:cstheme="minorHAnsi"/>
        </w:rPr>
        <w:t>,</w:t>
      </w:r>
      <w:r w:rsidRPr="00E33742">
        <w:rPr>
          <w:rFonts w:ascii="Arial Narrow" w:hAnsi="Arial Narrow" w:cstheme="minorHAnsi"/>
        </w:rPr>
        <w:t xml:space="preserve"> stoga je potrebno aktivnosti usmjeriti na preobrazbu strukture proizvodnje i izvoza prema proizvodima koji intenzivno koriste tehnologiju i visokoobrazovanu radnu snagu. Prema provedenom istraživanju u Krapinsko-zagorskoj županiji</w:t>
      </w:r>
      <w:r w:rsidRPr="00E33742">
        <w:rPr>
          <w:rStyle w:val="Referencafusnote"/>
          <w:rFonts w:ascii="Arial Narrow" w:hAnsi="Arial Narrow" w:cstheme="minorHAnsi"/>
        </w:rPr>
        <w:footnoteReference w:id="11"/>
      </w:r>
      <w:r w:rsidRPr="00E33742">
        <w:rPr>
          <w:rFonts w:ascii="Arial Narrow" w:hAnsi="Arial Narrow" w:cstheme="minorHAnsi"/>
        </w:rPr>
        <w:t xml:space="preserve"> potrebno je uvesti financijske poticaje za inovativna rješenja, posredovanje u povezivanju u inovativna partnerstva, administrativno-pravne savjete, pomoć u prijavljivanju inovativnih projekata na natječaje i </w:t>
      </w:r>
      <w:r w:rsidR="00E26C17" w:rsidRPr="00E33742">
        <w:rPr>
          <w:rFonts w:ascii="Arial Narrow" w:hAnsi="Arial Narrow" w:cstheme="minorHAnsi"/>
        </w:rPr>
        <w:t xml:space="preserve">izravno </w:t>
      </w:r>
      <w:r w:rsidRPr="00E33742">
        <w:rPr>
          <w:rFonts w:ascii="Arial Narrow" w:hAnsi="Arial Narrow" w:cstheme="minorHAnsi"/>
        </w:rPr>
        <w:t xml:space="preserve">financiranje proizvoda i usluga. Potrebno je umrežiti poslovni sektor s istraživačkim institucijama i drugim potpornim institucijama kako bi pokrenuli stvaranje novih proizvoda više dodane vrijednosti. </w:t>
      </w:r>
    </w:p>
    <w:p w14:paraId="18CC708E" w14:textId="77777777" w:rsidR="000118F5" w:rsidRPr="00E33742" w:rsidRDefault="000118F5" w:rsidP="000118F5">
      <w:pPr>
        <w:pStyle w:val="Obinitekst"/>
        <w:spacing w:line="276" w:lineRule="auto"/>
        <w:jc w:val="both"/>
        <w:rPr>
          <w:rFonts w:ascii="Arial Narrow" w:hAnsi="Arial Narrow" w:cstheme="minorHAnsi"/>
        </w:rPr>
        <w:sectPr w:rsidR="000118F5" w:rsidRPr="00E33742" w:rsidSect="001557D5">
          <w:pgSz w:w="11906" w:h="16838"/>
          <w:pgMar w:top="1417" w:right="1417" w:bottom="1417" w:left="1417" w:header="708" w:footer="708" w:gutter="0"/>
          <w:cols w:space="708"/>
          <w:titlePg/>
          <w:docGrid w:linePitch="360"/>
        </w:sectPr>
      </w:pPr>
      <w:r w:rsidRPr="00E33742">
        <w:rPr>
          <w:rFonts w:ascii="Arial Narrow" w:hAnsi="Arial Narrow" w:cstheme="minorHAnsi"/>
        </w:rPr>
        <w:t>Što se tiče sektora informacijske i komunikacijske tehnologije</w:t>
      </w:r>
      <w:r w:rsidR="00E26C17" w:rsidRPr="00E33742">
        <w:rPr>
          <w:rFonts w:ascii="Arial Narrow" w:hAnsi="Arial Narrow" w:cstheme="minorHAnsi"/>
        </w:rPr>
        <w:t>,</w:t>
      </w:r>
      <w:r w:rsidRPr="00E33742">
        <w:rPr>
          <w:rStyle w:val="Referencafusnote"/>
          <w:rFonts w:ascii="Arial Narrow" w:hAnsi="Arial Narrow" w:cstheme="minorHAnsi"/>
        </w:rPr>
        <w:footnoteReference w:id="12"/>
      </w:r>
      <w:r w:rsidRPr="00E33742">
        <w:rPr>
          <w:rFonts w:ascii="Arial Narrow" w:hAnsi="Arial Narrow" w:cstheme="minorHAnsi"/>
        </w:rPr>
        <w:t xml:space="preserve"> vidljivo je da u Kontinentalnoj Hrvatskoj konstantno raste broj registriranih tvrtki u ovoj djelatnosti. U Krapinsko-zagorskoj županiji broj poduzetnika raste </w:t>
      </w:r>
      <w:r w:rsidR="00E26C17" w:rsidRPr="00E33742">
        <w:rPr>
          <w:rFonts w:ascii="Arial Narrow" w:hAnsi="Arial Narrow" w:cstheme="minorHAnsi"/>
        </w:rPr>
        <w:t xml:space="preserve">s </w:t>
      </w:r>
      <w:r w:rsidRPr="00E33742">
        <w:rPr>
          <w:rFonts w:ascii="Arial Narrow" w:hAnsi="Arial Narrow" w:cstheme="minorHAnsi"/>
        </w:rPr>
        <w:t xml:space="preserve">38 u 2010. godini na 58 u 2014. godini, dok je najviše registriranih tvrtki u djelatnosti informacijske i komunikacijske tehnologije u Gradu Zagrebu, Zagrebačkoj i Varaždinskoj te Osječko-Baranjskoj županiji. Prihodi poduzetnika u ICT djelatnosti u Krapinsko-zagorskoj županiji kreću se između 37 i 53 milijuna kuna godišnje (201. – 2014. godina) što je više od Virovitičko-podravske županije, Požeško-slavonske, Brodsko-posavske i Vukovarsko-srijemske. Uspoređujući sa županijama Sjeverozapadne Hrvatske, Krapinsko-zagorska županija posljednja je po ostvarenom prihodu – više prihoda u ICT djelatnosti ostvaruju tvrtke u Varaždinskoj, Međimurskoj, Zagrebačkoj županiji i Gradu Zagrebu. Promatrajući izdatke za razvoj ICT djelatnosti, u Krapinsko-zagorskoj županiji u promatranom razdoblju tvrtke nisu izdvajale za razvoj, dok su u 2014. godini tvrtke u Gradu Zagrebu izdvojile </w:t>
      </w:r>
      <w:r w:rsidR="00BD6AFD" w:rsidRPr="00E33742">
        <w:rPr>
          <w:rFonts w:ascii="Arial Narrow" w:hAnsi="Arial Narrow" w:cstheme="minorHAnsi"/>
        </w:rPr>
        <w:t xml:space="preserve">više od </w:t>
      </w:r>
      <w:r w:rsidRPr="00E33742">
        <w:rPr>
          <w:rFonts w:ascii="Arial Narrow" w:hAnsi="Arial Narrow" w:cstheme="minorHAnsi"/>
        </w:rPr>
        <w:t xml:space="preserve">29 milijuna kuna, u </w:t>
      </w:r>
      <w:r w:rsidR="00BD6AFD" w:rsidRPr="00E33742">
        <w:rPr>
          <w:rFonts w:ascii="Arial Narrow" w:hAnsi="Arial Narrow" w:cstheme="minorHAnsi"/>
        </w:rPr>
        <w:t xml:space="preserve">Zagrebačkoj </w:t>
      </w:r>
      <w:r w:rsidRPr="00E33742">
        <w:rPr>
          <w:rFonts w:ascii="Arial Narrow" w:hAnsi="Arial Narrow" w:cstheme="minorHAnsi"/>
        </w:rPr>
        <w:t xml:space="preserve">županiji </w:t>
      </w:r>
      <w:r w:rsidR="00BD6AFD" w:rsidRPr="00E33742">
        <w:rPr>
          <w:rFonts w:ascii="Arial Narrow" w:hAnsi="Arial Narrow" w:cstheme="minorHAnsi"/>
        </w:rPr>
        <w:t xml:space="preserve">više od </w:t>
      </w:r>
      <w:r w:rsidRPr="00E33742">
        <w:rPr>
          <w:rFonts w:ascii="Arial Narrow" w:hAnsi="Arial Narrow" w:cstheme="minorHAnsi"/>
        </w:rPr>
        <w:t xml:space="preserve">1 milijun kuna kao i u Međimurskoj županiji, a u Karlovačkoj </w:t>
      </w:r>
      <w:r w:rsidR="00BD6AFD" w:rsidRPr="00E33742">
        <w:rPr>
          <w:rFonts w:ascii="Arial Narrow" w:hAnsi="Arial Narrow" w:cstheme="minorHAnsi"/>
        </w:rPr>
        <w:t xml:space="preserve">više pd </w:t>
      </w:r>
      <w:r w:rsidRPr="00E33742">
        <w:rPr>
          <w:rFonts w:ascii="Arial Narrow" w:hAnsi="Arial Narrow" w:cstheme="minorHAnsi"/>
        </w:rPr>
        <w:t>4 milijuna kuna. Iako u Krapinsko-zagorskoj županiji nije bilo izdataka za razvoj, tvrtke su ulagale u koncesije, patente i licencije i to od 17 tisuća kuna (2011. godina) do 93 tisuće kuna u 2014. godini. Najviše ulaganja u koncesije patente i licencije ostvareno je u Gradu Zagrebu (</w:t>
      </w:r>
      <w:r w:rsidR="00BD6AFD" w:rsidRPr="00E33742">
        <w:rPr>
          <w:rFonts w:ascii="Arial Narrow" w:hAnsi="Arial Narrow" w:cstheme="minorHAnsi"/>
        </w:rPr>
        <w:t xml:space="preserve">više od </w:t>
      </w:r>
      <w:r w:rsidRPr="00E33742">
        <w:rPr>
          <w:rFonts w:ascii="Arial Narrow" w:hAnsi="Arial Narrow" w:cstheme="minorHAnsi"/>
        </w:rPr>
        <w:t>2 mlrd</w:t>
      </w:r>
      <w:r w:rsidR="00BD6AFD" w:rsidRPr="00E33742">
        <w:rPr>
          <w:rFonts w:ascii="Arial Narrow" w:hAnsi="Arial Narrow" w:cstheme="minorHAnsi"/>
        </w:rPr>
        <w:t>.</w:t>
      </w:r>
      <w:r w:rsidRPr="00E33742">
        <w:rPr>
          <w:rFonts w:ascii="Arial Narrow" w:hAnsi="Arial Narrow" w:cstheme="minorHAnsi"/>
        </w:rPr>
        <w:t xml:space="preserve"> kuna u 2014. godini), dok se županije Sjeverozapadne Hrvatske kreću na razini ulaganja od 316 tisuća kuna u Koprivničko-križevačkoj županiji do 2,4 milijuna kuna u </w:t>
      </w:r>
      <w:r w:rsidR="00BD6AFD" w:rsidRPr="00E33742">
        <w:rPr>
          <w:rFonts w:ascii="Arial Narrow" w:hAnsi="Arial Narrow" w:cstheme="minorHAnsi"/>
        </w:rPr>
        <w:t xml:space="preserve">Varaždinskoj </w:t>
      </w:r>
      <w:r w:rsidRPr="00E33742">
        <w:rPr>
          <w:rFonts w:ascii="Arial Narrow" w:hAnsi="Arial Narrow" w:cstheme="minorHAnsi"/>
        </w:rPr>
        <w:t>županiji.  Najviše zaposlenih u ovoj djelatnosti je u Gradu Zagrebu, a u Krapinsko-</w:t>
      </w:r>
      <w:r w:rsidR="00F7507A" w:rsidRPr="00E33742">
        <w:rPr>
          <w:rFonts w:ascii="Arial Narrow" w:hAnsi="Arial Narrow" w:cstheme="minorHAnsi"/>
        </w:rPr>
        <w:t>zagorskoj županiji broj zap</w:t>
      </w:r>
      <w:r w:rsidRPr="00E33742">
        <w:rPr>
          <w:rFonts w:ascii="Arial Narrow" w:hAnsi="Arial Narrow" w:cstheme="minorHAnsi"/>
        </w:rPr>
        <w:t xml:space="preserve">oslenih u 2014. godini iznosi 135 osoba.  </w:t>
      </w:r>
    </w:p>
    <w:p w14:paraId="7606C31C" w14:textId="77777777" w:rsidR="001A7689" w:rsidRPr="00E33742" w:rsidRDefault="001A7689" w:rsidP="001A7689">
      <w:pPr>
        <w:pStyle w:val="Opisslike"/>
        <w:keepNext/>
        <w:jc w:val="center"/>
        <w:rPr>
          <w:rFonts w:ascii="Arial Narrow" w:hAnsi="Arial Narrow"/>
          <w:color w:val="auto"/>
          <w:sz w:val="20"/>
        </w:rPr>
      </w:pPr>
      <w:bookmarkStart w:id="169" w:name="_Toc452530453"/>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44</w:t>
      </w:r>
      <w:r w:rsidR="00C26364" w:rsidRPr="00E33742">
        <w:rPr>
          <w:rFonts w:ascii="Arial Narrow" w:hAnsi="Arial Narrow"/>
          <w:color w:val="auto"/>
          <w:sz w:val="20"/>
        </w:rPr>
        <w:fldChar w:fldCharType="end"/>
      </w:r>
      <w:r w:rsidRPr="00E33742">
        <w:rPr>
          <w:rFonts w:ascii="Arial Narrow" w:hAnsi="Arial Narrow"/>
          <w:color w:val="auto"/>
          <w:sz w:val="20"/>
        </w:rPr>
        <w:t xml:space="preserve"> - Podaci o tvrtkama, ostvarenim rezultatima te ulaganjima u djelatnosti istraživanja i razvoja (M72) u Kontinentalnoj Hrvatskoj i Republici Hrvatskoj, 2010. - 2014. godina</w:t>
      </w:r>
      <w:bookmarkEnd w:id="169"/>
    </w:p>
    <w:tbl>
      <w:tblPr>
        <w:tblW w:w="5318" w:type="pct"/>
        <w:tblInd w:w="-431" w:type="dxa"/>
        <w:tblLayout w:type="fixed"/>
        <w:tblLook w:val="04A0" w:firstRow="1" w:lastRow="0" w:firstColumn="1" w:lastColumn="0" w:noHBand="0" w:noVBand="1"/>
      </w:tblPr>
      <w:tblGrid>
        <w:gridCol w:w="1704"/>
        <w:gridCol w:w="593"/>
        <w:gridCol w:w="592"/>
        <w:gridCol w:w="592"/>
        <w:gridCol w:w="592"/>
        <w:gridCol w:w="595"/>
        <w:gridCol w:w="1104"/>
        <w:gridCol w:w="1104"/>
        <w:gridCol w:w="1104"/>
        <w:gridCol w:w="1104"/>
        <w:gridCol w:w="1107"/>
        <w:gridCol w:w="908"/>
        <w:gridCol w:w="834"/>
        <w:gridCol w:w="834"/>
        <w:gridCol w:w="834"/>
        <w:gridCol w:w="1283"/>
      </w:tblGrid>
      <w:tr w:rsidR="000118F5" w:rsidRPr="00E33742" w14:paraId="1BB8D5F7" w14:textId="77777777" w:rsidTr="000118F5">
        <w:trPr>
          <w:trHeight w:val="720"/>
        </w:trPr>
        <w:tc>
          <w:tcPr>
            <w:tcW w:w="572" w:type="pct"/>
            <w:vMerge w:val="restart"/>
            <w:tcBorders>
              <w:top w:val="single" w:sz="4" w:space="0" w:color="auto"/>
              <w:left w:val="single" w:sz="4" w:space="0" w:color="auto"/>
              <w:right w:val="single" w:sz="4" w:space="0" w:color="auto"/>
            </w:tcBorders>
            <w:shd w:val="clear" w:color="auto" w:fill="4F81BD" w:themeFill="accent1"/>
            <w:noWrap/>
            <w:vAlign w:val="center"/>
            <w:hideMark/>
          </w:tcPr>
          <w:p w14:paraId="7C780CF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NAZIV ŽUPANIJE</w:t>
            </w:r>
          </w:p>
          <w:p w14:paraId="2496736B"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p>
        </w:tc>
        <w:tc>
          <w:tcPr>
            <w:tcW w:w="996"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3AD683F2"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BROJ PODUZEĆA</w:t>
            </w:r>
          </w:p>
        </w:tc>
        <w:tc>
          <w:tcPr>
            <w:tcW w:w="1855"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5290BDF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PRIHODI</w:t>
            </w:r>
          </w:p>
        </w:tc>
        <w:tc>
          <w:tcPr>
            <w:tcW w:w="1577"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15D4B1E2"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IZDACI ZA RAZVOJ</w:t>
            </w:r>
          </w:p>
        </w:tc>
      </w:tr>
      <w:tr w:rsidR="000118F5" w:rsidRPr="00E33742" w14:paraId="2AA840AB" w14:textId="77777777" w:rsidTr="000118F5">
        <w:trPr>
          <w:trHeight w:val="720"/>
        </w:trPr>
        <w:tc>
          <w:tcPr>
            <w:tcW w:w="572" w:type="pct"/>
            <w:vMerge/>
            <w:tcBorders>
              <w:left w:val="single" w:sz="4" w:space="0" w:color="auto"/>
              <w:bottom w:val="single" w:sz="4" w:space="0" w:color="auto"/>
              <w:right w:val="single" w:sz="4" w:space="0" w:color="auto"/>
            </w:tcBorders>
            <w:shd w:val="clear" w:color="auto" w:fill="4F81BD" w:themeFill="accent1"/>
            <w:noWrap/>
            <w:vAlign w:val="center"/>
            <w:hideMark/>
          </w:tcPr>
          <w:p w14:paraId="1CF51450"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p>
        </w:tc>
        <w:tc>
          <w:tcPr>
            <w:tcW w:w="199" w:type="pct"/>
            <w:tcBorders>
              <w:top w:val="nil"/>
              <w:left w:val="nil"/>
              <w:bottom w:val="single" w:sz="4" w:space="0" w:color="auto"/>
              <w:right w:val="single" w:sz="4" w:space="0" w:color="auto"/>
            </w:tcBorders>
            <w:shd w:val="clear" w:color="auto" w:fill="4F81BD" w:themeFill="accent1"/>
            <w:noWrap/>
            <w:vAlign w:val="center"/>
            <w:hideMark/>
          </w:tcPr>
          <w:p w14:paraId="011901A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199" w:type="pct"/>
            <w:tcBorders>
              <w:top w:val="nil"/>
              <w:left w:val="nil"/>
              <w:bottom w:val="single" w:sz="4" w:space="0" w:color="auto"/>
              <w:right w:val="single" w:sz="4" w:space="0" w:color="auto"/>
            </w:tcBorders>
            <w:shd w:val="clear" w:color="auto" w:fill="4F81BD" w:themeFill="accent1"/>
            <w:noWrap/>
            <w:vAlign w:val="center"/>
            <w:hideMark/>
          </w:tcPr>
          <w:p w14:paraId="37612D2C"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199" w:type="pct"/>
            <w:tcBorders>
              <w:top w:val="nil"/>
              <w:left w:val="nil"/>
              <w:bottom w:val="single" w:sz="4" w:space="0" w:color="auto"/>
              <w:right w:val="single" w:sz="4" w:space="0" w:color="auto"/>
            </w:tcBorders>
            <w:shd w:val="clear" w:color="auto" w:fill="4F81BD" w:themeFill="accent1"/>
            <w:noWrap/>
            <w:vAlign w:val="center"/>
            <w:hideMark/>
          </w:tcPr>
          <w:p w14:paraId="260ED21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199" w:type="pct"/>
            <w:tcBorders>
              <w:top w:val="nil"/>
              <w:left w:val="nil"/>
              <w:bottom w:val="single" w:sz="4" w:space="0" w:color="auto"/>
              <w:right w:val="single" w:sz="4" w:space="0" w:color="auto"/>
            </w:tcBorders>
            <w:shd w:val="clear" w:color="auto" w:fill="4F81BD" w:themeFill="accent1"/>
            <w:noWrap/>
            <w:vAlign w:val="center"/>
            <w:hideMark/>
          </w:tcPr>
          <w:p w14:paraId="219EB13F"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200" w:type="pct"/>
            <w:tcBorders>
              <w:top w:val="nil"/>
              <w:left w:val="nil"/>
              <w:bottom w:val="single" w:sz="4" w:space="0" w:color="auto"/>
              <w:right w:val="single" w:sz="4" w:space="0" w:color="auto"/>
            </w:tcBorders>
            <w:shd w:val="clear" w:color="auto" w:fill="4F81BD" w:themeFill="accent1"/>
            <w:noWrap/>
            <w:vAlign w:val="center"/>
            <w:hideMark/>
          </w:tcPr>
          <w:p w14:paraId="60027F26"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c>
          <w:tcPr>
            <w:tcW w:w="371" w:type="pct"/>
            <w:tcBorders>
              <w:top w:val="nil"/>
              <w:left w:val="nil"/>
              <w:bottom w:val="single" w:sz="4" w:space="0" w:color="auto"/>
              <w:right w:val="single" w:sz="4" w:space="0" w:color="auto"/>
            </w:tcBorders>
            <w:shd w:val="clear" w:color="auto" w:fill="4F81BD" w:themeFill="accent1"/>
            <w:noWrap/>
            <w:vAlign w:val="center"/>
            <w:hideMark/>
          </w:tcPr>
          <w:p w14:paraId="5AD4B6A9"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371" w:type="pct"/>
            <w:tcBorders>
              <w:top w:val="nil"/>
              <w:left w:val="nil"/>
              <w:bottom w:val="single" w:sz="4" w:space="0" w:color="auto"/>
              <w:right w:val="single" w:sz="4" w:space="0" w:color="auto"/>
            </w:tcBorders>
            <w:shd w:val="clear" w:color="auto" w:fill="4F81BD" w:themeFill="accent1"/>
            <w:noWrap/>
            <w:vAlign w:val="center"/>
            <w:hideMark/>
          </w:tcPr>
          <w:p w14:paraId="2D7053C7"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371" w:type="pct"/>
            <w:tcBorders>
              <w:top w:val="nil"/>
              <w:left w:val="nil"/>
              <w:bottom w:val="single" w:sz="4" w:space="0" w:color="auto"/>
              <w:right w:val="single" w:sz="4" w:space="0" w:color="auto"/>
            </w:tcBorders>
            <w:shd w:val="clear" w:color="auto" w:fill="4F81BD" w:themeFill="accent1"/>
            <w:noWrap/>
            <w:vAlign w:val="center"/>
            <w:hideMark/>
          </w:tcPr>
          <w:p w14:paraId="494ABFBA"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371" w:type="pct"/>
            <w:tcBorders>
              <w:top w:val="nil"/>
              <w:left w:val="nil"/>
              <w:bottom w:val="single" w:sz="4" w:space="0" w:color="auto"/>
              <w:right w:val="single" w:sz="4" w:space="0" w:color="auto"/>
            </w:tcBorders>
            <w:shd w:val="clear" w:color="auto" w:fill="4F81BD" w:themeFill="accent1"/>
            <w:noWrap/>
            <w:vAlign w:val="center"/>
            <w:hideMark/>
          </w:tcPr>
          <w:p w14:paraId="53AA1285"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372" w:type="pct"/>
            <w:tcBorders>
              <w:top w:val="nil"/>
              <w:left w:val="nil"/>
              <w:bottom w:val="single" w:sz="4" w:space="0" w:color="auto"/>
              <w:right w:val="single" w:sz="4" w:space="0" w:color="auto"/>
            </w:tcBorders>
            <w:shd w:val="clear" w:color="auto" w:fill="4F81BD" w:themeFill="accent1"/>
            <w:noWrap/>
            <w:vAlign w:val="center"/>
            <w:hideMark/>
          </w:tcPr>
          <w:p w14:paraId="3E954AE3"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c>
          <w:tcPr>
            <w:tcW w:w="305" w:type="pct"/>
            <w:tcBorders>
              <w:top w:val="nil"/>
              <w:left w:val="nil"/>
              <w:bottom w:val="single" w:sz="4" w:space="0" w:color="auto"/>
              <w:right w:val="single" w:sz="4" w:space="0" w:color="auto"/>
            </w:tcBorders>
            <w:shd w:val="clear" w:color="auto" w:fill="4F81BD" w:themeFill="accent1"/>
            <w:noWrap/>
            <w:vAlign w:val="center"/>
            <w:hideMark/>
          </w:tcPr>
          <w:p w14:paraId="0066C6C0"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280" w:type="pct"/>
            <w:tcBorders>
              <w:top w:val="nil"/>
              <w:left w:val="nil"/>
              <w:bottom w:val="single" w:sz="4" w:space="0" w:color="auto"/>
              <w:right w:val="single" w:sz="4" w:space="0" w:color="auto"/>
            </w:tcBorders>
            <w:shd w:val="clear" w:color="auto" w:fill="4F81BD" w:themeFill="accent1"/>
            <w:noWrap/>
            <w:vAlign w:val="center"/>
            <w:hideMark/>
          </w:tcPr>
          <w:p w14:paraId="01E376E4"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280" w:type="pct"/>
            <w:tcBorders>
              <w:top w:val="nil"/>
              <w:left w:val="nil"/>
              <w:bottom w:val="single" w:sz="4" w:space="0" w:color="auto"/>
              <w:right w:val="single" w:sz="4" w:space="0" w:color="auto"/>
            </w:tcBorders>
            <w:shd w:val="clear" w:color="auto" w:fill="4F81BD" w:themeFill="accent1"/>
            <w:noWrap/>
            <w:vAlign w:val="center"/>
            <w:hideMark/>
          </w:tcPr>
          <w:p w14:paraId="0E54B2B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280" w:type="pct"/>
            <w:tcBorders>
              <w:top w:val="nil"/>
              <w:left w:val="nil"/>
              <w:bottom w:val="single" w:sz="4" w:space="0" w:color="auto"/>
              <w:right w:val="single" w:sz="4" w:space="0" w:color="auto"/>
            </w:tcBorders>
            <w:shd w:val="clear" w:color="auto" w:fill="4F81BD" w:themeFill="accent1"/>
            <w:noWrap/>
            <w:vAlign w:val="center"/>
            <w:hideMark/>
          </w:tcPr>
          <w:p w14:paraId="6258ECEF"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431" w:type="pct"/>
            <w:tcBorders>
              <w:top w:val="nil"/>
              <w:left w:val="nil"/>
              <w:bottom w:val="single" w:sz="4" w:space="0" w:color="auto"/>
              <w:right w:val="single" w:sz="4" w:space="0" w:color="auto"/>
            </w:tcBorders>
            <w:shd w:val="clear" w:color="auto" w:fill="4F81BD" w:themeFill="accent1"/>
            <w:noWrap/>
            <w:vAlign w:val="center"/>
            <w:hideMark/>
          </w:tcPr>
          <w:p w14:paraId="08867E4F"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r>
      <w:tr w:rsidR="000118F5" w:rsidRPr="00E33742" w14:paraId="124D9C55" w14:textId="77777777" w:rsidTr="000118F5">
        <w:trPr>
          <w:trHeight w:val="356"/>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13C59ACB"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ZAGREBAČKA</w:t>
            </w:r>
          </w:p>
        </w:tc>
        <w:tc>
          <w:tcPr>
            <w:tcW w:w="199" w:type="pct"/>
            <w:tcBorders>
              <w:top w:val="nil"/>
              <w:left w:val="nil"/>
              <w:bottom w:val="single" w:sz="4" w:space="0" w:color="auto"/>
              <w:right w:val="single" w:sz="4" w:space="0" w:color="auto"/>
            </w:tcBorders>
            <w:shd w:val="clear" w:color="auto" w:fill="auto"/>
            <w:noWrap/>
            <w:vAlign w:val="center"/>
            <w:hideMark/>
          </w:tcPr>
          <w:p w14:paraId="1ED019D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 </w:t>
            </w:r>
          </w:p>
        </w:tc>
        <w:tc>
          <w:tcPr>
            <w:tcW w:w="199" w:type="pct"/>
            <w:tcBorders>
              <w:top w:val="nil"/>
              <w:left w:val="nil"/>
              <w:bottom w:val="single" w:sz="4" w:space="0" w:color="auto"/>
              <w:right w:val="single" w:sz="4" w:space="0" w:color="auto"/>
            </w:tcBorders>
            <w:shd w:val="clear" w:color="auto" w:fill="auto"/>
            <w:noWrap/>
            <w:vAlign w:val="center"/>
            <w:hideMark/>
          </w:tcPr>
          <w:p w14:paraId="307C1A8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 </w:t>
            </w:r>
          </w:p>
        </w:tc>
        <w:tc>
          <w:tcPr>
            <w:tcW w:w="199" w:type="pct"/>
            <w:tcBorders>
              <w:top w:val="nil"/>
              <w:left w:val="nil"/>
              <w:bottom w:val="single" w:sz="4" w:space="0" w:color="auto"/>
              <w:right w:val="single" w:sz="4" w:space="0" w:color="auto"/>
            </w:tcBorders>
            <w:shd w:val="clear" w:color="auto" w:fill="auto"/>
            <w:noWrap/>
            <w:vAlign w:val="center"/>
            <w:hideMark/>
          </w:tcPr>
          <w:p w14:paraId="2411B90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 </w:t>
            </w:r>
          </w:p>
        </w:tc>
        <w:tc>
          <w:tcPr>
            <w:tcW w:w="199" w:type="pct"/>
            <w:tcBorders>
              <w:top w:val="nil"/>
              <w:left w:val="nil"/>
              <w:bottom w:val="single" w:sz="4" w:space="0" w:color="auto"/>
              <w:right w:val="single" w:sz="4" w:space="0" w:color="auto"/>
            </w:tcBorders>
            <w:shd w:val="clear" w:color="auto" w:fill="auto"/>
            <w:noWrap/>
            <w:vAlign w:val="center"/>
            <w:hideMark/>
          </w:tcPr>
          <w:p w14:paraId="56F5210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200" w:type="pct"/>
            <w:tcBorders>
              <w:top w:val="nil"/>
              <w:left w:val="nil"/>
              <w:bottom w:val="single" w:sz="4" w:space="0" w:color="auto"/>
              <w:right w:val="single" w:sz="4" w:space="0" w:color="auto"/>
            </w:tcBorders>
            <w:shd w:val="clear" w:color="auto" w:fill="auto"/>
            <w:noWrap/>
            <w:vAlign w:val="center"/>
            <w:hideMark/>
          </w:tcPr>
          <w:p w14:paraId="15010C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 </w:t>
            </w:r>
          </w:p>
        </w:tc>
        <w:tc>
          <w:tcPr>
            <w:tcW w:w="371" w:type="pct"/>
            <w:tcBorders>
              <w:top w:val="nil"/>
              <w:left w:val="nil"/>
              <w:bottom w:val="single" w:sz="4" w:space="0" w:color="auto"/>
              <w:right w:val="single" w:sz="4" w:space="0" w:color="auto"/>
            </w:tcBorders>
            <w:shd w:val="clear" w:color="auto" w:fill="auto"/>
            <w:noWrap/>
            <w:vAlign w:val="center"/>
            <w:hideMark/>
          </w:tcPr>
          <w:p w14:paraId="644FD10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102.687.315 </w:t>
            </w:r>
          </w:p>
        </w:tc>
        <w:tc>
          <w:tcPr>
            <w:tcW w:w="371" w:type="pct"/>
            <w:tcBorders>
              <w:top w:val="nil"/>
              <w:left w:val="nil"/>
              <w:bottom w:val="single" w:sz="4" w:space="0" w:color="auto"/>
              <w:right w:val="single" w:sz="4" w:space="0" w:color="auto"/>
            </w:tcBorders>
            <w:shd w:val="clear" w:color="auto" w:fill="auto"/>
            <w:noWrap/>
            <w:vAlign w:val="center"/>
            <w:hideMark/>
          </w:tcPr>
          <w:p w14:paraId="6512589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91.296.671 </w:t>
            </w:r>
          </w:p>
        </w:tc>
        <w:tc>
          <w:tcPr>
            <w:tcW w:w="371" w:type="pct"/>
            <w:tcBorders>
              <w:top w:val="nil"/>
              <w:left w:val="nil"/>
              <w:bottom w:val="single" w:sz="4" w:space="0" w:color="auto"/>
              <w:right w:val="single" w:sz="4" w:space="0" w:color="auto"/>
            </w:tcBorders>
            <w:shd w:val="clear" w:color="auto" w:fill="auto"/>
            <w:noWrap/>
            <w:vAlign w:val="center"/>
            <w:hideMark/>
          </w:tcPr>
          <w:p w14:paraId="0BDCDC3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100.411.858 </w:t>
            </w:r>
          </w:p>
        </w:tc>
        <w:tc>
          <w:tcPr>
            <w:tcW w:w="371" w:type="pct"/>
            <w:tcBorders>
              <w:top w:val="nil"/>
              <w:left w:val="nil"/>
              <w:bottom w:val="single" w:sz="4" w:space="0" w:color="auto"/>
              <w:right w:val="single" w:sz="4" w:space="0" w:color="auto"/>
            </w:tcBorders>
            <w:shd w:val="clear" w:color="auto" w:fill="auto"/>
            <w:noWrap/>
            <w:vAlign w:val="center"/>
            <w:hideMark/>
          </w:tcPr>
          <w:p w14:paraId="32F9EC0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101.629.215 </w:t>
            </w:r>
          </w:p>
        </w:tc>
        <w:tc>
          <w:tcPr>
            <w:tcW w:w="372" w:type="pct"/>
            <w:tcBorders>
              <w:top w:val="nil"/>
              <w:left w:val="nil"/>
              <w:bottom w:val="single" w:sz="4" w:space="0" w:color="auto"/>
              <w:right w:val="single" w:sz="4" w:space="0" w:color="auto"/>
            </w:tcBorders>
            <w:shd w:val="clear" w:color="auto" w:fill="auto"/>
            <w:noWrap/>
            <w:vAlign w:val="center"/>
            <w:hideMark/>
          </w:tcPr>
          <w:p w14:paraId="38E0702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94.769.681 </w:t>
            </w:r>
          </w:p>
        </w:tc>
        <w:tc>
          <w:tcPr>
            <w:tcW w:w="305" w:type="pct"/>
            <w:tcBorders>
              <w:top w:val="nil"/>
              <w:left w:val="nil"/>
              <w:bottom w:val="single" w:sz="4" w:space="0" w:color="auto"/>
              <w:right w:val="single" w:sz="4" w:space="0" w:color="auto"/>
            </w:tcBorders>
            <w:shd w:val="clear" w:color="auto" w:fill="auto"/>
            <w:noWrap/>
            <w:vAlign w:val="center"/>
            <w:hideMark/>
          </w:tcPr>
          <w:p w14:paraId="153C71E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4AEB431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E790FA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455AA57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418B266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46CD3F62"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46732AF7"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KRAPINSKO-ZAGORSKA</w:t>
            </w:r>
          </w:p>
        </w:tc>
        <w:tc>
          <w:tcPr>
            <w:tcW w:w="199" w:type="pct"/>
            <w:tcBorders>
              <w:top w:val="nil"/>
              <w:left w:val="nil"/>
              <w:bottom w:val="single" w:sz="4" w:space="0" w:color="auto"/>
              <w:right w:val="single" w:sz="4" w:space="0" w:color="auto"/>
            </w:tcBorders>
            <w:shd w:val="clear" w:color="auto" w:fill="auto"/>
            <w:noWrap/>
            <w:vAlign w:val="center"/>
            <w:hideMark/>
          </w:tcPr>
          <w:p w14:paraId="4B44278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10ACA80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4AB5F8E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421B1EF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200" w:type="pct"/>
            <w:tcBorders>
              <w:top w:val="nil"/>
              <w:left w:val="nil"/>
              <w:bottom w:val="single" w:sz="4" w:space="0" w:color="auto"/>
              <w:right w:val="single" w:sz="4" w:space="0" w:color="auto"/>
            </w:tcBorders>
            <w:shd w:val="clear" w:color="auto" w:fill="auto"/>
            <w:noWrap/>
            <w:vAlign w:val="center"/>
            <w:hideMark/>
          </w:tcPr>
          <w:p w14:paraId="257F000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371" w:type="pct"/>
            <w:tcBorders>
              <w:top w:val="nil"/>
              <w:left w:val="nil"/>
              <w:bottom w:val="single" w:sz="4" w:space="0" w:color="auto"/>
              <w:right w:val="single" w:sz="4" w:space="0" w:color="auto"/>
            </w:tcBorders>
            <w:shd w:val="clear" w:color="auto" w:fill="auto"/>
            <w:noWrap/>
            <w:vAlign w:val="center"/>
            <w:hideMark/>
          </w:tcPr>
          <w:p w14:paraId="14301B4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2.198.432 </w:t>
            </w:r>
          </w:p>
        </w:tc>
        <w:tc>
          <w:tcPr>
            <w:tcW w:w="371" w:type="pct"/>
            <w:tcBorders>
              <w:top w:val="nil"/>
              <w:left w:val="nil"/>
              <w:bottom w:val="single" w:sz="4" w:space="0" w:color="auto"/>
              <w:right w:val="single" w:sz="4" w:space="0" w:color="auto"/>
            </w:tcBorders>
            <w:shd w:val="clear" w:color="auto" w:fill="auto"/>
            <w:noWrap/>
            <w:vAlign w:val="center"/>
            <w:hideMark/>
          </w:tcPr>
          <w:p w14:paraId="14924DE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2.038.115 </w:t>
            </w:r>
          </w:p>
        </w:tc>
        <w:tc>
          <w:tcPr>
            <w:tcW w:w="371" w:type="pct"/>
            <w:tcBorders>
              <w:top w:val="nil"/>
              <w:left w:val="nil"/>
              <w:bottom w:val="single" w:sz="4" w:space="0" w:color="auto"/>
              <w:right w:val="single" w:sz="4" w:space="0" w:color="auto"/>
            </w:tcBorders>
            <w:shd w:val="clear" w:color="auto" w:fill="auto"/>
            <w:noWrap/>
            <w:vAlign w:val="center"/>
            <w:hideMark/>
          </w:tcPr>
          <w:p w14:paraId="4BC26C3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1.989.998 </w:t>
            </w:r>
          </w:p>
        </w:tc>
        <w:tc>
          <w:tcPr>
            <w:tcW w:w="371" w:type="pct"/>
            <w:tcBorders>
              <w:top w:val="nil"/>
              <w:left w:val="nil"/>
              <w:bottom w:val="single" w:sz="4" w:space="0" w:color="auto"/>
              <w:right w:val="single" w:sz="4" w:space="0" w:color="auto"/>
            </w:tcBorders>
            <w:shd w:val="clear" w:color="auto" w:fill="auto"/>
            <w:noWrap/>
            <w:vAlign w:val="center"/>
            <w:hideMark/>
          </w:tcPr>
          <w:p w14:paraId="7CBEF5D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2.778.864 </w:t>
            </w:r>
          </w:p>
        </w:tc>
        <w:tc>
          <w:tcPr>
            <w:tcW w:w="372" w:type="pct"/>
            <w:tcBorders>
              <w:top w:val="nil"/>
              <w:left w:val="nil"/>
              <w:bottom w:val="single" w:sz="4" w:space="0" w:color="auto"/>
              <w:right w:val="single" w:sz="4" w:space="0" w:color="auto"/>
            </w:tcBorders>
            <w:shd w:val="clear" w:color="auto" w:fill="auto"/>
            <w:noWrap/>
            <w:vAlign w:val="center"/>
            <w:hideMark/>
          </w:tcPr>
          <w:p w14:paraId="44E9195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1.213.915 </w:t>
            </w:r>
          </w:p>
        </w:tc>
        <w:tc>
          <w:tcPr>
            <w:tcW w:w="305" w:type="pct"/>
            <w:tcBorders>
              <w:top w:val="nil"/>
              <w:left w:val="nil"/>
              <w:bottom w:val="single" w:sz="4" w:space="0" w:color="auto"/>
              <w:right w:val="single" w:sz="4" w:space="0" w:color="auto"/>
            </w:tcBorders>
            <w:shd w:val="clear" w:color="auto" w:fill="auto"/>
            <w:noWrap/>
            <w:vAlign w:val="center"/>
            <w:hideMark/>
          </w:tcPr>
          <w:p w14:paraId="3D7EAE5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FF4451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190B16E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597AD22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57DCA5B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0989FAE8"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4B056266"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SISAČKO-MOSLAVAČKA</w:t>
            </w:r>
          </w:p>
        </w:tc>
        <w:tc>
          <w:tcPr>
            <w:tcW w:w="199" w:type="pct"/>
            <w:tcBorders>
              <w:top w:val="nil"/>
              <w:left w:val="nil"/>
              <w:bottom w:val="single" w:sz="4" w:space="0" w:color="auto"/>
              <w:right w:val="single" w:sz="4" w:space="0" w:color="auto"/>
            </w:tcBorders>
            <w:shd w:val="clear" w:color="auto" w:fill="auto"/>
            <w:noWrap/>
            <w:vAlign w:val="center"/>
            <w:hideMark/>
          </w:tcPr>
          <w:p w14:paraId="289CCE0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2299B1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7D31A6A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74D2928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200" w:type="pct"/>
            <w:tcBorders>
              <w:top w:val="nil"/>
              <w:left w:val="nil"/>
              <w:bottom w:val="single" w:sz="4" w:space="0" w:color="auto"/>
              <w:right w:val="single" w:sz="4" w:space="0" w:color="auto"/>
            </w:tcBorders>
            <w:shd w:val="clear" w:color="auto" w:fill="auto"/>
            <w:noWrap/>
            <w:vAlign w:val="center"/>
            <w:hideMark/>
          </w:tcPr>
          <w:p w14:paraId="4D4B503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371" w:type="pct"/>
            <w:tcBorders>
              <w:top w:val="nil"/>
              <w:left w:val="nil"/>
              <w:bottom w:val="single" w:sz="4" w:space="0" w:color="auto"/>
              <w:right w:val="single" w:sz="4" w:space="0" w:color="auto"/>
            </w:tcBorders>
            <w:shd w:val="clear" w:color="auto" w:fill="auto"/>
            <w:noWrap/>
            <w:vAlign w:val="center"/>
            <w:hideMark/>
          </w:tcPr>
          <w:p w14:paraId="5D51BA8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1.964.261 </w:t>
            </w:r>
          </w:p>
        </w:tc>
        <w:tc>
          <w:tcPr>
            <w:tcW w:w="371" w:type="pct"/>
            <w:tcBorders>
              <w:top w:val="nil"/>
              <w:left w:val="nil"/>
              <w:bottom w:val="single" w:sz="4" w:space="0" w:color="auto"/>
              <w:right w:val="single" w:sz="4" w:space="0" w:color="auto"/>
            </w:tcBorders>
            <w:shd w:val="clear" w:color="auto" w:fill="auto"/>
            <w:noWrap/>
            <w:vAlign w:val="center"/>
            <w:hideMark/>
          </w:tcPr>
          <w:p w14:paraId="236DB7B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2.349.504 </w:t>
            </w:r>
          </w:p>
        </w:tc>
        <w:tc>
          <w:tcPr>
            <w:tcW w:w="371" w:type="pct"/>
            <w:tcBorders>
              <w:top w:val="nil"/>
              <w:left w:val="nil"/>
              <w:bottom w:val="single" w:sz="4" w:space="0" w:color="auto"/>
              <w:right w:val="single" w:sz="4" w:space="0" w:color="auto"/>
            </w:tcBorders>
            <w:shd w:val="clear" w:color="auto" w:fill="auto"/>
            <w:noWrap/>
            <w:vAlign w:val="center"/>
            <w:hideMark/>
          </w:tcPr>
          <w:p w14:paraId="432EC0A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1.717.158 </w:t>
            </w:r>
          </w:p>
        </w:tc>
        <w:tc>
          <w:tcPr>
            <w:tcW w:w="371" w:type="pct"/>
            <w:tcBorders>
              <w:top w:val="nil"/>
              <w:left w:val="nil"/>
              <w:bottom w:val="single" w:sz="4" w:space="0" w:color="auto"/>
              <w:right w:val="single" w:sz="4" w:space="0" w:color="auto"/>
            </w:tcBorders>
            <w:shd w:val="clear" w:color="auto" w:fill="auto"/>
            <w:noWrap/>
            <w:vAlign w:val="center"/>
            <w:hideMark/>
          </w:tcPr>
          <w:p w14:paraId="73A27F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1.836.628 </w:t>
            </w:r>
          </w:p>
        </w:tc>
        <w:tc>
          <w:tcPr>
            <w:tcW w:w="372" w:type="pct"/>
            <w:tcBorders>
              <w:top w:val="nil"/>
              <w:left w:val="nil"/>
              <w:bottom w:val="single" w:sz="4" w:space="0" w:color="auto"/>
              <w:right w:val="single" w:sz="4" w:space="0" w:color="auto"/>
            </w:tcBorders>
            <w:shd w:val="clear" w:color="auto" w:fill="auto"/>
            <w:noWrap/>
            <w:vAlign w:val="center"/>
            <w:hideMark/>
          </w:tcPr>
          <w:p w14:paraId="3C0A8BA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1.763.700 </w:t>
            </w:r>
          </w:p>
        </w:tc>
        <w:tc>
          <w:tcPr>
            <w:tcW w:w="305" w:type="pct"/>
            <w:tcBorders>
              <w:top w:val="nil"/>
              <w:left w:val="nil"/>
              <w:bottom w:val="single" w:sz="4" w:space="0" w:color="auto"/>
              <w:right w:val="single" w:sz="4" w:space="0" w:color="auto"/>
            </w:tcBorders>
            <w:shd w:val="clear" w:color="auto" w:fill="auto"/>
            <w:noWrap/>
            <w:vAlign w:val="center"/>
            <w:hideMark/>
          </w:tcPr>
          <w:p w14:paraId="7B9BC54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21ED1A0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200D40F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781E7D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0DA838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56C68F2F"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0D6B3E1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KARLOVAČKA</w:t>
            </w:r>
          </w:p>
        </w:tc>
        <w:tc>
          <w:tcPr>
            <w:tcW w:w="199" w:type="pct"/>
            <w:tcBorders>
              <w:top w:val="nil"/>
              <w:left w:val="nil"/>
              <w:bottom w:val="single" w:sz="4" w:space="0" w:color="auto"/>
              <w:right w:val="single" w:sz="4" w:space="0" w:color="auto"/>
            </w:tcBorders>
            <w:shd w:val="clear" w:color="auto" w:fill="auto"/>
            <w:noWrap/>
            <w:vAlign w:val="center"/>
            <w:hideMark/>
          </w:tcPr>
          <w:p w14:paraId="6638FD5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335B29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4B4A5CC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7ED5568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200" w:type="pct"/>
            <w:tcBorders>
              <w:top w:val="nil"/>
              <w:left w:val="nil"/>
              <w:bottom w:val="single" w:sz="4" w:space="0" w:color="auto"/>
              <w:right w:val="single" w:sz="4" w:space="0" w:color="auto"/>
            </w:tcBorders>
            <w:shd w:val="clear" w:color="auto" w:fill="auto"/>
            <w:noWrap/>
            <w:vAlign w:val="center"/>
            <w:hideMark/>
          </w:tcPr>
          <w:p w14:paraId="5964F03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371" w:type="pct"/>
            <w:tcBorders>
              <w:top w:val="nil"/>
              <w:left w:val="nil"/>
              <w:bottom w:val="single" w:sz="4" w:space="0" w:color="auto"/>
              <w:right w:val="single" w:sz="4" w:space="0" w:color="auto"/>
            </w:tcBorders>
            <w:shd w:val="clear" w:color="auto" w:fill="auto"/>
            <w:noWrap/>
            <w:vAlign w:val="center"/>
            <w:hideMark/>
          </w:tcPr>
          <w:p w14:paraId="105FC4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600.222 </w:t>
            </w:r>
          </w:p>
        </w:tc>
        <w:tc>
          <w:tcPr>
            <w:tcW w:w="371" w:type="pct"/>
            <w:tcBorders>
              <w:top w:val="nil"/>
              <w:left w:val="nil"/>
              <w:bottom w:val="single" w:sz="4" w:space="0" w:color="auto"/>
              <w:right w:val="single" w:sz="4" w:space="0" w:color="auto"/>
            </w:tcBorders>
            <w:shd w:val="clear" w:color="auto" w:fill="auto"/>
            <w:noWrap/>
            <w:vAlign w:val="center"/>
            <w:hideMark/>
          </w:tcPr>
          <w:p w14:paraId="44F8780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802.678 </w:t>
            </w:r>
          </w:p>
        </w:tc>
        <w:tc>
          <w:tcPr>
            <w:tcW w:w="371" w:type="pct"/>
            <w:tcBorders>
              <w:top w:val="nil"/>
              <w:left w:val="nil"/>
              <w:bottom w:val="single" w:sz="4" w:space="0" w:color="auto"/>
              <w:right w:val="single" w:sz="4" w:space="0" w:color="auto"/>
            </w:tcBorders>
            <w:shd w:val="clear" w:color="auto" w:fill="auto"/>
            <w:noWrap/>
            <w:vAlign w:val="center"/>
            <w:hideMark/>
          </w:tcPr>
          <w:p w14:paraId="0B22A2C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503.579 </w:t>
            </w:r>
          </w:p>
        </w:tc>
        <w:tc>
          <w:tcPr>
            <w:tcW w:w="371" w:type="pct"/>
            <w:tcBorders>
              <w:top w:val="nil"/>
              <w:left w:val="nil"/>
              <w:bottom w:val="single" w:sz="4" w:space="0" w:color="auto"/>
              <w:right w:val="single" w:sz="4" w:space="0" w:color="auto"/>
            </w:tcBorders>
            <w:shd w:val="clear" w:color="auto" w:fill="auto"/>
            <w:noWrap/>
            <w:vAlign w:val="center"/>
            <w:hideMark/>
          </w:tcPr>
          <w:p w14:paraId="4ACA8EA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406.767 </w:t>
            </w:r>
          </w:p>
        </w:tc>
        <w:tc>
          <w:tcPr>
            <w:tcW w:w="372" w:type="pct"/>
            <w:tcBorders>
              <w:top w:val="nil"/>
              <w:left w:val="nil"/>
              <w:bottom w:val="single" w:sz="4" w:space="0" w:color="auto"/>
              <w:right w:val="single" w:sz="4" w:space="0" w:color="auto"/>
            </w:tcBorders>
            <w:shd w:val="clear" w:color="auto" w:fill="auto"/>
            <w:noWrap/>
            <w:vAlign w:val="center"/>
            <w:hideMark/>
          </w:tcPr>
          <w:p w14:paraId="57CF233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370.525 </w:t>
            </w:r>
          </w:p>
        </w:tc>
        <w:tc>
          <w:tcPr>
            <w:tcW w:w="305" w:type="pct"/>
            <w:tcBorders>
              <w:top w:val="nil"/>
              <w:left w:val="nil"/>
              <w:bottom w:val="single" w:sz="4" w:space="0" w:color="auto"/>
              <w:right w:val="single" w:sz="4" w:space="0" w:color="auto"/>
            </w:tcBorders>
            <w:shd w:val="clear" w:color="auto" w:fill="auto"/>
            <w:noWrap/>
            <w:vAlign w:val="center"/>
            <w:hideMark/>
          </w:tcPr>
          <w:p w14:paraId="4085BAB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65589C8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1379BAA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FFADA8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159D836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339F9D80"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1A6FE195"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VARAŽDINSKA</w:t>
            </w:r>
          </w:p>
        </w:tc>
        <w:tc>
          <w:tcPr>
            <w:tcW w:w="199" w:type="pct"/>
            <w:tcBorders>
              <w:top w:val="nil"/>
              <w:left w:val="nil"/>
              <w:bottom w:val="single" w:sz="4" w:space="0" w:color="auto"/>
              <w:right w:val="single" w:sz="4" w:space="0" w:color="auto"/>
            </w:tcBorders>
            <w:shd w:val="clear" w:color="auto" w:fill="auto"/>
            <w:noWrap/>
            <w:vAlign w:val="center"/>
            <w:hideMark/>
          </w:tcPr>
          <w:p w14:paraId="512DCCF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651E317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525DAD5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199" w:type="pct"/>
            <w:tcBorders>
              <w:top w:val="nil"/>
              <w:left w:val="nil"/>
              <w:bottom w:val="single" w:sz="4" w:space="0" w:color="auto"/>
              <w:right w:val="single" w:sz="4" w:space="0" w:color="auto"/>
            </w:tcBorders>
            <w:shd w:val="clear" w:color="auto" w:fill="auto"/>
            <w:noWrap/>
            <w:vAlign w:val="center"/>
            <w:hideMark/>
          </w:tcPr>
          <w:p w14:paraId="6ECF415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200" w:type="pct"/>
            <w:tcBorders>
              <w:top w:val="nil"/>
              <w:left w:val="nil"/>
              <w:bottom w:val="single" w:sz="4" w:space="0" w:color="auto"/>
              <w:right w:val="single" w:sz="4" w:space="0" w:color="auto"/>
            </w:tcBorders>
            <w:shd w:val="clear" w:color="auto" w:fill="auto"/>
            <w:noWrap/>
            <w:vAlign w:val="center"/>
            <w:hideMark/>
          </w:tcPr>
          <w:p w14:paraId="200A679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371" w:type="pct"/>
            <w:tcBorders>
              <w:top w:val="nil"/>
              <w:left w:val="nil"/>
              <w:bottom w:val="single" w:sz="4" w:space="0" w:color="auto"/>
              <w:right w:val="single" w:sz="4" w:space="0" w:color="auto"/>
            </w:tcBorders>
            <w:shd w:val="clear" w:color="auto" w:fill="auto"/>
            <w:noWrap/>
            <w:vAlign w:val="center"/>
            <w:hideMark/>
          </w:tcPr>
          <w:p w14:paraId="4A3412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98.162 </w:t>
            </w:r>
          </w:p>
        </w:tc>
        <w:tc>
          <w:tcPr>
            <w:tcW w:w="371" w:type="pct"/>
            <w:tcBorders>
              <w:top w:val="nil"/>
              <w:left w:val="nil"/>
              <w:bottom w:val="single" w:sz="4" w:space="0" w:color="auto"/>
              <w:right w:val="single" w:sz="4" w:space="0" w:color="auto"/>
            </w:tcBorders>
            <w:shd w:val="clear" w:color="auto" w:fill="auto"/>
            <w:noWrap/>
            <w:vAlign w:val="center"/>
            <w:hideMark/>
          </w:tcPr>
          <w:p w14:paraId="4AA71C8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462.290 </w:t>
            </w:r>
          </w:p>
        </w:tc>
        <w:tc>
          <w:tcPr>
            <w:tcW w:w="371" w:type="pct"/>
            <w:tcBorders>
              <w:top w:val="nil"/>
              <w:left w:val="nil"/>
              <w:bottom w:val="single" w:sz="4" w:space="0" w:color="auto"/>
              <w:right w:val="single" w:sz="4" w:space="0" w:color="auto"/>
            </w:tcBorders>
            <w:shd w:val="clear" w:color="auto" w:fill="auto"/>
            <w:noWrap/>
            <w:vAlign w:val="center"/>
            <w:hideMark/>
          </w:tcPr>
          <w:p w14:paraId="07FF346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2.442.172 </w:t>
            </w:r>
          </w:p>
        </w:tc>
        <w:tc>
          <w:tcPr>
            <w:tcW w:w="371" w:type="pct"/>
            <w:tcBorders>
              <w:top w:val="nil"/>
              <w:left w:val="nil"/>
              <w:bottom w:val="single" w:sz="4" w:space="0" w:color="auto"/>
              <w:right w:val="single" w:sz="4" w:space="0" w:color="auto"/>
            </w:tcBorders>
            <w:shd w:val="clear" w:color="auto" w:fill="auto"/>
            <w:noWrap/>
            <w:vAlign w:val="center"/>
            <w:hideMark/>
          </w:tcPr>
          <w:p w14:paraId="648A0B7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3.288.376 </w:t>
            </w:r>
          </w:p>
        </w:tc>
        <w:tc>
          <w:tcPr>
            <w:tcW w:w="372" w:type="pct"/>
            <w:tcBorders>
              <w:top w:val="nil"/>
              <w:left w:val="nil"/>
              <w:bottom w:val="single" w:sz="4" w:space="0" w:color="auto"/>
              <w:right w:val="single" w:sz="4" w:space="0" w:color="auto"/>
            </w:tcBorders>
            <w:shd w:val="clear" w:color="auto" w:fill="auto"/>
            <w:noWrap/>
            <w:vAlign w:val="center"/>
            <w:hideMark/>
          </w:tcPr>
          <w:p w14:paraId="1EE6A8F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3.720.152 </w:t>
            </w:r>
          </w:p>
        </w:tc>
        <w:tc>
          <w:tcPr>
            <w:tcW w:w="305" w:type="pct"/>
            <w:tcBorders>
              <w:top w:val="nil"/>
              <w:left w:val="nil"/>
              <w:bottom w:val="single" w:sz="4" w:space="0" w:color="auto"/>
              <w:right w:val="single" w:sz="4" w:space="0" w:color="auto"/>
            </w:tcBorders>
            <w:shd w:val="clear" w:color="auto" w:fill="auto"/>
            <w:noWrap/>
            <w:vAlign w:val="center"/>
            <w:hideMark/>
          </w:tcPr>
          <w:p w14:paraId="11ED430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563062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193D642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6338744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07D28E0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67C4619A"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0D6A141D"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KOPRIVNIČKO-KRIŽEVAČKA</w:t>
            </w:r>
          </w:p>
        </w:tc>
        <w:tc>
          <w:tcPr>
            <w:tcW w:w="199" w:type="pct"/>
            <w:tcBorders>
              <w:top w:val="nil"/>
              <w:left w:val="nil"/>
              <w:bottom w:val="single" w:sz="4" w:space="0" w:color="auto"/>
              <w:right w:val="single" w:sz="4" w:space="0" w:color="auto"/>
            </w:tcBorders>
            <w:shd w:val="clear" w:color="auto" w:fill="auto"/>
            <w:noWrap/>
            <w:vAlign w:val="center"/>
            <w:hideMark/>
          </w:tcPr>
          <w:p w14:paraId="3992637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3FFFB32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199" w:type="pct"/>
            <w:tcBorders>
              <w:top w:val="nil"/>
              <w:left w:val="nil"/>
              <w:bottom w:val="single" w:sz="4" w:space="0" w:color="auto"/>
              <w:right w:val="single" w:sz="4" w:space="0" w:color="auto"/>
            </w:tcBorders>
            <w:shd w:val="clear" w:color="auto" w:fill="auto"/>
            <w:noWrap/>
            <w:vAlign w:val="center"/>
            <w:hideMark/>
          </w:tcPr>
          <w:p w14:paraId="4F8821C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199" w:type="pct"/>
            <w:tcBorders>
              <w:top w:val="nil"/>
              <w:left w:val="nil"/>
              <w:bottom w:val="single" w:sz="4" w:space="0" w:color="auto"/>
              <w:right w:val="single" w:sz="4" w:space="0" w:color="auto"/>
            </w:tcBorders>
            <w:shd w:val="clear" w:color="auto" w:fill="auto"/>
            <w:noWrap/>
            <w:vAlign w:val="center"/>
            <w:hideMark/>
          </w:tcPr>
          <w:p w14:paraId="3485986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200" w:type="pct"/>
            <w:tcBorders>
              <w:top w:val="nil"/>
              <w:left w:val="nil"/>
              <w:bottom w:val="single" w:sz="4" w:space="0" w:color="auto"/>
              <w:right w:val="single" w:sz="4" w:space="0" w:color="auto"/>
            </w:tcBorders>
            <w:shd w:val="clear" w:color="auto" w:fill="auto"/>
            <w:noWrap/>
            <w:vAlign w:val="center"/>
            <w:hideMark/>
          </w:tcPr>
          <w:p w14:paraId="0433921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371" w:type="pct"/>
            <w:tcBorders>
              <w:top w:val="nil"/>
              <w:left w:val="nil"/>
              <w:bottom w:val="single" w:sz="4" w:space="0" w:color="auto"/>
              <w:right w:val="single" w:sz="4" w:space="0" w:color="auto"/>
            </w:tcBorders>
            <w:shd w:val="clear" w:color="auto" w:fill="auto"/>
            <w:noWrap/>
            <w:vAlign w:val="center"/>
            <w:hideMark/>
          </w:tcPr>
          <w:p w14:paraId="49782F7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80.229 </w:t>
            </w:r>
          </w:p>
        </w:tc>
        <w:tc>
          <w:tcPr>
            <w:tcW w:w="371" w:type="pct"/>
            <w:tcBorders>
              <w:top w:val="nil"/>
              <w:left w:val="nil"/>
              <w:bottom w:val="single" w:sz="4" w:space="0" w:color="auto"/>
              <w:right w:val="single" w:sz="4" w:space="0" w:color="auto"/>
            </w:tcBorders>
            <w:shd w:val="clear" w:color="auto" w:fill="auto"/>
            <w:noWrap/>
            <w:vAlign w:val="center"/>
            <w:hideMark/>
          </w:tcPr>
          <w:p w14:paraId="22C170B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68.304 </w:t>
            </w:r>
          </w:p>
        </w:tc>
        <w:tc>
          <w:tcPr>
            <w:tcW w:w="371" w:type="pct"/>
            <w:tcBorders>
              <w:top w:val="nil"/>
              <w:left w:val="nil"/>
              <w:bottom w:val="single" w:sz="4" w:space="0" w:color="auto"/>
              <w:right w:val="single" w:sz="4" w:space="0" w:color="auto"/>
            </w:tcBorders>
            <w:shd w:val="clear" w:color="auto" w:fill="auto"/>
            <w:noWrap/>
            <w:vAlign w:val="center"/>
            <w:hideMark/>
          </w:tcPr>
          <w:p w14:paraId="720D4AA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88.538 </w:t>
            </w:r>
          </w:p>
        </w:tc>
        <w:tc>
          <w:tcPr>
            <w:tcW w:w="371" w:type="pct"/>
            <w:tcBorders>
              <w:top w:val="nil"/>
              <w:left w:val="nil"/>
              <w:bottom w:val="single" w:sz="4" w:space="0" w:color="auto"/>
              <w:right w:val="single" w:sz="4" w:space="0" w:color="auto"/>
            </w:tcBorders>
            <w:shd w:val="clear" w:color="auto" w:fill="auto"/>
            <w:noWrap/>
            <w:vAlign w:val="center"/>
            <w:hideMark/>
          </w:tcPr>
          <w:p w14:paraId="02F601C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318.603 </w:t>
            </w:r>
          </w:p>
        </w:tc>
        <w:tc>
          <w:tcPr>
            <w:tcW w:w="372" w:type="pct"/>
            <w:tcBorders>
              <w:top w:val="nil"/>
              <w:left w:val="nil"/>
              <w:bottom w:val="single" w:sz="4" w:space="0" w:color="auto"/>
              <w:right w:val="single" w:sz="4" w:space="0" w:color="auto"/>
            </w:tcBorders>
            <w:shd w:val="clear" w:color="auto" w:fill="auto"/>
            <w:noWrap/>
            <w:vAlign w:val="center"/>
            <w:hideMark/>
          </w:tcPr>
          <w:p w14:paraId="32ADD9D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477.286 </w:t>
            </w:r>
          </w:p>
        </w:tc>
        <w:tc>
          <w:tcPr>
            <w:tcW w:w="305" w:type="pct"/>
            <w:tcBorders>
              <w:top w:val="nil"/>
              <w:left w:val="nil"/>
              <w:bottom w:val="single" w:sz="4" w:space="0" w:color="auto"/>
              <w:right w:val="single" w:sz="4" w:space="0" w:color="auto"/>
            </w:tcBorders>
            <w:shd w:val="clear" w:color="auto" w:fill="auto"/>
            <w:noWrap/>
            <w:vAlign w:val="center"/>
            <w:hideMark/>
          </w:tcPr>
          <w:p w14:paraId="528A3A8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1BF4842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0E7F3CC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424AE83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4EBA9A7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1700F1D7"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73E14EBF"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BJELOVARSKO-BILOGORSKA</w:t>
            </w:r>
          </w:p>
        </w:tc>
        <w:tc>
          <w:tcPr>
            <w:tcW w:w="199" w:type="pct"/>
            <w:tcBorders>
              <w:top w:val="nil"/>
              <w:left w:val="nil"/>
              <w:bottom w:val="single" w:sz="4" w:space="0" w:color="auto"/>
              <w:right w:val="single" w:sz="4" w:space="0" w:color="auto"/>
            </w:tcBorders>
            <w:shd w:val="clear" w:color="auto" w:fill="auto"/>
            <w:noWrap/>
            <w:vAlign w:val="center"/>
            <w:hideMark/>
          </w:tcPr>
          <w:p w14:paraId="2596F49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2B33155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0</w:t>
            </w:r>
          </w:p>
        </w:tc>
        <w:tc>
          <w:tcPr>
            <w:tcW w:w="199" w:type="pct"/>
            <w:tcBorders>
              <w:top w:val="nil"/>
              <w:left w:val="nil"/>
              <w:bottom w:val="single" w:sz="4" w:space="0" w:color="auto"/>
              <w:right w:val="single" w:sz="4" w:space="0" w:color="auto"/>
            </w:tcBorders>
            <w:shd w:val="clear" w:color="auto" w:fill="auto"/>
            <w:noWrap/>
            <w:vAlign w:val="center"/>
            <w:hideMark/>
          </w:tcPr>
          <w:p w14:paraId="61C73A9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331FC0B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200" w:type="pct"/>
            <w:tcBorders>
              <w:top w:val="nil"/>
              <w:left w:val="nil"/>
              <w:bottom w:val="single" w:sz="4" w:space="0" w:color="auto"/>
              <w:right w:val="single" w:sz="4" w:space="0" w:color="auto"/>
            </w:tcBorders>
            <w:shd w:val="clear" w:color="auto" w:fill="auto"/>
            <w:noWrap/>
            <w:vAlign w:val="center"/>
            <w:hideMark/>
          </w:tcPr>
          <w:p w14:paraId="6430409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371" w:type="pct"/>
            <w:tcBorders>
              <w:top w:val="nil"/>
              <w:left w:val="nil"/>
              <w:bottom w:val="single" w:sz="4" w:space="0" w:color="auto"/>
              <w:right w:val="single" w:sz="4" w:space="0" w:color="auto"/>
            </w:tcBorders>
            <w:shd w:val="clear" w:color="auto" w:fill="auto"/>
            <w:noWrap/>
            <w:vAlign w:val="center"/>
            <w:hideMark/>
          </w:tcPr>
          <w:p w14:paraId="2A2A7EC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318.899 </w:t>
            </w:r>
          </w:p>
        </w:tc>
        <w:tc>
          <w:tcPr>
            <w:tcW w:w="371" w:type="pct"/>
            <w:tcBorders>
              <w:top w:val="nil"/>
              <w:left w:val="nil"/>
              <w:bottom w:val="single" w:sz="4" w:space="0" w:color="auto"/>
              <w:right w:val="single" w:sz="4" w:space="0" w:color="auto"/>
            </w:tcBorders>
            <w:shd w:val="clear" w:color="auto" w:fill="auto"/>
            <w:noWrap/>
            <w:vAlign w:val="center"/>
            <w:hideMark/>
          </w:tcPr>
          <w:p w14:paraId="3B4D77C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71" w:type="pct"/>
            <w:tcBorders>
              <w:top w:val="nil"/>
              <w:left w:val="nil"/>
              <w:bottom w:val="single" w:sz="4" w:space="0" w:color="auto"/>
              <w:right w:val="single" w:sz="4" w:space="0" w:color="auto"/>
            </w:tcBorders>
            <w:shd w:val="clear" w:color="auto" w:fill="auto"/>
            <w:noWrap/>
            <w:vAlign w:val="center"/>
            <w:hideMark/>
          </w:tcPr>
          <w:p w14:paraId="25F9A41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164.283 </w:t>
            </w:r>
          </w:p>
        </w:tc>
        <w:tc>
          <w:tcPr>
            <w:tcW w:w="371" w:type="pct"/>
            <w:tcBorders>
              <w:top w:val="nil"/>
              <w:left w:val="nil"/>
              <w:bottom w:val="single" w:sz="4" w:space="0" w:color="auto"/>
              <w:right w:val="single" w:sz="4" w:space="0" w:color="auto"/>
            </w:tcBorders>
            <w:shd w:val="clear" w:color="auto" w:fill="auto"/>
            <w:noWrap/>
            <w:vAlign w:val="center"/>
            <w:hideMark/>
          </w:tcPr>
          <w:p w14:paraId="75194ED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66.741 </w:t>
            </w:r>
          </w:p>
        </w:tc>
        <w:tc>
          <w:tcPr>
            <w:tcW w:w="372" w:type="pct"/>
            <w:tcBorders>
              <w:top w:val="nil"/>
              <w:left w:val="nil"/>
              <w:bottom w:val="single" w:sz="4" w:space="0" w:color="auto"/>
              <w:right w:val="single" w:sz="4" w:space="0" w:color="auto"/>
            </w:tcBorders>
            <w:shd w:val="clear" w:color="auto" w:fill="auto"/>
            <w:noWrap/>
            <w:vAlign w:val="center"/>
            <w:hideMark/>
          </w:tcPr>
          <w:p w14:paraId="66F350D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72.583 </w:t>
            </w:r>
          </w:p>
        </w:tc>
        <w:tc>
          <w:tcPr>
            <w:tcW w:w="305" w:type="pct"/>
            <w:tcBorders>
              <w:top w:val="nil"/>
              <w:left w:val="nil"/>
              <w:bottom w:val="single" w:sz="4" w:space="0" w:color="auto"/>
              <w:right w:val="single" w:sz="4" w:space="0" w:color="auto"/>
            </w:tcBorders>
            <w:shd w:val="clear" w:color="auto" w:fill="auto"/>
            <w:noWrap/>
            <w:vAlign w:val="center"/>
            <w:hideMark/>
          </w:tcPr>
          <w:p w14:paraId="1F706EB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75447E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758736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5750904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48BD08A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0765000B"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1A4A876B"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BRODSKO-POSAVSKA</w:t>
            </w:r>
          </w:p>
        </w:tc>
        <w:tc>
          <w:tcPr>
            <w:tcW w:w="199" w:type="pct"/>
            <w:tcBorders>
              <w:top w:val="nil"/>
              <w:left w:val="nil"/>
              <w:bottom w:val="single" w:sz="4" w:space="0" w:color="auto"/>
              <w:right w:val="single" w:sz="4" w:space="0" w:color="auto"/>
            </w:tcBorders>
            <w:shd w:val="clear" w:color="auto" w:fill="auto"/>
            <w:noWrap/>
            <w:vAlign w:val="center"/>
            <w:hideMark/>
          </w:tcPr>
          <w:p w14:paraId="3839E43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1FF4213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199" w:type="pct"/>
            <w:tcBorders>
              <w:top w:val="nil"/>
              <w:left w:val="nil"/>
              <w:bottom w:val="single" w:sz="4" w:space="0" w:color="auto"/>
              <w:right w:val="single" w:sz="4" w:space="0" w:color="auto"/>
            </w:tcBorders>
            <w:shd w:val="clear" w:color="auto" w:fill="auto"/>
            <w:noWrap/>
            <w:vAlign w:val="center"/>
            <w:hideMark/>
          </w:tcPr>
          <w:p w14:paraId="73AB06A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199" w:type="pct"/>
            <w:tcBorders>
              <w:top w:val="nil"/>
              <w:left w:val="nil"/>
              <w:bottom w:val="single" w:sz="4" w:space="0" w:color="auto"/>
              <w:right w:val="single" w:sz="4" w:space="0" w:color="auto"/>
            </w:tcBorders>
            <w:shd w:val="clear" w:color="auto" w:fill="auto"/>
            <w:noWrap/>
            <w:vAlign w:val="center"/>
            <w:hideMark/>
          </w:tcPr>
          <w:p w14:paraId="032B466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200" w:type="pct"/>
            <w:tcBorders>
              <w:top w:val="nil"/>
              <w:left w:val="nil"/>
              <w:bottom w:val="single" w:sz="4" w:space="0" w:color="auto"/>
              <w:right w:val="single" w:sz="4" w:space="0" w:color="auto"/>
            </w:tcBorders>
            <w:shd w:val="clear" w:color="auto" w:fill="auto"/>
            <w:noWrap/>
            <w:vAlign w:val="center"/>
            <w:hideMark/>
          </w:tcPr>
          <w:p w14:paraId="2E38C27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371" w:type="pct"/>
            <w:tcBorders>
              <w:top w:val="nil"/>
              <w:left w:val="nil"/>
              <w:bottom w:val="single" w:sz="4" w:space="0" w:color="auto"/>
              <w:right w:val="single" w:sz="4" w:space="0" w:color="auto"/>
            </w:tcBorders>
            <w:shd w:val="clear" w:color="auto" w:fill="auto"/>
            <w:noWrap/>
            <w:vAlign w:val="center"/>
            <w:hideMark/>
          </w:tcPr>
          <w:p w14:paraId="528A5D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7.202.171 </w:t>
            </w:r>
          </w:p>
        </w:tc>
        <w:tc>
          <w:tcPr>
            <w:tcW w:w="371" w:type="pct"/>
            <w:tcBorders>
              <w:top w:val="nil"/>
              <w:left w:val="nil"/>
              <w:bottom w:val="single" w:sz="4" w:space="0" w:color="auto"/>
              <w:right w:val="single" w:sz="4" w:space="0" w:color="auto"/>
            </w:tcBorders>
            <w:shd w:val="clear" w:color="auto" w:fill="auto"/>
            <w:noWrap/>
            <w:vAlign w:val="center"/>
            <w:hideMark/>
          </w:tcPr>
          <w:p w14:paraId="21284C4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3.634.543 </w:t>
            </w:r>
          </w:p>
        </w:tc>
        <w:tc>
          <w:tcPr>
            <w:tcW w:w="371" w:type="pct"/>
            <w:tcBorders>
              <w:top w:val="nil"/>
              <w:left w:val="nil"/>
              <w:bottom w:val="single" w:sz="4" w:space="0" w:color="auto"/>
              <w:right w:val="single" w:sz="4" w:space="0" w:color="auto"/>
            </w:tcBorders>
            <w:shd w:val="clear" w:color="auto" w:fill="auto"/>
            <w:noWrap/>
            <w:vAlign w:val="center"/>
            <w:hideMark/>
          </w:tcPr>
          <w:p w14:paraId="2203D69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4.569.739 </w:t>
            </w:r>
          </w:p>
        </w:tc>
        <w:tc>
          <w:tcPr>
            <w:tcW w:w="371" w:type="pct"/>
            <w:tcBorders>
              <w:top w:val="nil"/>
              <w:left w:val="nil"/>
              <w:bottom w:val="single" w:sz="4" w:space="0" w:color="auto"/>
              <w:right w:val="single" w:sz="4" w:space="0" w:color="auto"/>
            </w:tcBorders>
            <w:shd w:val="clear" w:color="auto" w:fill="auto"/>
            <w:noWrap/>
            <w:vAlign w:val="center"/>
            <w:hideMark/>
          </w:tcPr>
          <w:p w14:paraId="084CA75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7.302.590 </w:t>
            </w:r>
          </w:p>
        </w:tc>
        <w:tc>
          <w:tcPr>
            <w:tcW w:w="372" w:type="pct"/>
            <w:tcBorders>
              <w:top w:val="nil"/>
              <w:left w:val="nil"/>
              <w:bottom w:val="single" w:sz="4" w:space="0" w:color="auto"/>
              <w:right w:val="single" w:sz="4" w:space="0" w:color="auto"/>
            </w:tcBorders>
            <w:shd w:val="clear" w:color="auto" w:fill="auto"/>
            <w:noWrap/>
            <w:vAlign w:val="center"/>
            <w:hideMark/>
          </w:tcPr>
          <w:p w14:paraId="7FBD775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6.096.495 </w:t>
            </w:r>
          </w:p>
        </w:tc>
        <w:tc>
          <w:tcPr>
            <w:tcW w:w="305" w:type="pct"/>
            <w:tcBorders>
              <w:top w:val="nil"/>
              <w:left w:val="nil"/>
              <w:bottom w:val="single" w:sz="4" w:space="0" w:color="auto"/>
              <w:right w:val="single" w:sz="4" w:space="0" w:color="auto"/>
            </w:tcBorders>
            <w:shd w:val="clear" w:color="auto" w:fill="auto"/>
            <w:noWrap/>
            <w:vAlign w:val="center"/>
            <w:hideMark/>
          </w:tcPr>
          <w:p w14:paraId="22976B2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25F622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6E9E89C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5318026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5B20763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3F077D9A"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48BF5F77"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OSJEČKO-BARANJSKA</w:t>
            </w:r>
          </w:p>
        </w:tc>
        <w:tc>
          <w:tcPr>
            <w:tcW w:w="199" w:type="pct"/>
            <w:tcBorders>
              <w:top w:val="nil"/>
              <w:left w:val="nil"/>
              <w:bottom w:val="single" w:sz="4" w:space="0" w:color="auto"/>
              <w:right w:val="single" w:sz="4" w:space="0" w:color="auto"/>
            </w:tcBorders>
            <w:shd w:val="clear" w:color="auto" w:fill="auto"/>
            <w:noWrap/>
            <w:vAlign w:val="center"/>
            <w:hideMark/>
          </w:tcPr>
          <w:p w14:paraId="70BE3E4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 </w:t>
            </w:r>
          </w:p>
        </w:tc>
        <w:tc>
          <w:tcPr>
            <w:tcW w:w="199" w:type="pct"/>
            <w:tcBorders>
              <w:top w:val="nil"/>
              <w:left w:val="nil"/>
              <w:bottom w:val="single" w:sz="4" w:space="0" w:color="auto"/>
              <w:right w:val="single" w:sz="4" w:space="0" w:color="auto"/>
            </w:tcBorders>
            <w:shd w:val="clear" w:color="auto" w:fill="auto"/>
            <w:noWrap/>
            <w:vAlign w:val="center"/>
            <w:hideMark/>
          </w:tcPr>
          <w:p w14:paraId="4D68392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199" w:type="pct"/>
            <w:tcBorders>
              <w:top w:val="nil"/>
              <w:left w:val="nil"/>
              <w:bottom w:val="single" w:sz="4" w:space="0" w:color="auto"/>
              <w:right w:val="single" w:sz="4" w:space="0" w:color="auto"/>
            </w:tcBorders>
            <w:shd w:val="clear" w:color="auto" w:fill="auto"/>
            <w:noWrap/>
            <w:vAlign w:val="center"/>
            <w:hideMark/>
          </w:tcPr>
          <w:p w14:paraId="3264934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 </w:t>
            </w:r>
          </w:p>
        </w:tc>
        <w:tc>
          <w:tcPr>
            <w:tcW w:w="199" w:type="pct"/>
            <w:tcBorders>
              <w:top w:val="nil"/>
              <w:left w:val="nil"/>
              <w:bottom w:val="single" w:sz="4" w:space="0" w:color="auto"/>
              <w:right w:val="single" w:sz="4" w:space="0" w:color="auto"/>
            </w:tcBorders>
            <w:shd w:val="clear" w:color="auto" w:fill="auto"/>
            <w:noWrap/>
            <w:vAlign w:val="center"/>
            <w:hideMark/>
          </w:tcPr>
          <w:p w14:paraId="577236D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 </w:t>
            </w:r>
          </w:p>
        </w:tc>
        <w:tc>
          <w:tcPr>
            <w:tcW w:w="200" w:type="pct"/>
            <w:tcBorders>
              <w:top w:val="nil"/>
              <w:left w:val="nil"/>
              <w:bottom w:val="single" w:sz="4" w:space="0" w:color="auto"/>
              <w:right w:val="single" w:sz="4" w:space="0" w:color="auto"/>
            </w:tcBorders>
            <w:shd w:val="clear" w:color="auto" w:fill="auto"/>
            <w:noWrap/>
            <w:vAlign w:val="center"/>
            <w:hideMark/>
          </w:tcPr>
          <w:p w14:paraId="53AFF86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371" w:type="pct"/>
            <w:tcBorders>
              <w:top w:val="nil"/>
              <w:left w:val="nil"/>
              <w:bottom w:val="single" w:sz="4" w:space="0" w:color="auto"/>
              <w:right w:val="single" w:sz="4" w:space="0" w:color="auto"/>
            </w:tcBorders>
            <w:shd w:val="clear" w:color="auto" w:fill="auto"/>
            <w:noWrap/>
            <w:vAlign w:val="center"/>
            <w:hideMark/>
          </w:tcPr>
          <w:p w14:paraId="20DA71A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71.032.224 </w:t>
            </w:r>
          </w:p>
        </w:tc>
        <w:tc>
          <w:tcPr>
            <w:tcW w:w="371" w:type="pct"/>
            <w:tcBorders>
              <w:top w:val="nil"/>
              <w:left w:val="nil"/>
              <w:bottom w:val="single" w:sz="4" w:space="0" w:color="auto"/>
              <w:right w:val="single" w:sz="4" w:space="0" w:color="auto"/>
            </w:tcBorders>
            <w:shd w:val="clear" w:color="auto" w:fill="auto"/>
            <w:noWrap/>
            <w:vAlign w:val="center"/>
            <w:hideMark/>
          </w:tcPr>
          <w:p w14:paraId="7745BC8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78.170.585 </w:t>
            </w:r>
          </w:p>
        </w:tc>
        <w:tc>
          <w:tcPr>
            <w:tcW w:w="371" w:type="pct"/>
            <w:tcBorders>
              <w:top w:val="nil"/>
              <w:left w:val="nil"/>
              <w:bottom w:val="single" w:sz="4" w:space="0" w:color="auto"/>
              <w:right w:val="single" w:sz="4" w:space="0" w:color="auto"/>
            </w:tcBorders>
            <w:shd w:val="clear" w:color="auto" w:fill="auto"/>
            <w:noWrap/>
            <w:vAlign w:val="center"/>
            <w:hideMark/>
          </w:tcPr>
          <w:p w14:paraId="495F344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89.618.132 </w:t>
            </w:r>
          </w:p>
        </w:tc>
        <w:tc>
          <w:tcPr>
            <w:tcW w:w="371" w:type="pct"/>
            <w:tcBorders>
              <w:top w:val="nil"/>
              <w:left w:val="nil"/>
              <w:bottom w:val="single" w:sz="4" w:space="0" w:color="auto"/>
              <w:right w:val="single" w:sz="4" w:space="0" w:color="auto"/>
            </w:tcBorders>
            <w:shd w:val="clear" w:color="auto" w:fill="auto"/>
            <w:noWrap/>
            <w:vAlign w:val="center"/>
            <w:hideMark/>
          </w:tcPr>
          <w:p w14:paraId="646482F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82.478.419 </w:t>
            </w:r>
          </w:p>
        </w:tc>
        <w:tc>
          <w:tcPr>
            <w:tcW w:w="372" w:type="pct"/>
            <w:tcBorders>
              <w:top w:val="nil"/>
              <w:left w:val="nil"/>
              <w:bottom w:val="single" w:sz="4" w:space="0" w:color="auto"/>
              <w:right w:val="single" w:sz="4" w:space="0" w:color="auto"/>
            </w:tcBorders>
            <w:shd w:val="clear" w:color="auto" w:fill="auto"/>
            <w:noWrap/>
            <w:vAlign w:val="center"/>
            <w:hideMark/>
          </w:tcPr>
          <w:p w14:paraId="7F0055E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84.894.018 </w:t>
            </w:r>
          </w:p>
        </w:tc>
        <w:tc>
          <w:tcPr>
            <w:tcW w:w="305" w:type="pct"/>
            <w:tcBorders>
              <w:top w:val="nil"/>
              <w:left w:val="nil"/>
              <w:bottom w:val="single" w:sz="4" w:space="0" w:color="auto"/>
              <w:right w:val="single" w:sz="4" w:space="0" w:color="auto"/>
            </w:tcBorders>
            <w:shd w:val="clear" w:color="auto" w:fill="auto"/>
            <w:noWrap/>
            <w:vAlign w:val="center"/>
            <w:hideMark/>
          </w:tcPr>
          <w:p w14:paraId="4AEB7C0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4701993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235FC52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2C1BFBE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489CB63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7C3A0751"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1D6A4F1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VUKOVARSKO-SRIJEMSKA</w:t>
            </w:r>
          </w:p>
        </w:tc>
        <w:tc>
          <w:tcPr>
            <w:tcW w:w="199" w:type="pct"/>
            <w:tcBorders>
              <w:top w:val="nil"/>
              <w:left w:val="nil"/>
              <w:bottom w:val="single" w:sz="4" w:space="0" w:color="auto"/>
              <w:right w:val="single" w:sz="4" w:space="0" w:color="auto"/>
            </w:tcBorders>
            <w:shd w:val="clear" w:color="auto" w:fill="auto"/>
            <w:noWrap/>
            <w:vAlign w:val="center"/>
            <w:hideMark/>
          </w:tcPr>
          <w:p w14:paraId="12681C0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199" w:type="pct"/>
            <w:tcBorders>
              <w:top w:val="nil"/>
              <w:left w:val="nil"/>
              <w:bottom w:val="single" w:sz="4" w:space="0" w:color="auto"/>
              <w:right w:val="single" w:sz="4" w:space="0" w:color="auto"/>
            </w:tcBorders>
            <w:shd w:val="clear" w:color="auto" w:fill="auto"/>
            <w:noWrap/>
            <w:vAlign w:val="center"/>
            <w:hideMark/>
          </w:tcPr>
          <w:p w14:paraId="3F077AF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1D04B0A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199" w:type="pct"/>
            <w:tcBorders>
              <w:top w:val="nil"/>
              <w:left w:val="nil"/>
              <w:bottom w:val="single" w:sz="4" w:space="0" w:color="auto"/>
              <w:right w:val="single" w:sz="4" w:space="0" w:color="auto"/>
            </w:tcBorders>
            <w:shd w:val="clear" w:color="auto" w:fill="auto"/>
            <w:noWrap/>
            <w:vAlign w:val="center"/>
            <w:hideMark/>
          </w:tcPr>
          <w:p w14:paraId="57F960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200" w:type="pct"/>
            <w:tcBorders>
              <w:top w:val="nil"/>
              <w:left w:val="nil"/>
              <w:bottom w:val="single" w:sz="4" w:space="0" w:color="auto"/>
              <w:right w:val="single" w:sz="4" w:space="0" w:color="auto"/>
            </w:tcBorders>
            <w:shd w:val="clear" w:color="auto" w:fill="auto"/>
            <w:noWrap/>
            <w:vAlign w:val="center"/>
            <w:hideMark/>
          </w:tcPr>
          <w:p w14:paraId="1502FDB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371" w:type="pct"/>
            <w:tcBorders>
              <w:top w:val="nil"/>
              <w:left w:val="nil"/>
              <w:bottom w:val="single" w:sz="4" w:space="0" w:color="auto"/>
              <w:right w:val="single" w:sz="4" w:space="0" w:color="auto"/>
            </w:tcBorders>
            <w:shd w:val="clear" w:color="auto" w:fill="auto"/>
            <w:noWrap/>
            <w:vAlign w:val="center"/>
            <w:hideMark/>
          </w:tcPr>
          <w:p w14:paraId="2ECC81F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14.853.614 </w:t>
            </w:r>
          </w:p>
        </w:tc>
        <w:tc>
          <w:tcPr>
            <w:tcW w:w="371" w:type="pct"/>
            <w:tcBorders>
              <w:top w:val="nil"/>
              <w:left w:val="nil"/>
              <w:bottom w:val="single" w:sz="4" w:space="0" w:color="auto"/>
              <w:right w:val="single" w:sz="4" w:space="0" w:color="auto"/>
            </w:tcBorders>
            <w:shd w:val="clear" w:color="auto" w:fill="auto"/>
            <w:noWrap/>
            <w:vAlign w:val="center"/>
            <w:hideMark/>
          </w:tcPr>
          <w:p w14:paraId="76A2BFD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16</w:t>
            </w:r>
          </w:p>
        </w:tc>
        <w:tc>
          <w:tcPr>
            <w:tcW w:w="371" w:type="pct"/>
            <w:tcBorders>
              <w:top w:val="nil"/>
              <w:left w:val="nil"/>
              <w:bottom w:val="single" w:sz="4" w:space="0" w:color="auto"/>
              <w:right w:val="single" w:sz="4" w:space="0" w:color="auto"/>
            </w:tcBorders>
            <w:shd w:val="clear" w:color="auto" w:fill="auto"/>
            <w:noWrap/>
            <w:vAlign w:val="center"/>
            <w:hideMark/>
          </w:tcPr>
          <w:p w14:paraId="5CA57BA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 </w:t>
            </w:r>
          </w:p>
        </w:tc>
        <w:tc>
          <w:tcPr>
            <w:tcW w:w="371" w:type="pct"/>
            <w:tcBorders>
              <w:top w:val="nil"/>
              <w:left w:val="nil"/>
              <w:bottom w:val="single" w:sz="4" w:space="0" w:color="auto"/>
              <w:right w:val="single" w:sz="4" w:space="0" w:color="auto"/>
            </w:tcBorders>
            <w:shd w:val="clear" w:color="auto" w:fill="auto"/>
            <w:noWrap/>
            <w:vAlign w:val="center"/>
            <w:hideMark/>
          </w:tcPr>
          <w:p w14:paraId="5385C7D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12.929 </w:t>
            </w:r>
          </w:p>
        </w:tc>
        <w:tc>
          <w:tcPr>
            <w:tcW w:w="372" w:type="pct"/>
            <w:tcBorders>
              <w:top w:val="nil"/>
              <w:left w:val="nil"/>
              <w:bottom w:val="single" w:sz="4" w:space="0" w:color="auto"/>
              <w:right w:val="single" w:sz="4" w:space="0" w:color="auto"/>
            </w:tcBorders>
            <w:shd w:val="clear" w:color="auto" w:fill="auto"/>
            <w:noWrap/>
            <w:vAlign w:val="center"/>
            <w:hideMark/>
          </w:tcPr>
          <w:p w14:paraId="4E50DEA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74.935 </w:t>
            </w:r>
          </w:p>
        </w:tc>
        <w:tc>
          <w:tcPr>
            <w:tcW w:w="305" w:type="pct"/>
            <w:tcBorders>
              <w:top w:val="nil"/>
              <w:left w:val="nil"/>
              <w:bottom w:val="single" w:sz="4" w:space="0" w:color="auto"/>
              <w:right w:val="single" w:sz="4" w:space="0" w:color="auto"/>
            </w:tcBorders>
            <w:shd w:val="clear" w:color="auto" w:fill="auto"/>
            <w:noWrap/>
            <w:vAlign w:val="center"/>
            <w:hideMark/>
          </w:tcPr>
          <w:p w14:paraId="0F7A41B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6038319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66D46B5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7E25D1F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0BF620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71F79C0C"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59379D05"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MEĐIMURSKA</w:t>
            </w:r>
          </w:p>
        </w:tc>
        <w:tc>
          <w:tcPr>
            <w:tcW w:w="199" w:type="pct"/>
            <w:tcBorders>
              <w:top w:val="nil"/>
              <w:left w:val="nil"/>
              <w:bottom w:val="single" w:sz="4" w:space="0" w:color="auto"/>
              <w:right w:val="single" w:sz="4" w:space="0" w:color="auto"/>
            </w:tcBorders>
            <w:shd w:val="clear" w:color="auto" w:fill="auto"/>
            <w:noWrap/>
            <w:vAlign w:val="center"/>
            <w:hideMark/>
          </w:tcPr>
          <w:p w14:paraId="458FA68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32F551F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0856CD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199" w:type="pct"/>
            <w:tcBorders>
              <w:top w:val="nil"/>
              <w:left w:val="nil"/>
              <w:bottom w:val="single" w:sz="4" w:space="0" w:color="auto"/>
              <w:right w:val="single" w:sz="4" w:space="0" w:color="auto"/>
            </w:tcBorders>
            <w:shd w:val="clear" w:color="auto" w:fill="auto"/>
            <w:noWrap/>
            <w:vAlign w:val="center"/>
            <w:hideMark/>
          </w:tcPr>
          <w:p w14:paraId="0506F36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200" w:type="pct"/>
            <w:tcBorders>
              <w:top w:val="nil"/>
              <w:left w:val="nil"/>
              <w:bottom w:val="single" w:sz="4" w:space="0" w:color="auto"/>
              <w:right w:val="single" w:sz="4" w:space="0" w:color="auto"/>
            </w:tcBorders>
            <w:shd w:val="clear" w:color="auto" w:fill="auto"/>
            <w:noWrap/>
            <w:vAlign w:val="center"/>
            <w:hideMark/>
          </w:tcPr>
          <w:p w14:paraId="76B5710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371" w:type="pct"/>
            <w:tcBorders>
              <w:top w:val="nil"/>
              <w:left w:val="nil"/>
              <w:bottom w:val="single" w:sz="4" w:space="0" w:color="auto"/>
              <w:right w:val="single" w:sz="4" w:space="0" w:color="auto"/>
            </w:tcBorders>
            <w:shd w:val="clear" w:color="auto" w:fill="auto"/>
            <w:noWrap/>
            <w:vAlign w:val="center"/>
            <w:hideMark/>
          </w:tcPr>
          <w:p w14:paraId="29BE81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0</w:t>
            </w:r>
          </w:p>
        </w:tc>
        <w:tc>
          <w:tcPr>
            <w:tcW w:w="371" w:type="pct"/>
            <w:tcBorders>
              <w:top w:val="nil"/>
              <w:left w:val="nil"/>
              <w:bottom w:val="single" w:sz="4" w:space="0" w:color="auto"/>
              <w:right w:val="single" w:sz="4" w:space="0" w:color="auto"/>
            </w:tcBorders>
            <w:shd w:val="clear" w:color="auto" w:fill="auto"/>
            <w:noWrap/>
            <w:vAlign w:val="center"/>
            <w:hideMark/>
          </w:tcPr>
          <w:p w14:paraId="0C8172D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71" w:type="pct"/>
            <w:tcBorders>
              <w:top w:val="nil"/>
              <w:left w:val="nil"/>
              <w:bottom w:val="single" w:sz="4" w:space="0" w:color="auto"/>
              <w:right w:val="single" w:sz="4" w:space="0" w:color="auto"/>
            </w:tcBorders>
            <w:shd w:val="clear" w:color="auto" w:fill="auto"/>
            <w:noWrap/>
            <w:vAlign w:val="center"/>
            <w:hideMark/>
          </w:tcPr>
          <w:p w14:paraId="5D1F3CE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71" w:type="pct"/>
            <w:tcBorders>
              <w:top w:val="nil"/>
              <w:left w:val="nil"/>
              <w:bottom w:val="single" w:sz="4" w:space="0" w:color="auto"/>
              <w:right w:val="single" w:sz="4" w:space="0" w:color="auto"/>
            </w:tcBorders>
            <w:shd w:val="clear" w:color="auto" w:fill="auto"/>
            <w:noWrap/>
            <w:vAlign w:val="center"/>
            <w:hideMark/>
          </w:tcPr>
          <w:p w14:paraId="1271515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73.420 </w:t>
            </w:r>
          </w:p>
        </w:tc>
        <w:tc>
          <w:tcPr>
            <w:tcW w:w="372" w:type="pct"/>
            <w:tcBorders>
              <w:top w:val="nil"/>
              <w:left w:val="nil"/>
              <w:bottom w:val="single" w:sz="4" w:space="0" w:color="auto"/>
              <w:right w:val="single" w:sz="4" w:space="0" w:color="auto"/>
            </w:tcBorders>
            <w:shd w:val="clear" w:color="auto" w:fill="auto"/>
            <w:noWrap/>
            <w:vAlign w:val="center"/>
            <w:hideMark/>
          </w:tcPr>
          <w:p w14:paraId="204AA9D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109.338 </w:t>
            </w:r>
          </w:p>
        </w:tc>
        <w:tc>
          <w:tcPr>
            <w:tcW w:w="305" w:type="pct"/>
            <w:tcBorders>
              <w:top w:val="nil"/>
              <w:left w:val="nil"/>
              <w:bottom w:val="single" w:sz="4" w:space="0" w:color="auto"/>
              <w:right w:val="single" w:sz="4" w:space="0" w:color="auto"/>
            </w:tcBorders>
            <w:shd w:val="clear" w:color="auto" w:fill="auto"/>
            <w:noWrap/>
            <w:vAlign w:val="center"/>
            <w:hideMark/>
          </w:tcPr>
          <w:p w14:paraId="6B623CC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2C357F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0B119FE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280" w:type="pct"/>
            <w:tcBorders>
              <w:top w:val="nil"/>
              <w:left w:val="nil"/>
              <w:bottom w:val="single" w:sz="4" w:space="0" w:color="auto"/>
              <w:right w:val="single" w:sz="4" w:space="0" w:color="auto"/>
            </w:tcBorders>
            <w:shd w:val="clear" w:color="auto" w:fill="auto"/>
            <w:noWrap/>
            <w:vAlign w:val="center"/>
            <w:hideMark/>
          </w:tcPr>
          <w:p w14:paraId="3E2F40B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31" w:type="pct"/>
            <w:tcBorders>
              <w:top w:val="nil"/>
              <w:left w:val="nil"/>
              <w:bottom w:val="single" w:sz="4" w:space="0" w:color="auto"/>
              <w:right w:val="single" w:sz="4" w:space="0" w:color="auto"/>
            </w:tcBorders>
            <w:shd w:val="clear" w:color="auto" w:fill="auto"/>
            <w:noWrap/>
            <w:vAlign w:val="center"/>
            <w:hideMark/>
          </w:tcPr>
          <w:p w14:paraId="35D2C5B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56BFD696"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432A7CC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GRAD ZAGREB</w:t>
            </w:r>
          </w:p>
        </w:tc>
        <w:tc>
          <w:tcPr>
            <w:tcW w:w="199" w:type="pct"/>
            <w:tcBorders>
              <w:top w:val="nil"/>
              <w:left w:val="nil"/>
              <w:bottom w:val="single" w:sz="4" w:space="0" w:color="auto"/>
              <w:right w:val="single" w:sz="4" w:space="0" w:color="auto"/>
            </w:tcBorders>
            <w:shd w:val="clear" w:color="auto" w:fill="auto"/>
            <w:noWrap/>
            <w:vAlign w:val="center"/>
            <w:hideMark/>
          </w:tcPr>
          <w:p w14:paraId="5000F6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108 </w:t>
            </w:r>
          </w:p>
        </w:tc>
        <w:tc>
          <w:tcPr>
            <w:tcW w:w="199" w:type="pct"/>
            <w:tcBorders>
              <w:top w:val="nil"/>
              <w:left w:val="nil"/>
              <w:bottom w:val="single" w:sz="4" w:space="0" w:color="auto"/>
              <w:right w:val="single" w:sz="4" w:space="0" w:color="auto"/>
            </w:tcBorders>
            <w:shd w:val="clear" w:color="auto" w:fill="auto"/>
            <w:noWrap/>
            <w:vAlign w:val="center"/>
            <w:hideMark/>
          </w:tcPr>
          <w:p w14:paraId="50098FA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107 </w:t>
            </w:r>
          </w:p>
        </w:tc>
        <w:tc>
          <w:tcPr>
            <w:tcW w:w="199" w:type="pct"/>
            <w:tcBorders>
              <w:top w:val="nil"/>
              <w:left w:val="nil"/>
              <w:bottom w:val="single" w:sz="4" w:space="0" w:color="auto"/>
              <w:right w:val="single" w:sz="4" w:space="0" w:color="auto"/>
            </w:tcBorders>
            <w:shd w:val="clear" w:color="auto" w:fill="auto"/>
            <w:noWrap/>
            <w:vAlign w:val="center"/>
            <w:hideMark/>
          </w:tcPr>
          <w:p w14:paraId="19DA0BA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112 </w:t>
            </w:r>
          </w:p>
        </w:tc>
        <w:tc>
          <w:tcPr>
            <w:tcW w:w="199" w:type="pct"/>
            <w:tcBorders>
              <w:top w:val="nil"/>
              <w:left w:val="nil"/>
              <w:bottom w:val="single" w:sz="4" w:space="0" w:color="auto"/>
              <w:right w:val="single" w:sz="4" w:space="0" w:color="auto"/>
            </w:tcBorders>
            <w:shd w:val="clear" w:color="auto" w:fill="auto"/>
            <w:noWrap/>
            <w:vAlign w:val="center"/>
            <w:hideMark/>
          </w:tcPr>
          <w:p w14:paraId="5CFE192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121 </w:t>
            </w:r>
          </w:p>
        </w:tc>
        <w:tc>
          <w:tcPr>
            <w:tcW w:w="200" w:type="pct"/>
            <w:tcBorders>
              <w:top w:val="nil"/>
              <w:left w:val="nil"/>
              <w:bottom w:val="single" w:sz="4" w:space="0" w:color="auto"/>
              <w:right w:val="single" w:sz="4" w:space="0" w:color="auto"/>
            </w:tcBorders>
            <w:shd w:val="clear" w:color="auto" w:fill="auto"/>
            <w:noWrap/>
            <w:vAlign w:val="center"/>
            <w:hideMark/>
          </w:tcPr>
          <w:p w14:paraId="1B16CC7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127 </w:t>
            </w:r>
          </w:p>
        </w:tc>
        <w:tc>
          <w:tcPr>
            <w:tcW w:w="371" w:type="pct"/>
            <w:tcBorders>
              <w:top w:val="nil"/>
              <w:left w:val="nil"/>
              <w:bottom w:val="single" w:sz="4" w:space="0" w:color="auto"/>
              <w:right w:val="single" w:sz="4" w:space="0" w:color="auto"/>
            </w:tcBorders>
            <w:shd w:val="clear" w:color="auto" w:fill="auto"/>
            <w:noWrap/>
            <w:vAlign w:val="center"/>
            <w:hideMark/>
          </w:tcPr>
          <w:p w14:paraId="54AE19D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1.296.193.163 </w:t>
            </w:r>
          </w:p>
        </w:tc>
        <w:tc>
          <w:tcPr>
            <w:tcW w:w="371" w:type="pct"/>
            <w:tcBorders>
              <w:top w:val="nil"/>
              <w:left w:val="nil"/>
              <w:bottom w:val="single" w:sz="4" w:space="0" w:color="auto"/>
              <w:right w:val="single" w:sz="4" w:space="0" w:color="auto"/>
            </w:tcBorders>
            <w:shd w:val="clear" w:color="auto" w:fill="auto"/>
            <w:noWrap/>
            <w:vAlign w:val="center"/>
            <w:hideMark/>
          </w:tcPr>
          <w:p w14:paraId="3623151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1.122.512.051 </w:t>
            </w:r>
          </w:p>
        </w:tc>
        <w:tc>
          <w:tcPr>
            <w:tcW w:w="371" w:type="pct"/>
            <w:tcBorders>
              <w:top w:val="nil"/>
              <w:left w:val="nil"/>
              <w:bottom w:val="single" w:sz="4" w:space="0" w:color="auto"/>
              <w:right w:val="single" w:sz="4" w:space="0" w:color="auto"/>
            </w:tcBorders>
            <w:shd w:val="clear" w:color="auto" w:fill="auto"/>
            <w:noWrap/>
            <w:vAlign w:val="center"/>
            <w:hideMark/>
          </w:tcPr>
          <w:p w14:paraId="7AEC089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984.300.682 </w:t>
            </w:r>
          </w:p>
        </w:tc>
        <w:tc>
          <w:tcPr>
            <w:tcW w:w="371" w:type="pct"/>
            <w:tcBorders>
              <w:top w:val="nil"/>
              <w:left w:val="nil"/>
              <w:bottom w:val="single" w:sz="4" w:space="0" w:color="auto"/>
              <w:right w:val="single" w:sz="4" w:space="0" w:color="auto"/>
            </w:tcBorders>
            <w:shd w:val="clear" w:color="auto" w:fill="auto"/>
            <w:noWrap/>
            <w:vAlign w:val="center"/>
            <w:hideMark/>
          </w:tcPr>
          <w:p w14:paraId="4C12536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852.515.201 </w:t>
            </w:r>
          </w:p>
        </w:tc>
        <w:tc>
          <w:tcPr>
            <w:tcW w:w="372" w:type="pct"/>
            <w:tcBorders>
              <w:top w:val="nil"/>
              <w:left w:val="nil"/>
              <w:bottom w:val="single" w:sz="4" w:space="0" w:color="auto"/>
              <w:right w:val="single" w:sz="4" w:space="0" w:color="auto"/>
            </w:tcBorders>
            <w:shd w:val="clear" w:color="auto" w:fill="auto"/>
            <w:noWrap/>
            <w:vAlign w:val="center"/>
            <w:hideMark/>
          </w:tcPr>
          <w:p w14:paraId="7616B2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853.792.693 </w:t>
            </w:r>
          </w:p>
        </w:tc>
        <w:tc>
          <w:tcPr>
            <w:tcW w:w="305" w:type="pct"/>
            <w:tcBorders>
              <w:top w:val="nil"/>
              <w:left w:val="nil"/>
              <w:bottom w:val="single" w:sz="4" w:space="0" w:color="auto"/>
              <w:right w:val="single" w:sz="4" w:space="0" w:color="auto"/>
            </w:tcBorders>
            <w:shd w:val="clear" w:color="auto" w:fill="auto"/>
            <w:noWrap/>
            <w:vAlign w:val="center"/>
            <w:hideMark/>
          </w:tcPr>
          <w:p w14:paraId="5FD5F2C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10.876.648 </w:t>
            </w:r>
          </w:p>
        </w:tc>
        <w:tc>
          <w:tcPr>
            <w:tcW w:w="280" w:type="pct"/>
            <w:tcBorders>
              <w:top w:val="nil"/>
              <w:left w:val="nil"/>
              <w:bottom w:val="single" w:sz="4" w:space="0" w:color="auto"/>
              <w:right w:val="single" w:sz="4" w:space="0" w:color="auto"/>
            </w:tcBorders>
            <w:shd w:val="clear" w:color="auto" w:fill="auto"/>
            <w:noWrap/>
            <w:vAlign w:val="center"/>
            <w:hideMark/>
          </w:tcPr>
          <w:p w14:paraId="2DD0B9C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6.012.085 </w:t>
            </w:r>
          </w:p>
        </w:tc>
        <w:tc>
          <w:tcPr>
            <w:tcW w:w="280" w:type="pct"/>
            <w:tcBorders>
              <w:top w:val="nil"/>
              <w:left w:val="nil"/>
              <w:bottom w:val="single" w:sz="4" w:space="0" w:color="auto"/>
              <w:right w:val="single" w:sz="4" w:space="0" w:color="auto"/>
            </w:tcBorders>
            <w:shd w:val="clear" w:color="auto" w:fill="auto"/>
            <w:noWrap/>
            <w:vAlign w:val="center"/>
            <w:hideMark/>
          </w:tcPr>
          <w:p w14:paraId="3B72F0B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1.684.308 </w:t>
            </w:r>
          </w:p>
        </w:tc>
        <w:tc>
          <w:tcPr>
            <w:tcW w:w="280" w:type="pct"/>
            <w:tcBorders>
              <w:top w:val="nil"/>
              <w:left w:val="nil"/>
              <w:bottom w:val="single" w:sz="4" w:space="0" w:color="auto"/>
              <w:right w:val="single" w:sz="4" w:space="0" w:color="auto"/>
            </w:tcBorders>
            <w:shd w:val="clear" w:color="auto" w:fill="auto"/>
            <w:noWrap/>
            <w:vAlign w:val="center"/>
            <w:hideMark/>
          </w:tcPr>
          <w:p w14:paraId="4388660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1.441.697 </w:t>
            </w:r>
          </w:p>
        </w:tc>
        <w:tc>
          <w:tcPr>
            <w:tcW w:w="431" w:type="pct"/>
            <w:tcBorders>
              <w:top w:val="nil"/>
              <w:left w:val="nil"/>
              <w:bottom w:val="single" w:sz="4" w:space="0" w:color="auto"/>
              <w:right w:val="single" w:sz="4" w:space="0" w:color="auto"/>
            </w:tcBorders>
            <w:shd w:val="clear" w:color="auto" w:fill="auto"/>
            <w:noWrap/>
            <w:vAlign w:val="center"/>
            <w:hideMark/>
          </w:tcPr>
          <w:p w14:paraId="62BF0F6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5.355.281 </w:t>
            </w:r>
          </w:p>
        </w:tc>
      </w:tr>
      <w:tr w:rsidR="000118F5" w:rsidRPr="00E33742" w14:paraId="3F55F942" w14:textId="77777777" w:rsidTr="000118F5">
        <w:trPr>
          <w:trHeight w:val="278"/>
        </w:trPr>
        <w:tc>
          <w:tcPr>
            <w:tcW w:w="572" w:type="pct"/>
            <w:tcBorders>
              <w:top w:val="nil"/>
              <w:left w:val="single" w:sz="4" w:space="0" w:color="auto"/>
              <w:bottom w:val="single" w:sz="4" w:space="0" w:color="auto"/>
              <w:right w:val="single" w:sz="4" w:space="0" w:color="auto"/>
            </w:tcBorders>
            <w:shd w:val="clear" w:color="auto" w:fill="auto"/>
            <w:noWrap/>
            <w:vAlign w:val="center"/>
            <w:hideMark/>
          </w:tcPr>
          <w:p w14:paraId="18981A5A" w14:textId="77777777" w:rsidR="000118F5" w:rsidRPr="00E33742" w:rsidRDefault="000118F5" w:rsidP="000118F5">
            <w:pPr>
              <w:spacing w:after="0" w:line="240" w:lineRule="auto"/>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RH</w:t>
            </w:r>
          </w:p>
        </w:tc>
        <w:tc>
          <w:tcPr>
            <w:tcW w:w="199" w:type="pct"/>
            <w:tcBorders>
              <w:top w:val="nil"/>
              <w:left w:val="nil"/>
              <w:bottom w:val="single" w:sz="4" w:space="0" w:color="auto"/>
              <w:right w:val="single" w:sz="4" w:space="0" w:color="auto"/>
            </w:tcBorders>
            <w:shd w:val="clear" w:color="auto" w:fill="auto"/>
            <w:noWrap/>
            <w:vAlign w:val="center"/>
            <w:hideMark/>
          </w:tcPr>
          <w:p w14:paraId="1E37AAB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186 </w:t>
            </w:r>
          </w:p>
        </w:tc>
        <w:tc>
          <w:tcPr>
            <w:tcW w:w="199" w:type="pct"/>
            <w:tcBorders>
              <w:top w:val="nil"/>
              <w:left w:val="nil"/>
              <w:bottom w:val="single" w:sz="4" w:space="0" w:color="auto"/>
              <w:right w:val="single" w:sz="4" w:space="0" w:color="auto"/>
            </w:tcBorders>
            <w:shd w:val="clear" w:color="auto" w:fill="auto"/>
            <w:noWrap/>
            <w:vAlign w:val="center"/>
            <w:hideMark/>
          </w:tcPr>
          <w:p w14:paraId="589CF4E9"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176 </w:t>
            </w:r>
          </w:p>
        </w:tc>
        <w:tc>
          <w:tcPr>
            <w:tcW w:w="199" w:type="pct"/>
            <w:tcBorders>
              <w:top w:val="nil"/>
              <w:left w:val="nil"/>
              <w:bottom w:val="single" w:sz="4" w:space="0" w:color="auto"/>
              <w:right w:val="single" w:sz="4" w:space="0" w:color="auto"/>
            </w:tcBorders>
            <w:shd w:val="clear" w:color="auto" w:fill="auto"/>
            <w:noWrap/>
            <w:vAlign w:val="center"/>
            <w:hideMark/>
          </w:tcPr>
          <w:p w14:paraId="186C84F6"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185 </w:t>
            </w:r>
          </w:p>
        </w:tc>
        <w:tc>
          <w:tcPr>
            <w:tcW w:w="199" w:type="pct"/>
            <w:tcBorders>
              <w:top w:val="nil"/>
              <w:left w:val="nil"/>
              <w:bottom w:val="single" w:sz="4" w:space="0" w:color="auto"/>
              <w:right w:val="single" w:sz="4" w:space="0" w:color="auto"/>
            </w:tcBorders>
            <w:shd w:val="clear" w:color="auto" w:fill="auto"/>
            <w:noWrap/>
            <w:vAlign w:val="center"/>
            <w:hideMark/>
          </w:tcPr>
          <w:p w14:paraId="16357D9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199 </w:t>
            </w:r>
          </w:p>
        </w:tc>
        <w:tc>
          <w:tcPr>
            <w:tcW w:w="200" w:type="pct"/>
            <w:tcBorders>
              <w:top w:val="nil"/>
              <w:left w:val="nil"/>
              <w:bottom w:val="single" w:sz="4" w:space="0" w:color="auto"/>
              <w:right w:val="single" w:sz="4" w:space="0" w:color="auto"/>
            </w:tcBorders>
            <w:shd w:val="clear" w:color="auto" w:fill="auto"/>
            <w:noWrap/>
            <w:vAlign w:val="center"/>
            <w:hideMark/>
          </w:tcPr>
          <w:p w14:paraId="1D1F50B0"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208 </w:t>
            </w:r>
          </w:p>
        </w:tc>
        <w:tc>
          <w:tcPr>
            <w:tcW w:w="371" w:type="pct"/>
            <w:tcBorders>
              <w:top w:val="nil"/>
              <w:left w:val="nil"/>
              <w:bottom w:val="single" w:sz="4" w:space="0" w:color="auto"/>
              <w:right w:val="single" w:sz="4" w:space="0" w:color="auto"/>
            </w:tcBorders>
            <w:shd w:val="clear" w:color="auto" w:fill="auto"/>
            <w:noWrap/>
            <w:vAlign w:val="center"/>
            <w:hideMark/>
          </w:tcPr>
          <w:p w14:paraId="55673313"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1.540.866.189 </w:t>
            </w:r>
          </w:p>
        </w:tc>
        <w:tc>
          <w:tcPr>
            <w:tcW w:w="371" w:type="pct"/>
            <w:tcBorders>
              <w:top w:val="nil"/>
              <w:left w:val="nil"/>
              <w:bottom w:val="single" w:sz="4" w:space="0" w:color="auto"/>
              <w:right w:val="single" w:sz="4" w:space="0" w:color="auto"/>
            </w:tcBorders>
            <w:shd w:val="clear" w:color="auto" w:fill="auto"/>
            <w:noWrap/>
            <w:vAlign w:val="center"/>
            <w:hideMark/>
          </w:tcPr>
          <w:p w14:paraId="731F3026"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1.363.501.951 </w:t>
            </w:r>
          </w:p>
        </w:tc>
        <w:tc>
          <w:tcPr>
            <w:tcW w:w="371" w:type="pct"/>
            <w:tcBorders>
              <w:top w:val="nil"/>
              <w:left w:val="nil"/>
              <w:bottom w:val="single" w:sz="4" w:space="0" w:color="auto"/>
              <w:right w:val="single" w:sz="4" w:space="0" w:color="auto"/>
            </w:tcBorders>
            <w:shd w:val="clear" w:color="auto" w:fill="auto"/>
            <w:noWrap/>
            <w:vAlign w:val="center"/>
            <w:hideMark/>
          </w:tcPr>
          <w:p w14:paraId="0E871041"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1.338.693.512 </w:t>
            </w:r>
          </w:p>
        </w:tc>
        <w:tc>
          <w:tcPr>
            <w:tcW w:w="371" w:type="pct"/>
            <w:tcBorders>
              <w:top w:val="nil"/>
              <w:left w:val="nil"/>
              <w:bottom w:val="single" w:sz="4" w:space="0" w:color="auto"/>
              <w:right w:val="single" w:sz="4" w:space="0" w:color="auto"/>
            </w:tcBorders>
            <w:shd w:val="clear" w:color="auto" w:fill="auto"/>
            <w:noWrap/>
            <w:vAlign w:val="center"/>
            <w:hideMark/>
          </w:tcPr>
          <w:p w14:paraId="6E873732"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1.492.605.659 </w:t>
            </w:r>
          </w:p>
        </w:tc>
        <w:tc>
          <w:tcPr>
            <w:tcW w:w="372" w:type="pct"/>
            <w:tcBorders>
              <w:top w:val="nil"/>
              <w:left w:val="nil"/>
              <w:bottom w:val="single" w:sz="4" w:space="0" w:color="auto"/>
              <w:right w:val="single" w:sz="4" w:space="0" w:color="auto"/>
            </w:tcBorders>
            <w:shd w:val="clear" w:color="auto" w:fill="auto"/>
            <w:noWrap/>
            <w:vAlign w:val="center"/>
            <w:hideMark/>
          </w:tcPr>
          <w:p w14:paraId="545D7219"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1.338.206.746 </w:t>
            </w:r>
          </w:p>
        </w:tc>
        <w:tc>
          <w:tcPr>
            <w:tcW w:w="305" w:type="pct"/>
            <w:tcBorders>
              <w:top w:val="nil"/>
              <w:left w:val="nil"/>
              <w:bottom w:val="single" w:sz="4" w:space="0" w:color="auto"/>
              <w:right w:val="single" w:sz="4" w:space="0" w:color="auto"/>
            </w:tcBorders>
            <w:shd w:val="clear" w:color="auto" w:fill="auto"/>
            <w:noWrap/>
            <w:vAlign w:val="center"/>
            <w:hideMark/>
          </w:tcPr>
          <w:p w14:paraId="1FEF098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11.399.635 </w:t>
            </w:r>
          </w:p>
        </w:tc>
        <w:tc>
          <w:tcPr>
            <w:tcW w:w="280" w:type="pct"/>
            <w:tcBorders>
              <w:top w:val="nil"/>
              <w:left w:val="nil"/>
              <w:bottom w:val="single" w:sz="4" w:space="0" w:color="auto"/>
              <w:right w:val="single" w:sz="4" w:space="0" w:color="auto"/>
            </w:tcBorders>
            <w:shd w:val="clear" w:color="auto" w:fill="auto"/>
            <w:noWrap/>
            <w:vAlign w:val="center"/>
            <w:hideMark/>
          </w:tcPr>
          <w:p w14:paraId="304CDE0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6.012.085 </w:t>
            </w:r>
          </w:p>
        </w:tc>
        <w:tc>
          <w:tcPr>
            <w:tcW w:w="280" w:type="pct"/>
            <w:tcBorders>
              <w:top w:val="nil"/>
              <w:left w:val="nil"/>
              <w:bottom w:val="single" w:sz="4" w:space="0" w:color="auto"/>
              <w:right w:val="single" w:sz="4" w:space="0" w:color="auto"/>
            </w:tcBorders>
            <w:shd w:val="clear" w:color="auto" w:fill="auto"/>
            <w:noWrap/>
            <w:vAlign w:val="center"/>
            <w:hideMark/>
          </w:tcPr>
          <w:p w14:paraId="0FEE7A8D"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1.684.308 </w:t>
            </w:r>
          </w:p>
        </w:tc>
        <w:tc>
          <w:tcPr>
            <w:tcW w:w="280" w:type="pct"/>
            <w:tcBorders>
              <w:top w:val="nil"/>
              <w:left w:val="nil"/>
              <w:bottom w:val="single" w:sz="4" w:space="0" w:color="auto"/>
              <w:right w:val="single" w:sz="4" w:space="0" w:color="auto"/>
            </w:tcBorders>
            <w:shd w:val="clear" w:color="auto" w:fill="auto"/>
            <w:noWrap/>
            <w:vAlign w:val="center"/>
            <w:hideMark/>
          </w:tcPr>
          <w:p w14:paraId="4AE03C0D"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1.826.873 </w:t>
            </w:r>
          </w:p>
        </w:tc>
        <w:tc>
          <w:tcPr>
            <w:tcW w:w="431" w:type="pct"/>
            <w:tcBorders>
              <w:top w:val="nil"/>
              <w:left w:val="nil"/>
              <w:bottom w:val="single" w:sz="4" w:space="0" w:color="auto"/>
              <w:right w:val="single" w:sz="4" w:space="0" w:color="auto"/>
            </w:tcBorders>
            <w:shd w:val="clear" w:color="auto" w:fill="auto"/>
            <w:noWrap/>
            <w:vAlign w:val="center"/>
            <w:hideMark/>
          </w:tcPr>
          <w:p w14:paraId="176CADD8"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5.720.457 </w:t>
            </w:r>
          </w:p>
        </w:tc>
      </w:tr>
    </w:tbl>
    <w:p w14:paraId="60481EE2" w14:textId="77777777" w:rsidR="000118F5" w:rsidRPr="00E33742" w:rsidRDefault="000118F5" w:rsidP="000118F5"/>
    <w:p w14:paraId="49D5AFFF" w14:textId="77777777" w:rsidR="000118F5" w:rsidRPr="00E33742" w:rsidRDefault="000118F5" w:rsidP="000118F5"/>
    <w:p w14:paraId="25CDB90F" w14:textId="77777777" w:rsidR="000118F5" w:rsidRPr="00E33742" w:rsidRDefault="000118F5" w:rsidP="000118F5"/>
    <w:p w14:paraId="60412BBF" w14:textId="77777777" w:rsidR="000118F5" w:rsidRPr="00E33742" w:rsidRDefault="000118F5" w:rsidP="000118F5"/>
    <w:p w14:paraId="3F381A2D" w14:textId="77777777" w:rsidR="000118F5" w:rsidRPr="00E33742" w:rsidRDefault="000118F5" w:rsidP="000118F5"/>
    <w:p w14:paraId="6650F761" w14:textId="77777777" w:rsidR="000118F5" w:rsidRPr="00E33742" w:rsidRDefault="000118F5" w:rsidP="000118F5"/>
    <w:tbl>
      <w:tblPr>
        <w:tblpPr w:leftFromText="180" w:rightFromText="180" w:vertAnchor="page" w:horzAnchor="margin" w:tblpY="2446"/>
        <w:tblW w:w="5000" w:type="pct"/>
        <w:tblLook w:val="04A0" w:firstRow="1" w:lastRow="0" w:firstColumn="1" w:lastColumn="0" w:noHBand="0" w:noVBand="1"/>
      </w:tblPr>
      <w:tblGrid>
        <w:gridCol w:w="2086"/>
        <w:gridCol w:w="1193"/>
        <w:gridCol w:w="1193"/>
        <w:gridCol w:w="1192"/>
        <w:gridCol w:w="1192"/>
        <w:gridCol w:w="1192"/>
        <w:gridCol w:w="1192"/>
        <w:gridCol w:w="1192"/>
        <w:gridCol w:w="1192"/>
        <w:gridCol w:w="1192"/>
        <w:gridCol w:w="1178"/>
      </w:tblGrid>
      <w:tr w:rsidR="000118F5" w:rsidRPr="00E33742" w14:paraId="3A3A09ED" w14:textId="77777777" w:rsidTr="000118F5">
        <w:trPr>
          <w:trHeight w:val="720"/>
        </w:trPr>
        <w:tc>
          <w:tcPr>
            <w:tcW w:w="745" w:type="pct"/>
            <w:vMerge w:val="restart"/>
            <w:tcBorders>
              <w:top w:val="single" w:sz="4" w:space="0" w:color="auto"/>
              <w:left w:val="single" w:sz="4" w:space="0" w:color="auto"/>
              <w:right w:val="single" w:sz="4" w:space="0" w:color="auto"/>
            </w:tcBorders>
            <w:shd w:val="clear" w:color="auto" w:fill="4F81BD" w:themeFill="accent1"/>
            <w:noWrap/>
            <w:vAlign w:val="center"/>
            <w:hideMark/>
          </w:tcPr>
          <w:p w14:paraId="4B2F2592"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lastRenderedPageBreak/>
              <w:t>NAZIV ŽUPANIJE</w:t>
            </w:r>
          </w:p>
          <w:p w14:paraId="6AC12A01"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p>
        </w:tc>
        <w:tc>
          <w:tcPr>
            <w:tcW w:w="2130" w:type="pct"/>
            <w:gridSpan w:val="5"/>
            <w:tcBorders>
              <w:top w:val="single" w:sz="4" w:space="0" w:color="auto"/>
              <w:left w:val="nil"/>
              <w:bottom w:val="single" w:sz="4" w:space="0" w:color="auto"/>
              <w:right w:val="single" w:sz="4" w:space="0" w:color="auto"/>
            </w:tcBorders>
            <w:shd w:val="clear" w:color="auto" w:fill="4F81BD" w:themeFill="accent1"/>
            <w:vAlign w:val="center"/>
            <w:hideMark/>
          </w:tcPr>
          <w:p w14:paraId="0F754BA6"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KONCESIJE, PATENTI, LICENCIJE</w:t>
            </w:r>
          </w:p>
        </w:tc>
        <w:tc>
          <w:tcPr>
            <w:tcW w:w="2124"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21E3C645"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ZAPOSLENI</w:t>
            </w:r>
          </w:p>
        </w:tc>
      </w:tr>
      <w:tr w:rsidR="000118F5" w:rsidRPr="00E33742" w14:paraId="22BC2F4D" w14:textId="77777777" w:rsidTr="000118F5">
        <w:trPr>
          <w:trHeight w:val="720"/>
        </w:trPr>
        <w:tc>
          <w:tcPr>
            <w:tcW w:w="745" w:type="pct"/>
            <w:vMerge/>
            <w:tcBorders>
              <w:left w:val="single" w:sz="4" w:space="0" w:color="auto"/>
              <w:bottom w:val="single" w:sz="4" w:space="0" w:color="auto"/>
              <w:right w:val="single" w:sz="4" w:space="0" w:color="auto"/>
            </w:tcBorders>
            <w:shd w:val="clear" w:color="auto" w:fill="4F81BD" w:themeFill="accent1"/>
            <w:noWrap/>
            <w:vAlign w:val="center"/>
            <w:hideMark/>
          </w:tcPr>
          <w:p w14:paraId="5F9BA02A"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705C47A4"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1F355D5C"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5D4B52C9"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2DB3C3FC"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647261A7"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13192BF9"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47B89CF0"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106986D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426" w:type="pct"/>
            <w:tcBorders>
              <w:top w:val="nil"/>
              <w:left w:val="nil"/>
              <w:bottom w:val="single" w:sz="4" w:space="0" w:color="auto"/>
              <w:right w:val="single" w:sz="4" w:space="0" w:color="auto"/>
            </w:tcBorders>
            <w:shd w:val="clear" w:color="auto" w:fill="4F81BD" w:themeFill="accent1"/>
            <w:noWrap/>
            <w:vAlign w:val="center"/>
            <w:hideMark/>
          </w:tcPr>
          <w:p w14:paraId="3B66D646"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421" w:type="pct"/>
            <w:tcBorders>
              <w:top w:val="nil"/>
              <w:left w:val="nil"/>
              <w:bottom w:val="single" w:sz="4" w:space="0" w:color="auto"/>
              <w:right w:val="single" w:sz="4" w:space="0" w:color="auto"/>
            </w:tcBorders>
            <w:shd w:val="clear" w:color="auto" w:fill="4F81BD" w:themeFill="accent1"/>
            <w:noWrap/>
            <w:vAlign w:val="center"/>
            <w:hideMark/>
          </w:tcPr>
          <w:p w14:paraId="7337120B"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r>
      <w:tr w:rsidR="000118F5" w:rsidRPr="00E33742" w14:paraId="34B8F63E"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286F67D4"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ZAGREBAČKA</w:t>
            </w:r>
          </w:p>
        </w:tc>
        <w:tc>
          <w:tcPr>
            <w:tcW w:w="426" w:type="pct"/>
            <w:tcBorders>
              <w:top w:val="nil"/>
              <w:left w:val="nil"/>
              <w:bottom w:val="single" w:sz="4" w:space="0" w:color="auto"/>
              <w:right w:val="single" w:sz="4" w:space="0" w:color="auto"/>
            </w:tcBorders>
            <w:shd w:val="clear" w:color="auto" w:fill="auto"/>
            <w:noWrap/>
            <w:vAlign w:val="center"/>
            <w:hideMark/>
          </w:tcPr>
          <w:p w14:paraId="54EEF5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24.043 </w:t>
            </w:r>
          </w:p>
        </w:tc>
        <w:tc>
          <w:tcPr>
            <w:tcW w:w="426" w:type="pct"/>
            <w:tcBorders>
              <w:top w:val="nil"/>
              <w:left w:val="nil"/>
              <w:bottom w:val="single" w:sz="4" w:space="0" w:color="auto"/>
              <w:right w:val="single" w:sz="4" w:space="0" w:color="auto"/>
            </w:tcBorders>
            <w:shd w:val="clear" w:color="auto" w:fill="auto"/>
            <w:noWrap/>
            <w:vAlign w:val="center"/>
            <w:hideMark/>
          </w:tcPr>
          <w:p w14:paraId="6E3DAC0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14.153 </w:t>
            </w:r>
          </w:p>
        </w:tc>
        <w:tc>
          <w:tcPr>
            <w:tcW w:w="426" w:type="pct"/>
            <w:tcBorders>
              <w:top w:val="nil"/>
              <w:left w:val="nil"/>
              <w:bottom w:val="single" w:sz="4" w:space="0" w:color="auto"/>
              <w:right w:val="single" w:sz="4" w:space="0" w:color="auto"/>
            </w:tcBorders>
            <w:shd w:val="clear" w:color="auto" w:fill="auto"/>
            <w:noWrap/>
            <w:vAlign w:val="center"/>
            <w:hideMark/>
          </w:tcPr>
          <w:p w14:paraId="4EFE651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6.946 </w:t>
            </w:r>
          </w:p>
        </w:tc>
        <w:tc>
          <w:tcPr>
            <w:tcW w:w="426" w:type="pct"/>
            <w:tcBorders>
              <w:top w:val="nil"/>
              <w:left w:val="nil"/>
              <w:bottom w:val="single" w:sz="4" w:space="0" w:color="auto"/>
              <w:right w:val="single" w:sz="4" w:space="0" w:color="auto"/>
            </w:tcBorders>
            <w:shd w:val="clear" w:color="auto" w:fill="auto"/>
            <w:noWrap/>
            <w:vAlign w:val="center"/>
            <w:hideMark/>
          </w:tcPr>
          <w:p w14:paraId="1079BC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948 </w:t>
            </w:r>
          </w:p>
        </w:tc>
        <w:tc>
          <w:tcPr>
            <w:tcW w:w="426" w:type="pct"/>
            <w:tcBorders>
              <w:top w:val="nil"/>
              <w:left w:val="nil"/>
              <w:bottom w:val="single" w:sz="4" w:space="0" w:color="auto"/>
              <w:right w:val="single" w:sz="4" w:space="0" w:color="auto"/>
            </w:tcBorders>
            <w:shd w:val="clear" w:color="auto" w:fill="auto"/>
            <w:noWrap/>
            <w:vAlign w:val="center"/>
            <w:hideMark/>
          </w:tcPr>
          <w:p w14:paraId="29496E4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4.780 </w:t>
            </w:r>
          </w:p>
        </w:tc>
        <w:tc>
          <w:tcPr>
            <w:tcW w:w="426" w:type="pct"/>
            <w:tcBorders>
              <w:top w:val="nil"/>
              <w:left w:val="nil"/>
              <w:bottom w:val="single" w:sz="4" w:space="0" w:color="auto"/>
              <w:right w:val="single" w:sz="4" w:space="0" w:color="auto"/>
            </w:tcBorders>
            <w:shd w:val="clear" w:color="auto" w:fill="auto"/>
            <w:noWrap/>
            <w:vAlign w:val="center"/>
            <w:hideMark/>
          </w:tcPr>
          <w:p w14:paraId="011883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139 </w:t>
            </w:r>
          </w:p>
        </w:tc>
        <w:tc>
          <w:tcPr>
            <w:tcW w:w="426" w:type="pct"/>
            <w:tcBorders>
              <w:top w:val="nil"/>
              <w:left w:val="nil"/>
              <w:bottom w:val="single" w:sz="4" w:space="0" w:color="auto"/>
              <w:right w:val="single" w:sz="4" w:space="0" w:color="auto"/>
            </w:tcBorders>
            <w:shd w:val="clear" w:color="auto" w:fill="auto"/>
            <w:noWrap/>
            <w:vAlign w:val="center"/>
            <w:hideMark/>
          </w:tcPr>
          <w:p w14:paraId="248003D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139 </w:t>
            </w:r>
          </w:p>
        </w:tc>
        <w:tc>
          <w:tcPr>
            <w:tcW w:w="426" w:type="pct"/>
            <w:tcBorders>
              <w:top w:val="nil"/>
              <w:left w:val="nil"/>
              <w:bottom w:val="single" w:sz="4" w:space="0" w:color="auto"/>
              <w:right w:val="single" w:sz="4" w:space="0" w:color="auto"/>
            </w:tcBorders>
            <w:shd w:val="clear" w:color="auto" w:fill="auto"/>
            <w:noWrap/>
            <w:vAlign w:val="center"/>
            <w:hideMark/>
          </w:tcPr>
          <w:p w14:paraId="5E2075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140 </w:t>
            </w:r>
          </w:p>
        </w:tc>
        <w:tc>
          <w:tcPr>
            <w:tcW w:w="426" w:type="pct"/>
            <w:tcBorders>
              <w:top w:val="nil"/>
              <w:left w:val="nil"/>
              <w:bottom w:val="single" w:sz="4" w:space="0" w:color="auto"/>
              <w:right w:val="single" w:sz="4" w:space="0" w:color="auto"/>
            </w:tcBorders>
            <w:shd w:val="clear" w:color="auto" w:fill="auto"/>
            <w:noWrap/>
            <w:vAlign w:val="center"/>
            <w:hideMark/>
          </w:tcPr>
          <w:p w14:paraId="1E4F24A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144 </w:t>
            </w:r>
          </w:p>
        </w:tc>
        <w:tc>
          <w:tcPr>
            <w:tcW w:w="421" w:type="pct"/>
            <w:tcBorders>
              <w:top w:val="nil"/>
              <w:left w:val="nil"/>
              <w:bottom w:val="single" w:sz="4" w:space="0" w:color="auto"/>
              <w:right w:val="single" w:sz="4" w:space="0" w:color="auto"/>
            </w:tcBorders>
            <w:shd w:val="clear" w:color="auto" w:fill="auto"/>
            <w:noWrap/>
            <w:vAlign w:val="center"/>
            <w:hideMark/>
          </w:tcPr>
          <w:p w14:paraId="5D3E290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135 </w:t>
            </w:r>
          </w:p>
        </w:tc>
      </w:tr>
      <w:tr w:rsidR="000118F5" w:rsidRPr="00E33742" w14:paraId="18BD5DB7"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36CB764D"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KRAPINSKO-ZAGORSKA</w:t>
            </w:r>
          </w:p>
        </w:tc>
        <w:tc>
          <w:tcPr>
            <w:tcW w:w="426" w:type="pct"/>
            <w:tcBorders>
              <w:top w:val="nil"/>
              <w:left w:val="nil"/>
              <w:bottom w:val="single" w:sz="4" w:space="0" w:color="auto"/>
              <w:right w:val="single" w:sz="4" w:space="0" w:color="auto"/>
            </w:tcBorders>
            <w:shd w:val="clear" w:color="auto" w:fill="auto"/>
            <w:noWrap/>
            <w:vAlign w:val="center"/>
            <w:hideMark/>
          </w:tcPr>
          <w:p w14:paraId="3686304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4F6F87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21A7FEC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4E5B53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3B65DD2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DE27A7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 </w:t>
            </w:r>
          </w:p>
        </w:tc>
        <w:tc>
          <w:tcPr>
            <w:tcW w:w="426" w:type="pct"/>
            <w:tcBorders>
              <w:top w:val="nil"/>
              <w:left w:val="nil"/>
              <w:bottom w:val="single" w:sz="4" w:space="0" w:color="auto"/>
              <w:right w:val="single" w:sz="4" w:space="0" w:color="auto"/>
            </w:tcBorders>
            <w:shd w:val="clear" w:color="auto" w:fill="auto"/>
            <w:noWrap/>
            <w:vAlign w:val="center"/>
            <w:hideMark/>
          </w:tcPr>
          <w:p w14:paraId="0480D16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 </w:t>
            </w:r>
          </w:p>
        </w:tc>
        <w:tc>
          <w:tcPr>
            <w:tcW w:w="426" w:type="pct"/>
            <w:tcBorders>
              <w:top w:val="nil"/>
              <w:left w:val="nil"/>
              <w:bottom w:val="single" w:sz="4" w:space="0" w:color="auto"/>
              <w:right w:val="single" w:sz="4" w:space="0" w:color="auto"/>
            </w:tcBorders>
            <w:shd w:val="clear" w:color="auto" w:fill="auto"/>
            <w:noWrap/>
            <w:vAlign w:val="center"/>
            <w:hideMark/>
          </w:tcPr>
          <w:p w14:paraId="5CEEB37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426" w:type="pct"/>
            <w:tcBorders>
              <w:top w:val="nil"/>
              <w:left w:val="nil"/>
              <w:bottom w:val="single" w:sz="4" w:space="0" w:color="auto"/>
              <w:right w:val="single" w:sz="4" w:space="0" w:color="auto"/>
            </w:tcBorders>
            <w:shd w:val="clear" w:color="auto" w:fill="auto"/>
            <w:noWrap/>
            <w:vAlign w:val="center"/>
            <w:hideMark/>
          </w:tcPr>
          <w:p w14:paraId="4C679B8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 </w:t>
            </w:r>
          </w:p>
        </w:tc>
        <w:tc>
          <w:tcPr>
            <w:tcW w:w="421" w:type="pct"/>
            <w:tcBorders>
              <w:top w:val="nil"/>
              <w:left w:val="nil"/>
              <w:bottom w:val="single" w:sz="4" w:space="0" w:color="auto"/>
              <w:right w:val="single" w:sz="4" w:space="0" w:color="auto"/>
            </w:tcBorders>
            <w:shd w:val="clear" w:color="auto" w:fill="auto"/>
            <w:noWrap/>
            <w:vAlign w:val="center"/>
            <w:hideMark/>
          </w:tcPr>
          <w:p w14:paraId="3DC70FF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 </w:t>
            </w:r>
          </w:p>
        </w:tc>
      </w:tr>
      <w:tr w:rsidR="000118F5" w:rsidRPr="00E33742" w14:paraId="2D3C469A"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33C0F22C"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SISAČKO-MOSLAVAČKA</w:t>
            </w:r>
          </w:p>
        </w:tc>
        <w:tc>
          <w:tcPr>
            <w:tcW w:w="426" w:type="pct"/>
            <w:tcBorders>
              <w:top w:val="nil"/>
              <w:left w:val="nil"/>
              <w:bottom w:val="single" w:sz="4" w:space="0" w:color="auto"/>
              <w:right w:val="single" w:sz="4" w:space="0" w:color="auto"/>
            </w:tcBorders>
            <w:shd w:val="clear" w:color="auto" w:fill="auto"/>
            <w:noWrap/>
            <w:vAlign w:val="center"/>
            <w:hideMark/>
          </w:tcPr>
          <w:p w14:paraId="0C1760C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4.058 </w:t>
            </w:r>
          </w:p>
        </w:tc>
        <w:tc>
          <w:tcPr>
            <w:tcW w:w="426" w:type="pct"/>
            <w:tcBorders>
              <w:top w:val="nil"/>
              <w:left w:val="nil"/>
              <w:bottom w:val="single" w:sz="4" w:space="0" w:color="auto"/>
              <w:right w:val="single" w:sz="4" w:space="0" w:color="auto"/>
            </w:tcBorders>
            <w:shd w:val="clear" w:color="auto" w:fill="auto"/>
            <w:noWrap/>
            <w:vAlign w:val="center"/>
            <w:hideMark/>
          </w:tcPr>
          <w:p w14:paraId="77E836C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2.319 </w:t>
            </w:r>
          </w:p>
        </w:tc>
        <w:tc>
          <w:tcPr>
            <w:tcW w:w="426" w:type="pct"/>
            <w:tcBorders>
              <w:top w:val="nil"/>
              <w:left w:val="nil"/>
              <w:bottom w:val="single" w:sz="4" w:space="0" w:color="auto"/>
              <w:right w:val="single" w:sz="4" w:space="0" w:color="auto"/>
            </w:tcBorders>
            <w:shd w:val="clear" w:color="auto" w:fill="auto"/>
            <w:noWrap/>
            <w:vAlign w:val="center"/>
            <w:hideMark/>
          </w:tcPr>
          <w:p w14:paraId="228AB95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1.365 </w:t>
            </w:r>
          </w:p>
        </w:tc>
        <w:tc>
          <w:tcPr>
            <w:tcW w:w="426" w:type="pct"/>
            <w:tcBorders>
              <w:top w:val="nil"/>
              <w:left w:val="nil"/>
              <w:bottom w:val="single" w:sz="4" w:space="0" w:color="auto"/>
              <w:right w:val="single" w:sz="4" w:space="0" w:color="auto"/>
            </w:tcBorders>
            <w:shd w:val="clear" w:color="auto" w:fill="auto"/>
            <w:noWrap/>
            <w:vAlign w:val="center"/>
            <w:hideMark/>
          </w:tcPr>
          <w:p w14:paraId="3EF48C2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521 </w:t>
            </w:r>
          </w:p>
        </w:tc>
        <w:tc>
          <w:tcPr>
            <w:tcW w:w="426" w:type="pct"/>
            <w:tcBorders>
              <w:top w:val="nil"/>
              <w:left w:val="nil"/>
              <w:bottom w:val="single" w:sz="4" w:space="0" w:color="auto"/>
              <w:right w:val="single" w:sz="4" w:space="0" w:color="auto"/>
            </w:tcBorders>
            <w:shd w:val="clear" w:color="auto" w:fill="auto"/>
            <w:noWrap/>
            <w:vAlign w:val="center"/>
            <w:hideMark/>
          </w:tcPr>
          <w:p w14:paraId="46B2912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257 </w:t>
            </w:r>
          </w:p>
        </w:tc>
        <w:tc>
          <w:tcPr>
            <w:tcW w:w="426" w:type="pct"/>
            <w:tcBorders>
              <w:top w:val="nil"/>
              <w:left w:val="nil"/>
              <w:bottom w:val="single" w:sz="4" w:space="0" w:color="auto"/>
              <w:right w:val="single" w:sz="4" w:space="0" w:color="auto"/>
            </w:tcBorders>
            <w:shd w:val="clear" w:color="auto" w:fill="auto"/>
            <w:noWrap/>
            <w:vAlign w:val="center"/>
            <w:hideMark/>
          </w:tcPr>
          <w:p w14:paraId="4B78950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 </w:t>
            </w:r>
          </w:p>
        </w:tc>
        <w:tc>
          <w:tcPr>
            <w:tcW w:w="426" w:type="pct"/>
            <w:tcBorders>
              <w:top w:val="nil"/>
              <w:left w:val="nil"/>
              <w:bottom w:val="single" w:sz="4" w:space="0" w:color="auto"/>
              <w:right w:val="single" w:sz="4" w:space="0" w:color="auto"/>
            </w:tcBorders>
            <w:shd w:val="clear" w:color="auto" w:fill="auto"/>
            <w:noWrap/>
            <w:vAlign w:val="center"/>
            <w:hideMark/>
          </w:tcPr>
          <w:p w14:paraId="6BFB4A3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 </w:t>
            </w:r>
          </w:p>
        </w:tc>
        <w:tc>
          <w:tcPr>
            <w:tcW w:w="426" w:type="pct"/>
            <w:tcBorders>
              <w:top w:val="nil"/>
              <w:left w:val="nil"/>
              <w:bottom w:val="single" w:sz="4" w:space="0" w:color="auto"/>
              <w:right w:val="single" w:sz="4" w:space="0" w:color="auto"/>
            </w:tcBorders>
            <w:shd w:val="clear" w:color="auto" w:fill="auto"/>
            <w:noWrap/>
            <w:vAlign w:val="center"/>
            <w:hideMark/>
          </w:tcPr>
          <w:p w14:paraId="225C3F0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 </w:t>
            </w:r>
          </w:p>
        </w:tc>
        <w:tc>
          <w:tcPr>
            <w:tcW w:w="426" w:type="pct"/>
            <w:tcBorders>
              <w:top w:val="nil"/>
              <w:left w:val="nil"/>
              <w:bottom w:val="single" w:sz="4" w:space="0" w:color="auto"/>
              <w:right w:val="single" w:sz="4" w:space="0" w:color="auto"/>
            </w:tcBorders>
            <w:shd w:val="clear" w:color="auto" w:fill="auto"/>
            <w:noWrap/>
            <w:vAlign w:val="center"/>
            <w:hideMark/>
          </w:tcPr>
          <w:p w14:paraId="47EA0DC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 </w:t>
            </w:r>
          </w:p>
        </w:tc>
        <w:tc>
          <w:tcPr>
            <w:tcW w:w="421" w:type="pct"/>
            <w:tcBorders>
              <w:top w:val="nil"/>
              <w:left w:val="nil"/>
              <w:bottom w:val="single" w:sz="4" w:space="0" w:color="auto"/>
              <w:right w:val="single" w:sz="4" w:space="0" w:color="auto"/>
            </w:tcBorders>
            <w:shd w:val="clear" w:color="auto" w:fill="auto"/>
            <w:noWrap/>
            <w:vAlign w:val="center"/>
            <w:hideMark/>
          </w:tcPr>
          <w:p w14:paraId="791ECA1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 </w:t>
            </w:r>
          </w:p>
        </w:tc>
      </w:tr>
      <w:tr w:rsidR="000118F5" w:rsidRPr="00E33742" w14:paraId="2BA7B616"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7C6D3EDC"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KARLOVAČKA</w:t>
            </w:r>
          </w:p>
        </w:tc>
        <w:tc>
          <w:tcPr>
            <w:tcW w:w="426" w:type="pct"/>
            <w:tcBorders>
              <w:top w:val="nil"/>
              <w:left w:val="nil"/>
              <w:bottom w:val="single" w:sz="4" w:space="0" w:color="auto"/>
              <w:right w:val="single" w:sz="4" w:space="0" w:color="auto"/>
            </w:tcBorders>
            <w:shd w:val="clear" w:color="auto" w:fill="auto"/>
            <w:noWrap/>
            <w:vAlign w:val="center"/>
            <w:hideMark/>
          </w:tcPr>
          <w:p w14:paraId="0611719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4.950 </w:t>
            </w:r>
          </w:p>
        </w:tc>
        <w:tc>
          <w:tcPr>
            <w:tcW w:w="426" w:type="pct"/>
            <w:tcBorders>
              <w:top w:val="nil"/>
              <w:left w:val="nil"/>
              <w:bottom w:val="single" w:sz="4" w:space="0" w:color="auto"/>
              <w:right w:val="single" w:sz="4" w:space="0" w:color="auto"/>
            </w:tcBorders>
            <w:shd w:val="clear" w:color="auto" w:fill="auto"/>
            <w:noWrap/>
            <w:vAlign w:val="center"/>
            <w:hideMark/>
          </w:tcPr>
          <w:p w14:paraId="664058E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1.500 </w:t>
            </w:r>
          </w:p>
        </w:tc>
        <w:tc>
          <w:tcPr>
            <w:tcW w:w="426" w:type="pct"/>
            <w:tcBorders>
              <w:top w:val="nil"/>
              <w:left w:val="nil"/>
              <w:bottom w:val="single" w:sz="4" w:space="0" w:color="auto"/>
              <w:right w:val="single" w:sz="4" w:space="0" w:color="auto"/>
            </w:tcBorders>
            <w:shd w:val="clear" w:color="auto" w:fill="auto"/>
            <w:noWrap/>
            <w:vAlign w:val="center"/>
            <w:hideMark/>
          </w:tcPr>
          <w:p w14:paraId="4D9F204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1.920 </w:t>
            </w:r>
          </w:p>
        </w:tc>
        <w:tc>
          <w:tcPr>
            <w:tcW w:w="426" w:type="pct"/>
            <w:tcBorders>
              <w:top w:val="nil"/>
              <w:left w:val="nil"/>
              <w:bottom w:val="single" w:sz="4" w:space="0" w:color="auto"/>
              <w:right w:val="single" w:sz="4" w:space="0" w:color="auto"/>
            </w:tcBorders>
            <w:shd w:val="clear" w:color="auto" w:fill="auto"/>
            <w:noWrap/>
            <w:vAlign w:val="center"/>
            <w:hideMark/>
          </w:tcPr>
          <w:p w14:paraId="6CA5605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1F6EA83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733793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3618FF9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426" w:type="pct"/>
            <w:tcBorders>
              <w:top w:val="nil"/>
              <w:left w:val="nil"/>
              <w:bottom w:val="single" w:sz="4" w:space="0" w:color="auto"/>
              <w:right w:val="single" w:sz="4" w:space="0" w:color="auto"/>
            </w:tcBorders>
            <w:shd w:val="clear" w:color="auto" w:fill="auto"/>
            <w:noWrap/>
            <w:vAlign w:val="center"/>
            <w:hideMark/>
          </w:tcPr>
          <w:p w14:paraId="7811980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5601EE0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1" w:type="pct"/>
            <w:tcBorders>
              <w:top w:val="nil"/>
              <w:left w:val="nil"/>
              <w:bottom w:val="single" w:sz="4" w:space="0" w:color="auto"/>
              <w:right w:val="single" w:sz="4" w:space="0" w:color="auto"/>
            </w:tcBorders>
            <w:shd w:val="clear" w:color="auto" w:fill="auto"/>
            <w:noWrap/>
            <w:vAlign w:val="center"/>
            <w:hideMark/>
          </w:tcPr>
          <w:p w14:paraId="23165AD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r>
      <w:tr w:rsidR="000118F5" w:rsidRPr="00E33742" w14:paraId="3C6B90D5"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5C012483"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VARAŽDINSKA</w:t>
            </w:r>
          </w:p>
        </w:tc>
        <w:tc>
          <w:tcPr>
            <w:tcW w:w="426" w:type="pct"/>
            <w:tcBorders>
              <w:top w:val="nil"/>
              <w:left w:val="nil"/>
              <w:bottom w:val="single" w:sz="4" w:space="0" w:color="auto"/>
              <w:right w:val="single" w:sz="4" w:space="0" w:color="auto"/>
            </w:tcBorders>
            <w:shd w:val="clear" w:color="auto" w:fill="auto"/>
            <w:noWrap/>
            <w:vAlign w:val="center"/>
            <w:hideMark/>
          </w:tcPr>
          <w:p w14:paraId="32E28A1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37D929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66.739 </w:t>
            </w:r>
          </w:p>
        </w:tc>
        <w:tc>
          <w:tcPr>
            <w:tcW w:w="426" w:type="pct"/>
            <w:tcBorders>
              <w:top w:val="nil"/>
              <w:left w:val="nil"/>
              <w:bottom w:val="single" w:sz="4" w:space="0" w:color="auto"/>
              <w:right w:val="single" w:sz="4" w:space="0" w:color="auto"/>
            </w:tcBorders>
            <w:shd w:val="clear" w:color="auto" w:fill="auto"/>
            <w:noWrap/>
            <w:vAlign w:val="center"/>
            <w:hideMark/>
          </w:tcPr>
          <w:p w14:paraId="2126020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56.529 </w:t>
            </w:r>
          </w:p>
        </w:tc>
        <w:tc>
          <w:tcPr>
            <w:tcW w:w="426" w:type="pct"/>
            <w:tcBorders>
              <w:top w:val="nil"/>
              <w:left w:val="nil"/>
              <w:bottom w:val="single" w:sz="4" w:space="0" w:color="auto"/>
              <w:right w:val="single" w:sz="4" w:space="0" w:color="auto"/>
            </w:tcBorders>
            <w:shd w:val="clear" w:color="auto" w:fill="auto"/>
            <w:noWrap/>
            <w:vAlign w:val="center"/>
            <w:hideMark/>
          </w:tcPr>
          <w:p w14:paraId="4A27BA5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124.980 </w:t>
            </w:r>
          </w:p>
        </w:tc>
        <w:tc>
          <w:tcPr>
            <w:tcW w:w="426" w:type="pct"/>
            <w:tcBorders>
              <w:top w:val="nil"/>
              <w:left w:val="nil"/>
              <w:bottom w:val="single" w:sz="4" w:space="0" w:color="auto"/>
              <w:right w:val="single" w:sz="4" w:space="0" w:color="auto"/>
            </w:tcBorders>
            <w:shd w:val="clear" w:color="auto" w:fill="auto"/>
            <w:noWrap/>
            <w:vAlign w:val="center"/>
            <w:hideMark/>
          </w:tcPr>
          <w:p w14:paraId="7124EE4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131.624 </w:t>
            </w:r>
          </w:p>
        </w:tc>
        <w:tc>
          <w:tcPr>
            <w:tcW w:w="426" w:type="pct"/>
            <w:tcBorders>
              <w:top w:val="nil"/>
              <w:left w:val="nil"/>
              <w:bottom w:val="single" w:sz="4" w:space="0" w:color="auto"/>
              <w:right w:val="single" w:sz="4" w:space="0" w:color="auto"/>
            </w:tcBorders>
            <w:shd w:val="clear" w:color="auto" w:fill="auto"/>
            <w:noWrap/>
            <w:vAlign w:val="center"/>
            <w:hideMark/>
          </w:tcPr>
          <w:p w14:paraId="30D6F77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1E11F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7472CDC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 </w:t>
            </w:r>
          </w:p>
        </w:tc>
        <w:tc>
          <w:tcPr>
            <w:tcW w:w="426" w:type="pct"/>
            <w:tcBorders>
              <w:top w:val="nil"/>
              <w:left w:val="nil"/>
              <w:bottom w:val="single" w:sz="4" w:space="0" w:color="auto"/>
              <w:right w:val="single" w:sz="4" w:space="0" w:color="auto"/>
            </w:tcBorders>
            <w:shd w:val="clear" w:color="auto" w:fill="auto"/>
            <w:noWrap/>
            <w:vAlign w:val="center"/>
            <w:hideMark/>
          </w:tcPr>
          <w:p w14:paraId="734C76D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 </w:t>
            </w:r>
          </w:p>
        </w:tc>
        <w:tc>
          <w:tcPr>
            <w:tcW w:w="421" w:type="pct"/>
            <w:tcBorders>
              <w:top w:val="nil"/>
              <w:left w:val="nil"/>
              <w:bottom w:val="single" w:sz="4" w:space="0" w:color="auto"/>
              <w:right w:val="single" w:sz="4" w:space="0" w:color="auto"/>
            </w:tcBorders>
            <w:shd w:val="clear" w:color="auto" w:fill="auto"/>
            <w:noWrap/>
            <w:vAlign w:val="center"/>
            <w:hideMark/>
          </w:tcPr>
          <w:p w14:paraId="577847E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 </w:t>
            </w:r>
          </w:p>
        </w:tc>
      </w:tr>
      <w:tr w:rsidR="000118F5" w:rsidRPr="00E33742" w14:paraId="532B9141"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05A01765"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KOPRIVNIČKO-KRIŽEVAČKA</w:t>
            </w:r>
          </w:p>
        </w:tc>
        <w:tc>
          <w:tcPr>
            <w:tcW w:w="426" w:type="pct"/>
            <w:tcBorders>
              <w:top w:val="nil"/>
              <w:left w:val="nil"/>
              <w:bottom w:val="single" w:sz="4" w:space="0" w:color="auto"/>
              <w:right w:val="single" w:sz="4" w:space="0" w:color="auto"/>
            </w:tcBorders>
            <w:shd w:val="clear" w:color="auto" w:fill="auto"/>
            <w:noWrap/>
            <w:vAlign w:val="center"/>
            <w:hideMark/>
          </w:tcPr>
          <w:p w14:paraId="69AE334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AF18C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7FAE7B9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63C78F1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1.222 </w:t>
            </w:r>
          </w:p>
        </w:tc>
        <w:tc>
          <w:tcPr>
            <w:tcW w:w="426" w:type="pct"/>
            <w:tcBorders>
              <w:top w:val="nil"/>
              <w:left w:val="nil"/>
              <w:bottom w:val="single" w:sz="4" w:space="0" w:color="auto"/>
              <w:right w:val="single" w:sz="4" w:space="0" w:color="auto"/>
            </w:tcBorders>
            <w:shd w:val="clear" w:color="auto" w:fill="auto"/>
            <w:noWrap/>
            <w:vAlign w:val="center"/>
            <w:hideMark/>
          </w:tcPr>
          <w:p w14:paraId="79CA4E2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855 </w:t>
            </w:r>
          </w:p>
        </w:tc>
        <w:tc>
          <w:tcPr>
            <w:tcW w:w="426" w:type="pct"/>
            <w:tcBorders>
              <w:top w:val="nil"/>
              <w:left w:val="nil"/>
              <w:bottom w:val="single" w:sz="4" w:space="0" w:color="auto"/>
              <w:right w:val="single" w:sz="4" w:space="0" w:color="auto"/>
            </w:tcBorders>
            <w:shd w:val="clear" w:color="auto" w:fill="auto"/>
            <w:noWrap/>
            <w:vAlign w:val="center"/>
            <w:hideMark/>
          </w:tcPr>
          <w:p w14:paraId="61245F3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426" w:type="pct"/>
            <w:tcBorders>
              <w:top w:val="nil"/>
              <w:left w:val="nil"/>
              <w:bottom w:val="single" w:sz="4" w:space="0" w:color="auto"/>
              <w:right w:val="single" w:sz="4" w:space="0" w:color="auto"/>
            </w:tcBorders>
            <w:shd w:val="clear" w:color="auto" w:fill="auto"/>
            <w:noWrap/>
            <w:vAlign w:val="center"/>
            <w:hideMark/>
          </w:tcPr>
          <w:p w14:paraId="4B64C9E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426" w:type="pct"/>
            <w:tcBorders>
              <w:top w:val="nil"/>
              <w:left w:val="nil"/>
              <w:bottom w:val="single" w:sz="4" w:space="0" w:color="auto"/>
              <w:right w:val="single" w:sz="4" w:space="0" w:color="auto"/>
            </w:tcBorders>
            <w:shd w:val="clear" w:color="auto" w:fill="auto"/>
            <w:noWrap/>
            <w:vAlign w:val="center"/>
            <w:hideMark/>
          </w:tcPr>
          <w:p w14:paraId="74A3248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31BCEE9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c>
          <w:tcPr>
            <w:tcW w:w="421" w:type="pct"/>
            <w:tcBorders>
              <w:top w:val="nil"/>
              <w:left w:val="nil"/>
              <w:bottom w:val="single" w:sz="4" w:space="0" w:color="auto"/>
              <w:right w:val="single" w:sz="4" w:space="0" w:color="auto"/>
            </w:tcBorders>
            <w:shd w:val="clear" w:color="auto" w:fill="auto"/>
            <w:noWrap/>
            <w:vAlign w:val="center"/>
            <w:hideMark/>
          </w:tcPr>
          <w:p w14:paraId="3819DC7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r>
      <w:tr w:rsidR="000118F5" w:rsidRPr="00E33742" w14:paraId="2E206192"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49704427"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BJELOVARSKO-BILOGORSKA</w:t>
            </w:r>
          </w:p>
        </w:tc>
        <w:tc>
          <w:tcPr>
            <w:tcW w:w="426" w:type="pct"/>
            <w:tcBorders>
              <w:top w:val="nil"/>
              <w:left w:val="nil"/>
              <w:bottom w:val="single" w:sz="4" w:space="0" w:color="auto"/>
              <w:right w:val="single" w:sz="4" w:space="0" w:color="auto"/>
            </w:tcBorders>
            <w:shd w:val="clear" w:color="auto" w:fill="auto"/>
            <w:noWrap/>
            <w:vAlign w:val="center"/>
            <w:hideMark/>
          </w:tcPr>
          <w:p w14:paraId="72F3685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7EF6486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943F12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E865FD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1418C28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14EBB10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30F40AC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0</w:t>
            </w:r>
          </w:p>
        </w:tc>
        <w:tc>
          <w:tcPr>
            <w:tcW w:w="426" w:type="pct"/>
            <w:tcBorders>
              <w:top w:val="nil"/>
              <w:left w:val="nil"/>
              <w:bottom w:val="single" w:sz="4" w:space="0" w:color="auto"/>
              <w:right w:val="single" w:sz="4" w:space="0" w:color="auto"/>
            </w:tcBorders>
            <w:shd w:val="clear" w:color="auto" w:fill="auto"/>
            <w:noWrap/>
            <w:vAlign w:val="center"/>
            <w:hideMark/>
          </w:tcPr>
          <w:p w14:paraId="1D4F347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 </w:t>
            </w:r>
          </w:p>
        </w:tc>
        <w:tc>
          <w:tcPr>
            <w:tcW w:w="426" w:type="pct"/>
            <w:tcBorders>
              <w:top w:val="nil"/>
              <w:left w:val="nil"/>
              <w:bottom w:val="single" w:sz="4" w:space="0" w:color="auto"/>
              <w:right w:val="single" w:sz="4" w:space="0" w:color="auto"/>
            </w:tcBorders>
            <w:shd w:val="clear" w:color="auto" w:fill="auto"/>
            <w:noWrap/>
            <w:vAlign w:val="center"/>
            <w:hideMark/>
          </w:tcPr>
          <w:p w14:paraId="029C727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421" w:type="pct"/>
            <w:tcBorders>
              <w:top w:val="nil"/>
              <w:left w:val="nil"/>
              <w:bottom w:val="single" w:sz="4" w:space="0" w:color="auto"/>
              <w:right w:val="single" w:sz="4" w:space="0" w:color="auto"/>
            </w:tcBorders>
            <w:shd w:val="clear" w:color="auto" w:fill="auto"/>
            <w:noWrap/>
            <w:vAlign w:val="center"/>
            <w:hideMark/>
          </w:tcPr>
          <w:p w14:paraId="46E0837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r>
      <w:tr w:rsidR="000118F5" w:rsidRPr="00E33742" w14:paraId="37727ACE"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2B4BF9C1"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BRODSKO-POSAVSKA</w:t>
            </w:r>
          </w:p>
        </w:tc>
        <w:tc>
          <w:tcPr>
            <w:tcW w:w="426" w:type="pct"/>
            <w:tcBorders>
              <w:top w:val="nil"/>
              <w:left w:val="nil"/>
              <w:bottom w:val="single" w:sz="4" w:space="0" w:color="auto"/>
              <w:right w:val="single" w:sz="4" w:space="0" w:color="auto"/>
            </w:tcBorders>
            <w:shd w:val="clear" w:color="auto" w:fill="auto"/>
            <w:noWrap/>
            <w:vAlign w:val="center"/>
            <w:hideMark/>
          </w:tcPr>
          <w:p w14:paraId="1CB9212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053AA0C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28.600 </w:t>
            </w:r>
          </w:p>
        </w:tc>
        <w:tc>
          <w:tcPr>
            <w:tcW w:w="426" w:type="pct"/>
            <w:tcBorders>
              <w:top w:val="nil"/>
              <w:left w:val="nil"/>
              <w:bottom w:val="single" w:sz="4" w:space="0" w:color="auto"/>
              <w:right w:val="single" w:sz="4" w:space="0" w:color="auto"/>
            </w:tcBorders>
            <w:shd w:val="clear" w:color="auto" w:fill="auto"/>
            <w:noWrap/>
            <w:vAlign w:val="center"/>
            <w:hideMark/>
          </w:tcPr>
          <w:p w14:paraId="3537B01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28.600 </w:t>
            </w:r>
          </w:p>
        </w:tc>
        <w:tc>
          <w:tcPr>
            <w:tcW w:w="426" w:type="pct"/>
            <w:tcBorders>
              <w:top w:val="nil"/>
              <w:left w:val="nil"/>
              <w:bottom w:val="single" w:sz="4" w:space="0" w:color="auto"/>
              <w:right w:val="single" w:sz="4" w:space="0" w:color="auto"/>
            </w:tcBorders>
            <w:shd w:val="clear" w:color="auto" w:fill="auto"/>
            <w:noWrap/>
            <w:vAlign w:val="center"/>
            <w:hideMark/>
          </w:tcPr>
          <w:p w14:paraId="346A3C9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35.661 </w:t>
            </w:r>
          </w:p>
        </w:tc>
        <w:tc>
          <w:tcPr>
            <w:tcW w:w="426" w:type="pct"/>
            <w:tcBorders>
              <w:top w:val="nil"/>
              <w:left w:val="nil"/>
              <w:bottom w:val="single" w:sz="4" w:space="0" w:color="auto"/>
              <w:right w:val="single" w:sz="4" w:space="0" w:color="auto"/>
            </w:tcBorders>
            <w:shd w:val="clear" w:color="auto" w:fill="auto"/>
            <w:noWrap/>
            <w:vAlign w:val="center"/>
            <w:hideMark/>
          </w:tcPr>
          <w:p w14:paraId="6AA434F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35.661 </w:t>
            </w:r>
          </w:p>
        </w:tc>
        <w:tc>
          <w:tcPr>
            <w:tcW w:w="426" w:type="pct"/>
            <w:tcBorders>
              <w:top w:val="nil"/>
              <w:left w:val="nil"/>
              <w:bottom w:val="single" w:sz="4" w:space="0" w:color="auto"/>
              <w:right w:val="single" w:sz="4" w:space="0" w:color="auto"/>
            </w:tcBorders>
            <w:shd w:val="clear" w:color="auto" w:fill="auto"/>
            <w:noWrap/>
            <w:vAlign w:val="center"/>
            <w:hideMark/>
          </w:tcPr>
          <w:p w14:paraId="3890D11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29 </w:t>
            </w:r>
          </w:p>
        </w:tc>
        <w:tc>
          <w:tcPr>
            <w:tcW w:w="426" w:type="pct"/>
            <w:tcBorders>
              <w:top w:val="nil"/>
              <w:left w:val="nil"/>
              <w:bottom w:val="single" w:sz="4" w:space="0" w:color="auto"/>
              <w:right w:val="single" w:sz="4" w:space="0" w:color="auto"/>
            </w:tcBorders>
            <w:shd w:val="clear" w:color="auto" w:fill="auto"/>
            <w:noWrap/>
            <w:vAlign w:val="center"/>
            <w:hideMark/>
          </w:tcPr>
          <w:p w14:paraId="26B1D4F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 </w:t>
            </w:r>
          </w:p>
        </w:tc>
        <w:tc>
          <w:tcPr>
            <w:tcW w:w="426" w:type="pct"/>
            <w:tcBorders>
              <w:top w:val="nil"/>
              <w:left w:val="nil"/>
              <w:bottom w:val="single" w:sz="4" w:space="0" w:color="auto"/>
              <w:right w:val="single" w:sz="4" w:space="0" w:color="auto"/>
            </w:tcBorders>
            <w:shd w:val="clear" w:color="auto" w:fill="auto"/>
            <w:noWrap/>
            <w:vAlign w:val="center"/>
            <w:hideMark/>
          </w:tcPr>
          <w:p w14:paraId="0F42F1E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 </w:t>
            </w:r>
          </w:p>
        </w:tc>
        <w:tc>
          <w:tcPr>
            <w:tcW w:w="426" w:type="pct"/>
            <w:tcBorders>
              <w:top w:val="nil"/>
              <w:left w:val="nil"/>
              <w:bottom w:val="single" w:sz="4" w:space="0" w:color="auto"/>
              <w:right w:val="single" w:sz="4" w:space="0" w:color="auto"/>
            </w:tcBorders>
            <w:shd w:val="clear" w:color="auto" w:fill="auto"/>
            <w:noWrap/>
            <w:vAlign w:val="center"/>
            <w:hideMark/>
          </w:tcPr>
          <w:p w14:paraId="1645ED6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29 </w:t>
            </w:r>
          </w:p>
        </w:tc>
        <w:tc>
          <w:tcPr>
            <w:tcW w:w="421" w:type="pct"/>
            <w:tcBorders>
              <w:top w:val="nil"/>
              <w:left w:val="nil"/>
              <w:bottom w:val="single" w:sz="4" w:space="0" w:color="auto"/>
              <w:right w:val="single" w:sz="4" w:space="0" w:color="auto"/>
            </w:tcBorders>
            <w:shd w:val="clear" w:color="auto" w:fill="auto"/>
            <w:noWrap/>
            <w:vAlign w:val="center"/>
            <w:hideMark/>
          </w:tcPr>
          <w:p w14:paraId="13B23A4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37 </w:t>
            </w:r>
          </w:p>
        </w:tc>
      </w:tr>
      <w:tr w:rsidR="000118F5" w:rsidRPr="00E33742" w14:paraId="1E6CA860"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3DDDEF7A"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OSJEČKO-BARANJSKA</w:t>
            </w:r>
          </w:p>
        </w:tc>
        <w:tc>
          <w:tcPr>
            <w:tcW w:w="426" w:type="pct"/>
            <w:tcBorders>
              <w:top w:val="nil"/>
              <w:left w:val="nil"/>
              <w:bottom w:val="single" w:sz="4" w:space="0" w:color="auto"/>
              <w:right w:val="single" w:sz="4" w:space="0" w:color="auto"/>
            </w:tcBorders>
            <w:shd w:val="clear" w:color="auto" w:fill="auto"/>
            <w:noWrap/>
            <w:vAlign w:val="center"/>
            <w:hideMark/>
          </w:tcPr>
          <w:p w14:paraId="0638EF7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147816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45.376 </w:t>
            </w:r>
          </w:p>
        </w:tc>
        <w:tc>
          <w:tcPr>
            <w:tcW w:w="426" w:type="pct"/>
            <w:tcBorders>
              <w:top w:val="nil"/>
              <w:left w:val="nil"/>
              <w:bottom w:val="single" w:sz="4" w:space="0" w:color="auto"/>
              <w:right w:val="single" w:sz="4" w:space="0" w:color="auto"/>
            </w:tcBorders>
            <w:shd w:val="clear" w:color="auto" w:fill="auto"/>
            <w:noWrap/>
            <w:vAlign w:val="center"/>
            <w:hideMark/>
          </w:tcPr>
          <w:p w14:paraId="3F3BDF6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23.623 </w:t>
            </w:r>
          </w:p>
        </w:tc>
        <w:tc>
          <w:tcPr>
            <w:tcW w:w="426" w:type="pct"/>
            <w:tcBorders>
              <w:top w:val="nil"/>
              <w:left w:val="nil"/>
              <w:bottom w:val="single" w:sz="4" w:space="0" w:color="auto"/>
              <w:right w:val="single" w:sz="4" w:space="0" w:color="auto"/>
            </w:tcBorders>
            <w:shd w:val="clear" w:color="auto" w:fill="auto"/>
            <w:noWrap/>
            <w:vAlign w:val="center"/>
            <w:hideMark/>
          </w:tcPr>
          <w:p w14:paraId="76F53DF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209.236 </w:t>
            </w:r>
          </w:p>
        </w:tc>
        <w:tc>
          <w:tcPr>
            <w:tcW w:w="426" w:type="pct"/>
            <w:tcBorders>
              <w:top w:val="nil"/>
              <w:left w:val="nil"/>
              <w:bottom w:val="single" w:sz="4" w:space="0" w:color="auto"/>
              <w:right w:val="single" w:sz="4" w:space="0" w:color="auto"/>
            </w:tcBorders>
            <w:shd w:val="clear" w:color="auto" w:fill="auto"/>
            <w:noWrap/>
            <w:vAlign w:val="center"/>
            <w:hideMark/>
          </w:tcPr>
          <w:p w14:paraId="3958042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280.236 </w:t>
            </w:r>
          </w:p>
        </w:tc>
        <w:tc>
          <w:tcPr>
            <w:tcW w:w="426" w:type="pct"/>
            <w:tcBorders>
              <w:top w:val="nil"/>
              <w:left w:val="nil"/>
              <w:bottom w:val="single" w:sz="4" w:space="0" w:color="auto"/>
              <w:right w:val="single" w:sz="4" w:space="0" w:color="auto"/>
            </w:tcBorders>
            <w:shd w:val="clear" w:color="auto" w:fill="auto"/>
            <w:noWrap/>
            <w:vAlign w:val="center"/>
            <w:hideMark/>
          </w:tcPr>
          <w:p w14:paraId="00A32B2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253 </w:t>
            </w:r>
          </w:p>
        </w:tc>
        <w:tc>
          <w:tcPr>
            <w:tcW w:w="426" w:type="pct"/>
            <w:tcBorders>
              <w:top w:val="nil"/>
              <w:left w:val="nil"/>
              <w:bottom w:val="single" w:sz="4" w:space="0" w:color="auto"/>
              <w:right w:val="single" w:sz="4" w:space="0" w:color="auto"/>
            </w:tcBorders>
            <w:shd w:val="clear" w:color="auto" w:fill="auto"/>
            <w:noWrap/>
            <w:vAlign w:val="center"/>
            <w:hideMark/>
          </w:tcPr>
          <w:p w14:paraId="0EBB1D6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263 </w:t>
            </w:r>
          </w:p>
        </w:tc>
        <w:tc>
          <w:tcPr>
            <w:tcW w:w="426" w:type="pct"/>
            <w:tcBorders>
              <w:top w:val="nil"/>
              <w:left w:val="nil"/>
              <w:bottom w:val="single" w:sz="4" w:space="0" w:color="auto"/>
              <w:right w:val="single" w:sz="4" w:space="0" w:color="auto"/>
            </w:tcBorders>
            <w:shd w:val="clear" w:color="auto" w:fill="auto"/>
            <w:noWrap/>
            <w:vAlign w:val="center"/>
            <w:hideMark/>
          </w:tcPr>
          <w:p w14:paraId="3B63048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263 </w:t>
            </w:r>
          </w:p>
        </w:tc>
        <w:tc>
          <w:tcPr>
            <w:tcW w:w="426" w:type="pct"/>
            <w:tcBorders>
              <w:top w:val="nil"/>
              <w:left w:val="nil"/>
              <w:bottom w:val="single" w:sz="4" w:space="0" w:color="auto"/>
              <w:right w:val="single" w:sz="4" w:space="0" w:color="auto"/>
            </w:tcBorders>
            <w:shd w:val="clear" w:color="auto" w:fill="auto"/>
            <w:noWrap/>
            <w:vAlign w:val="center"/>
            <w:hideMark/>
          </w:tcPr>
          <w:p w14:paraId="60B0AE4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281 </w:t>
            </w:r>
          </w:p>
        </w:tc>
        <w:tc>
          <w:tcPr>
            <w:tcW w:w="421" w:type="pct"/>
            <w:tcBorders>
              <w:top w:val="nil"/>
              <w:left w:val="nil"/>
              <w:bottom w:val="single" w:sz="4" w:space="0" w:color="auto"/>
              <w:right w:val="single" w:sz="4" w:space="0" w:color="auto"/>
            </w:tcBorders>
            <w:shd w:val="clear" w:color="auto" w:fill="auto"/>
            <w:noWrap/>
            <w:vAlign w:val="center"/>
            <w:hideMark/>
          </w:tcPr>
          <w:p w14:paraId="751AC10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273 </w:t>
            </w:r>
          </w:p>
        </w:tc>
      </w:tr>
      <w:tr w:rsidR="000118F5" w:rsidRPr="00E33742" w14:paraId="7F7A38D0"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49843B93"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VUKOVARSKO-SRIJEMSKA</w:t>
            </w:r>
          </w:p>
        </w:tc>
        <w:tc>
          <w:tcPr>
            <w:tcW w:w="426" w:type="pct"/>
            <w:tcBorders>
              <w:top w:val="nil"/>
              <w:left w:val="nil"/>
              <w:bottom w:val="single" w:sz="4" w:space="0" w:color="auto"/>
              <w:right w:val="single" w:sz="4" w:space="0" w:color="auto"/>
            </w:tcBorders>
            <w:shd w:val="clear" w:color="auto" w:fill="auto"/>
            <w:noWrap/>
            <w:vAlign w:val="center"/>
            <w:hideMark/>
          </w:tcPr>
          <w:p w14:paraId="70EE41E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18.127 </w:t>
            </w:r>
          </w:p>
        </w:tc>
        <w:tc>
          <w:tcPr>
            <w:tcW w:w="426" w:type="pct"/>
            <w:tcBorders>
              <w:top w:val="nil"/>
              <w:left w:val="nil"/>
              <w:bottom w:val="single" w:sz="4" w:space="0" w:color="auto"/>
              <w:right w:val="single" w:sz="4" w:space="0" w:color="auto"/>
            </w:tcBorders>
            <w:shd w:val="clear" w:color="auto" w:fill="auto"/>
            <w:noWrap/>
            <w:vAlign w:val="center"/>
            <w:hideMark/>
          </w:tcPr>
          <w:p w14:paraId="7F6424E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3FE8528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EB2460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28355D9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2254955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41 </w:t>
            </w:r>
          </w:p>
        </w:tc>
        <w:tc>
          <w:tcPr>
            <w:tcW w:w="426" w:type="pct"/>
            <w:tcBorders>
              <w:top w:val="nil"/>
              <w:left w:val="nil"/>
              <w:bottom w:val="single" w:sz="4" w:space="0" w:color="auto"/>
              <w:right w:val="single" w:sz="4" w:space="0" w:color="auto"/>
            </w:tcBorders>
            <w:shd w:val="clear" w:color="auto" w:fill="auto"/>
            <w:noWrap/>
            <w:vAlign w:val="center"/>
            <w:hideMark/>
          </w:tcPr>
          <w:p w14:paraId="21F3085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0394FA7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05591B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 </w:t>
            </w:r>
          </w:p>
        </w:tc>
        <w:tc>
          <w:tcPr>
            <w:tcW w:w="421" w:type="pct"/>
            <w:tcBorders>
              <w:top w:val="nil"/>
              <w:left w:val="nil"/>
              <w:bottom w:val="single" w:sz="4" w:space="0" w:color="auto"/>
              <w:right w:val="single" w:sz="4" w:space="0" w:color="auto"/>
            </w:tcBorders>
            <w:shd w:val="clear" w:color="auto" w:fill="auto"/>
            <w:noWrap/>
            <w:vAlign w:val="center"/>
            <w:hideMark/>
          </w:tcPr>
          <w:p w14:paraId="4671313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 </w:t>
            </w:r>
          </w:p>
        </w:tc>
      </w:tr>
      <w:tr w:rsidR="000118F5" w:rsidRPr="00E33742" w14:paraId="2F31A029"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0EE26CFD"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MEĐIMURSKA</w:t>
            </w:r>
          </w:p>
        </w:tc>
        <w:tc>
          <w:tcPr>
            <w:tcW w:w="426" w:type="pct"/>
            <w:tcBorders>
              <w:top w:val="nil"/>
              <w:left w:val="nil"/>
              <w:bottom w:val="single" w:sz="4" w:space="0" w:color="auto"/>
              <w:right w:val="single" w:sz="4" w:space="0" w:color="auto"/>
            </w:tcBorders>
            <w:shd w:val="clear" w:color="auto" w:fill="auto"/>
            <w:noWrap/>
            <w:vAlign w:val="center"/>
            <w:hideMark/>
          </w:tcPr>
          <w:p w14:paraId="1F7BEF4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7096D6D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65BE1AA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49124D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E40252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DDDA43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1AF2303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830A4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426" w:type="pct"/>
            <w:tcBorders>
              <w:top w:val="nil"/>
              <w:left w:val="nil"/>
              <w:bottom w:val="single" w:sz="4" w:space="0" w:color="auto"/>
              <w:right w:val="single" w:sz="4" w:space="0" w:color="auto"/>
            </w:tcBorders>
            <w:shd w:val="clear" w:color="auto" w:fill="auto"/>
            <w:noWrap/>
            <w:vAlign w:val="center"/>
            <w:hideMark/>
          </w:tcPr>
          <w:p w14:paraId="5D21638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c>
          <w:tcPr>
            <w:tcW w:w="421" w:type="pct"/>
            <w:tcBorders>
              <w:top w:val="nil"/>
              <w:left w:val="nil"/>
              <w:bottom w:val="single" w:sz="4" w:space="0" w:color="auto"/>
              <w:right w:val="single" w:sz="4" w:space="0" w:color="auto"/>
            </w:tcBorders>
            <w:shd w:val="clear" w:color="auto" w:fill="auto"/>
            <w:noWrap/>
            <w:vAlign w:val="center"/>
            <w:hideMark/>
          </w:tcPr>
          <w:p w14:paraId="64F53CF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 </w:t>
            </w:r>
          </w:p>
        </w:tc>
      </w:tr>
      <w:tr w:rsidR="000118F5" w:rsidRPr="00E33742" w14:paraId="0B37DDFC"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1DDA0E1A"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GRAD ZAGREB</w:t>
            </w:r>
          </w:p>
        </w:tc>
        <w:tc>
          <w:tcPr>
            <w:tcW w:w="426" w:type="pct"/>
            <w:tcBorders>
              <w:top w:val="nil"/>
              <w:left w:val="nil"/>
              <w:bottom w:val="single" w:sz="4" w:space="0" w:color="auto"/>
              <w:right w:val="single" w:sz="4" w:space="0" w:color="auto"/>
            </w:tcBorders>
            <w:shd w:val="clear" w:color="auto" w:fill="auto"/>
            <w:noWrap/>
            <w:vAlign w:val="center"/>
            <w:hideMark/>
          </w:tcPr>
          <w:p w14:paraId="515BC0A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8.516.555 </w:t>
            </w:r>
          </w:p>
        </w:tc>
        <w:tc>
          <w:tcPr>
            <w:tcW w:w="426" w:type="pct"/>
            <w:tcBorders>
              <w:top w:val="nil"/>
              <w:left w:val="nil"/>
              <w:bottom w:val="single" w:sz="4" w:space="0" w:color="auto"/>
              <w:right w:val="single" w:sz="4" w:space="0" w:color="auto"/>
            </w:tcBorders>
            <w:shd w:val="clear" w:color="auto" w:fill="auto"/>
            <w:noWrap/>
            <w:vAlign w:val="center"/>
            <w:hideMark/>
          </w:tcPr>
          <w:p w14:paraId="47FBA6C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6.172.454 </w:t>
            </w:r>
          </w:p>
        </w:tc>
        <w:tc>
          <w:tcPr>
            <w:tcW w:w="426" w:type="pct"/>
            <w:tcBorders>
              <w:top w:val="nil"/>
              <w:left w:val="nil"/>
              <w:bottom w:val="single" w:sz="4" w:space="0" w:color="auto"/>
              <w:right w:val="single" w:sz="4" w:space="0" w:color="auto"/>
            </w:tcBorders>
            <w:shd w:val="clear" w:color="auto" w:fill="auto"/>
            <w:noWrap/>
            <w:vAlign w:val="center"/>
            <w:hideMark/>
          </w:tcPr>
          <w:p w14:paraId="1C39284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20.795.692 </w:t>
            </w:r>
          </w:p>
        </w:tc>
        <w:tc>
          <w:tcPr>
            <w:tcW w:w="426" w:type="pct"/>
            <w:tcBorders>
              <w:top w:val="nil"/>
              <w:left w:val="nil"/>
              <w:bottom w:val="single" w:sz="4" w:space="0" w:color="auto"/>
              <w:right w:val="single" w:sz="4" w:space="0" w:color="auto"/>
            </w:tcBorders>
            <w:shd w:val="clear" w:color="auto" w:fill="auto"/>
            <w:noWrap/>
            <w:vAlign w:val="center"/>
            <w:hideMark/>
          </w:tcPr>
          <w:p w14:paraId="57CA464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19.339.627 </w:t>
            </w:r>
          </w:p>
        </w:tc>
        <w:tc>
          <w:tcPr>
            <w:tcW w:w="426" w:type="pct"/>
            <w:tcBorders>
              <w:top w:val="nil"/>
              <w:left w:val="nil"/>
              <w:bottom w:val="single" w:sz="4" w:space="0" w:color="auto"/>
              <w:right w:val="single" w:sz="4" w:space="0" w:color="auto"/>
            </w:tcBorders>
            <w:shd w:val="clear" w:color="auto" w:fill="auto"/>
            <w:noWrap/>
            <w:vAlign w:val="center"/>
            <w:hideMark/>
          </w:tcPr>
          <w:p w14:paraId="05F673D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20.261.721 </w:t>
            </w:r>
          </w:p>
        </w:tc>
        <w:tc>
          <w:tcPr>
            <w:tcW w:w="426" w:type="pct"/>
            <w:tcBorders>
              <w:top w:val="nil"/>
              <w:left w:val="nil"/>
              <w:bottom w:val="single" w:sz="4" w:space="0" w:color="auto"/>
              <w:right w:val="single" w:sz="4" w:space="0" w:color="auto"/>
            </w:tcBorders>
            <w:shd w:val="clear" w:color="auto" w:fill="auto"/>
            <w:noWrap/>
            <w:vAlign w:val="center"/>
            <w:hideMark/>
          </w:tcPr>
          <w:p w14:paraId="5AC6265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2.355 </w:t>
            </w:r>
          </w:p>
        </w:tc>
        <w:tc>
          <w:tcPr>
            <w:tcW w:w="426" w:type="pct"/>
            <w:tcBorders>
              <w:top w:val="nil"/>
              <w:left w:val="nil"/>
              <w:bottom w:val="single" w:sz="4" w:space="0" w:color="auto"/>
              <w:right w:val="single" w:sz="4" w:space="0" w:color="auto"/>
            </w:tcBorders>
            <w:shd w:val="clear" w:color="auto" w:fill="auto"/>
            <w:noWrap/>
            <w:vAlign w:val="center"/>
            <w:hideMark/>
          </w:tcPr>
          <w:p w14:paraId="7EB8C1E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2.034 </w:t>
            </w:r>
          </w:p>
        </w:tc>
        <w:tc>
          <w:tcPr>
            <w:tcW w:w="426" w:type="pct"/>
            <w:tcBorders>
              <w:top w:val="nil"/>
              <w:left w:val="nil"/>
              <w:bottom w:val="single" w:sz="4" w:space="0" w:color="auto"/>
              <w:right w:val="single" w:sz="4" w:space="0" w:color="auto"/>
            </w:tcBorders>
            <w:shd w:val="clear" w:color="auto" w:fill="auto"/>
            <w:noWrap/>
            <w:vAlign w:val="center"/>
            <w:hideMark/>
          </w:tcPr>
          <w:p w14:paraId="10F3718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1.891 </w:t>
            </w:r>
          </w:p>
        </w:tc>
        <w:tc>
          <w:tcPr>
            <w:tcW w:w="426" w:type="pct"/>
            <w:tcBorders>
              <w:top w:val="nil"/>
              <w:left w:val="nil"/>
              <w:bottom w:val="single" w:sz="4" w:space="0" w:color="auto"/>
              <w:right w:val="single" w:sz="4" w:space="0" w:color="auto"/>
            </w:tcBorders>
            <w:shd w:val="clear" w:color="auto" w:fill="auto"/>
            <w:noWrap/>
            <w:vAlign w:val="center"/>
            <w:hideMark/>
          </w:tcPr>
          <w:p w14:paraId="6657A50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1.834 </w:t>
            </w:r>
          </w:p>
        </w:tc>
        <w:tc>
          <w:tcPr>
            <w:tcW w:w="421" w:type="pct"/>
            <w:tcBorders>
              <w:top w:val="nil"/>
              <w:left w:val="nil"/>
              <w:bottom w:val="single" w:sz="4" w:space="0" w:color="auto"/>
              <w:right w:val="single" w:sz="4" w:space="0" w:color="auto"/>
            </w:tcBorders>
            <w:shd w:val="clear" w:color="auto" w:fill="auto"/>
            <w:noWrap/>
            <w:vAlign w:val="center"/>
            <w:hideMark/>
          </w:tcPr>
          <w:p w14:paraId="4B620A7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1.794 </w:t>
            </w:r>
          </w:p>
        </w:tc>
      </w:tr>
      <w:tr w:rsidR="000118F5" w:rsidRPr="00E33742" w14:paraId="5AA4FD00" w14:textId="77777777" w:rsidTr="000118F5">
        <w:trPr>
          <w:trHeight w:val="278"/>
        </w:trPr>
        <w:tc>
          <w:tcPr>
            <w:tcW w:w="745" w:type="pct"/>
            <w:tcBorders>
              <w:top w:val="nil"/>
              <w:left w:val="single" w:sz="4" w:space="0" w:color="auto"/>
              <w:bottom w:val="single" w:sz="4" w:space="0" w:color="auto"/>
              <w:right w:val="single" w:sz="4" w:space="0" w:color="auto"/>
            </w:tcBorders>
            <w:shd w:val="clear" w:color="auto" w:fill="auto"/>
            <w:noWrap/>
            <w:vAlign w:val="center"/>
            <w:hideMark/>
          </w:tcPr>
          <w:p w14:paraId="794BB7DA" w14:textId="77777777" w:rsidR="000118F5" w:rsidRPr="00E33742" w:rsidRDefault="000118F5" w:rsidP="000118F5">
            <w:pPr>
              <w:spacing w:after="0" w:line="240" w:lineRule="auto"/>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RH</w:t>
            </w:r>
          </w:p>
        </w:tc>
        <w:tc>
          <w:tcPr>
            <w:tcW w:w="426" w:type="pct"/>
            <w:tcBorders>
              <w:top w:val="nil"/>
              <w:left w:val="nil"/>
              <w:bottom w:val="single" w:sz="4" w:space="0" w:color="auto"/>
              <w:right w:val="single" w:sz="4" w:space="0" w:color="auto"/>
            </w:tcBorders>
            <w:shd w:val="clear" w:color="auto" w:fill="auto"/>
            <w:noWrap/>
            <w:vAlign w:val="center"/>
            <w:hideMark/>
          </w:tcPr>
          <w:p w14:paraId="68D925F2"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8.687.331 </w:t>
            </w:r>
          </w:p>
        </w:tc>
        <w:tc>
          <w:tcPr>
            <w:tcW w:w="426" w:type="pct"/>
            <w:tcBorders>
              <w:top w:val="nil"/>
              <w:left w:val="nil"/>
              <w:bottom w:val="single" w:sz="4" w:space="0" w:color="auto"/>
              <w:right w:val="single" w:sz="4" w:space="0" w:color="auto"/>
            </w:tcBorders>
            <w:shd w:val="clear" w:color="auto" w:fill="auto"/>
            <w:noWrap/>
            <w:vAlign w:val="center"/>
            <w:hideMark/>
          </w:tcPr>
          <w:p w14:paraId="6D91A993"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6.514.387 </w:t>
            </w:r>
          </w:p>
        </w:tc>
        <w:tc>
          <w:tcPr>
            <w:tcW w:w="426" w:type="pct"/>
            <w:tcBorders>
              <w:top w:val="nil"/>
              <w:left w:val="nil"/>
              <w:bottom w:val="single" w:sz="4" w:space="0" w:color="auto"/>
              <w:right w:val="single" w:sz="4" w:space="0" w:color="auto"/>
            </w:tcBorders>
            <w:shd w:val="clear" w:color="auto" w:fill="auto"/>
            <w:noWrap/>
            <w:vAlign w:val="center"/>
            <w:hideMark/>
          </w:tcPr>
          <w:p w14:paraId="0823657D"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22.935.292 </w:t>
            </w:r>
          </w:p>
        </w:tc>
        <w:tc>
          <w:tcPr>
            <w:tcW w:w="426" w:type="pct"/>
            <w:tcBorders>
              <w:top w:val="nil"/>
              <w:left w:val="nil"/>
              <w:bottom w:val="single" w:sz="4" w:space="0" w:color="auto"/>
              <w:right w:val="single" w:sz="4" w:space="0" w:color="auto"/>
            </w:tcBorders>
            <w:shd w:val="clear" w:color="auto" w:fill="auto"/>
            <w:noWrap/>
            <w:vAlign w:val="center"/>
            <w:hideMark/>
          </w:tcPr>
          <w:p w14:paraId="50F9344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21.995.452 </w:t>
            </w:r>
          </w:p>
        </w:tc>
        <w:tc>
          <w:tcPr>
            <w:tcW w:w="426" w:type="pct"/>
            <w:tcBorders>
              <w:top w:val="nil"/>
              <w:left w:val="nil"/>
              <w:bottom w:val="single" w:sz="4" w:space="0" w:color="auto"/>
              <w:right w:val="single" w:sz="4" w:space="0" w:color="auto"/>
            </w:tcBorders>
            <w:shd w:val="clear" w:color="auto" w:fill="auto"/>
            <w:noWrap/>
            <w:vAlign w:val="center"/>
            <w:hideMark/>
          </w:tcPr>
          <w:p w14:paraId="0356F5F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22.611.597 </w:t>
            </w:r>
          </w:p>
        </w:tc>
        <w:tc>
          <w:tcPr>
            <w:tcW w:w="426" w:type="pct"/>
            <w:tcBorders>
              <w:top w:val="nil"/>
              <w:left w:val="nil"/>
              <w:bottom w:val="single" w:sz="4" w:space="0" w:color="auto"/>
              <w:right w:val="single" w:sz="4" w:space="0" w:color="auto"/>
            </w:tcBorders>
            <w:shd w:val="clear" w:color="auto" w:fill="auto"/>
            <w:noWrap/>
            <w:vAlign w:val="center"/>
            <w:hideMark/>
          </w:tcPr>
          <w:p w14:paraId="3A26AF5E"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2.938 </w:t>
            </w:r>
          </w:p>
        </w:tc>
        <w:tc>
          <w:tcPr>
            <w:tcW w:w="426" w:type="pct"/>
            <w:tcBorders>
              <w:top w:val="nil"/>
              <w:left w:val="nil"/>
              <w:bottom w:val="single" w:sz="4" w:space="0" w:color="auto"/>
              <w:right w:val="single" w:sz="4" w:space="0" w:color="auto"/>
            </w:tcBorders>
            <w:shd w:val="clear" w:color="auto" w:fill="auto"/>
            <w:noWrap/>
            <w:vAlign w:val="center"/>
            <w:hideMark/>
          </w:tcPr>
          <w:p w14:paraId="79226A2F"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2.622 </w:t>
            </w:r>
          </w:p>
        </w:tc>
        <w:tc>
          <w:tcPr>
            <w:tcW w:w="426" w:type="pct"/>
            <w:tcBorders>
              <w:top w:val="nil"/>
              <w:left w:val="nil"/>
              <w:bottom w:val="single" w:sz="4" w:space="0" w:color="auto"/>
              <w:right w:val="single" w:sz="4" w:space="0" w:color="auto"/>
            </w:tcBorders>
            <w:shd w:val="clear" w:color="auto" w:fill="auto"/>
            <w:noWrap/>
            <w:vAlign w:val="center"/>
            <w:hideMark/>
          </w:tcPr>
          <w:p w14:paraId="3850806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2.768 </w:t>
            </w:r>
          </w:p>
        </w:tc>
        <w:tc>
          <w:tcPr>
            <w:tcW w:w="426" w:type="pct"/>
            <w:tcBorders>
              <w:top w:val="nil"/>
              <w:left w:val="nil"/>
              <w:bottom w:val="single" w:sz="4" w:space="0" w:color="auto"/>
              <w:right w:val="single" w:sz="4" w:space="0" w:color="auto"/>
            </w:tcBorders>
            <w:shd w:val="clear" w:color="auto" w:fill="auto"/>
            <w:noWrap/>
            <w:vAlign w:val="center"/>
            <w:hideMark/>
          </w:tcPr>
          <w:p w14:paraId="035A44CA"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2.769 </w:t>
            </w:r>
          </w:p>
        </w:tc>
        <w:tc>
          <w:tcPr>
            <w:tcW w:w="421" w:type="pct"/>
            <w:tcBorders>
              <w:top w:val="nil"/>
              <w:left w:val="nil"/>
              <w:bottom w:val="single" w:sz="4" w:space="0" w:color="auto"/>
              <w:right w:val="single" w:sz="4" w:space="0" w:color="auto"/>
            </w:tcBorders>
            <w:shd w:val="clear" w:color="auto" w:fill="auto"/>
            <w:noWrap/>
            <w:vAlign w:val="center"/>
            <w:hideMark/>
          </w:tcPr>
          <w:p w14:paraId="390D9F4C"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2.814 </w:t>
            </w:r>
          </w:p>
        </w:tc>
      </w:tr>
    </w:tbl>
    <w:p w14:paraId="068AD367" w14:textId="77777777" w:rsidR="000118F5" w:rsidRPr="00E33742" w:rsidRDefault="001A7689" w:rsidP="000118F5">
      <w:pPr>
        <w:rPr>
          <w:rFonts w:ascii="Arial Narrow" w:hAnsi="Arial Narrow"/>
          <w:sz w:val="20"/>
        </w:rPr>
      </w:pPr>
      <w:r w:rsidRPr="00E33742">
        <w:rPr>
          <w:rFonts w:ascii="Arial Narrow" w:hAnsi="Arial Narrow"/>
          <w:sz w:val="20"/>
        </w:rPr>
        <w:t>Nastavak tabele</w:t>
      </w:r>
    </w:p>
    <w:p w14:paraId="16DCC733" w14:textId="77777777" w:rsidR="000118F5" w:rsidRPr="00E33742" w:rsidRDefault="000118F5" w:rsidP="000118F5">
      <w:pPr>
        <w:rPr>
          <w:rFonts w:ascii="Arial Narrow" w:hAnsi="Arial Narrow"/>
          <w:sz w:val="20"/>
        </w:rPr>
      </w:pPr>
    </w:p>
    <w:p w14:paraId="2ED2AC85" w14:textId="77777777" w:rsidR="001A7689" w:rsidRPr="00E33742" w:rsidRDefault="001A7689" w:rsidP="001A7689">
      <w:pPr>
        <w:rPr>
          <w:rFonts w:ascii="Arial Narrow" w:hAnsi="Arial Narrow"/>
          <w:sz w:val="16"/>
        </w:rPr>
      </w:pPr>
      <w:r w:rsidRPr="00E33742">
        <w:rPr>
          <w:rFonts w:ascii="Arial Narrow" w:hAnsi="Arial Narrow"/>
          <w:sz w:val="16"/>
        </w:rPr>
        <w:t>Izvor: FINA, 2015. godina</w:t>
      </w:r>
    </w:p>
    <w:p w14:paraId="63313E9C" w14:textId="77777777" w:rsidR="001A7689" w:rsidRPr="00E33742" w:rsidRDefault="001A7689" w:rsidP="000118F5">
      <w:pPr>
        <w:pStyle w:val="Opisslike"/>
        <w:keepNext/>
        <w:jc w:val="center"/>
        <w:rPr>
          <w:rFonts w:ascii="Arial Narrow" w:hAnsi="Arial Narrow"/>
          <w:color w:val="auto"/>
          <w:sz w:val="20"/>
        </w:rPr>
      </w:pPr>
    </w:p>
    <w:p w14:paraId="733BCDC5" w14:textId="77777777" w:rsidR="001A7689" w:rsidRPr="00E33742" w:rsidRDefault="001A7689" w:rsidP="001A7689"/>
    <w:p w14:paraId="5851FC5F" w14:textId="77777777" w:rsidR="001A7689" w:rsidRPr="00E33742" w:rsidRDefault="001A7689" w:rsidP="001A7689"/>
    <w:p w14:paraId="5C4BA173" w14:textId="77777777" w:rsidR="001A7689" w:rsidRPr="00E33742" w:rsidRDefault="001A7689" w:rsidP="000118F5">
      <w:pPr>
        <w:pStyle w:val="Opisslike"/>
        <w:keepNext/>
        <w:jc w:val="center"/>
        <w:rPr>
          <w:rFonts w:ascii="Arial Narrow" w:hAnsi="Arial Narrow"/>
          <w:color w:val="auto"/>
          <w:sz w:val="20"/>
        </w:rPr>
      </w:pPr>
    </w:p>
    <w:p w14:paraId="5C7DA9EB" w14:textId="77777777" w:rsidR="000118F5" w:rsidRPr="00E33742" w:rsidRDefault="000118F5" w:rsidP="000118F5">
      <w:pPr>
        <w:pStyle w:val="Opisslike"/>
        <w:keepNext/>
        <w:jc w:val="center"/>
        <w:rPr>
          <w:rFonts w:ascii="Arial Narrow" w:hAnsi="Arial Narrow"/>
          <w:color w:val="auto"/>
          <w:sz w:val="20"/>
        </w:rPr>
      </w:pPr>
    </w:p>
    <w:p w14:paraId="5BEC80D9" w14:textId="77777777" w:rsidR="001A7689" w:rsidRPr="00E33742" w:rsidRDefault="001A7689" w:rsidP="001A7689">
      <w:pPr>
        <w:pStyle w:val="Opisslike"/>
        <w:keepNext/>
        <w:jc w:val="center"/>
        <w:rPr>
          <w:rFonts w:ascii="Arial Narrow" w:hAnsi="Arial Narrow"/>
          <w:color w:val="auto"/>
          <w:sz w:val="20"/>
        </w:rPr>
      </w:pPr>
      <w:bookmarkStart w:id="170" w:name="_Toc45253045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45</w:t>
      </w:r>
      <w:r w:rsidR="00C26364" w:rsidRPr="00E33742">
        <w:rPr>
          <w:rFonts w:ascii="Arial Narrow" w:hAnsi="Arial Narrow"/>
          <w:color w:val="auto"/>
          <w:sz w:val="20"/>
        </w:rPr>
        <w:fldChar w:fldCharType="end"/>
      </w:r>
      <w:r w:rsidRPr="00E33742">
        <w:rPr>
          <w:rFonts w:ascii="Arial Narrow" w:hAnsi="Arial Narrow"/>
          <w:color w:val="auto"/>
          <w:sz w:val="20"/>
        </w:rPr>
        <w:t xml:space="preserve"> - Podaci o poslovanju tvrtki u djelatnosti informacijske i komunikacijske tehnologije u Kontinentalnoj Hrvatskoj i Republici Hrvatskoj, 2010. - 2014. godina</w:t>
      </w:r>
      <w:bookmarkEnd w:id="170"/>
    </w:p>
    <w:tbl>
      <w:tblPr>
        <w:tblW w:w="5000" w:type="pct"/>
        <w:tblLook w:val="04A0" w:firstRow="1" w:lastRow="0" w:firstColumn="1" w:lastColumn="0" w:noHBand="0" w:noVBand="1"/>
      </w:tblPr>
      <w:tblGrid>
        <w:gridCol w:w="1223"/>
        <w:gridCol w:w="577"/>
        <w:gridCol w:w="545"/>
        <w:gridCol w:w="545"/>
        <w:gridCol w:w="545"/>
        <w:gridCol w:w="545"/>
        <w:gridCol w:w="1129"/>
        <w:gridCol w:w="1129"/>
        <w:gridCol w:w="1129"/>
        <w:gridCol w:w="1129"/>
        <w:gridCol w:w="1133"/>
        <w:gridCol w:w="873"/>
        <w:gridCol w:w="873"/>
        <w:gridCol w:w="873"/>
        <w:gridCol w:w="873"/>
        <w:gridCol w:w="873"/>
      </w:tblGrid>
      <w:tr w:rsidR="000118F5" w:rsidRPr="00E33742" w14:paraId="55823536" w14:textId="77777777" w:rsidTr="000118F5">
        <w:trPr>
          <w:trHeight w:val="330"/>
        </w:trPr>
        <w:tc>
          <w:tcPr>
            <w:tcW w:w="437" w:type="pct"/>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1B17F4ED"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NAZIV ŽUPANIJE</w:t>
            </w:r>
          </w:p>
        </w:tc>
        <w:tc>
          <w:tcPr>
            <w:tcW w:w="986"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011BF7C0"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BROJ PODUZEĆA</w:t>
            </w:r>
          </w:p>
        </w:tc>
        <w:tc>
          <w:tcPr>
            <w:tcW w:w="2017"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28FC3773"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PRIHODI</w:t>
            </w:r>
          </w:p>
        </w:tc>
        <w:tc>
          <w:tcPr>
            <w:tcW w:w="1560"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6EE8012E"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IZDACI ZA RAZVOJ</w:t>
            </w:r>
          </w:p>
        </w:tc>
      </w:tr>
      <w:tr w:rsidR="000118F5" w:rsidRPr="00E33742" w14:paraId="4CBC7894" w14:textId="77777777" w:rsidTr="001A7689">
        <w:trPr>
          <w:trHeight w:val="330"/>
        </w:trPr>
        <w:tc>
          <w:tcPr>
            <w:tcW w:w="437" w:type="pct"/>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7F4045A2"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p>
        </w:tc>
        <w:tc>
          <w:tcPr>
            <w:tcW w:w="207" w:type="pct"/>
            <w:tcBorders>
              <w:top w:val="nil"/>
              <w:left w:val="nil"/>
              <w:bottom w:val="single" w:sz="4" w:space="0" w:color="auto"/>
              <w:right w:val="single" w:sz="4" w:space="0" w:color="auto"/>
            </w:tcBorders>
            <w:shd w:val="clear" w:color="auto" w:fill="4F81BD" w:themeFill="accent1"/>
            <w:noWrap/>
            <w:vAlign w:val="center"/>
            <w:hideMark/>
          </w:tcPr>
          <w:p w14:paraId="5FBC6311"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195" w:type="pct"/>
            <w:tcBorders>
              <w:top w:val="nil"/>
              <w:left w:val="nil"/>
              <w:bottom w:val="single" w:sz="4" w:space="0" w:color="auto"/>
              <w:right w:val="single" w:sz="4" w:space="0" w:color="auto"/>
            </w:tcBorders>
            <w:shd w:val="clear" w:color="auto" w:fill="4F81BD" w:themeFill="accent1"/>
            <w:noWrap/>
            <w:vAlign w:val="center"/>
            <w:hideMark/>
          </w:tcPr>
          <w:p w14:paraId="59316FE5"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195" w:type="pct"/>
            <w:tcBorders>
              <w:top w:val="nil"/>
              <w:left w:val="nil"/>
              <w:bottom w:val="single" w:sz="4" w:space="0" w:color="auto"/>
              <w:right w:val="single" w:sz="4" w:space="0" w:color="auto"/>
            </w:tcBorders>
            <w:shd w:val="clear" w:color="auto" w:fill="4F81BD" w:themeFill="accent1"/>
            <w:noWrap/>
            <w:vAlign w:val="center"/>
            <w:hideMark/>
          </w:tcPr>
          <w:p w14:paraId="589E9389"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195" w:type="pct"/>
            <w:tcBorders>
              <w:top w:val="nil"/>
              <w:left w:val="nil"/>
              <w:bottom w:val="single" w:sz="4" w:space="0" w:color="auto"/>
              <w:right w:val="single" w:sz="4" w:space="0" w:color="auto"/>
            </w:tcBorders>
            <w:shd w:val="clear" w:color="auto" w:fill="4F81BD" w:themeFill="accent1"/>
            <w:noWrap/>
            <w:vAlign w:val="center"/>
            <w:hideMark/>
          </w:tcPr>
          <w:p w14:paraId="568EC576"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195" w:type="pct"/>
            <w:tcBorders>
              <w:top w:val="nil"/>
              <w:left w:val="nil"/>
              <w:bottom w:val="single" w:sz="4" w:space="0" w:color="auto"/>
              <w:right w:val="single" w:sz="4" w:space="0" w:color="auto"/>
            </w:tcBorders>
            <w:shd w:val="clear" w:color="auto" w:fill="4F81BD" w:themeFill="accent1"/>
            <w:noWrap/>
            <w:vAlign w:val="center"/>
            <w:hideMark/>
          </w:tcPr>
          <w:p w14:paraId="3E3A1FC7"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c>
          <w:tcPr>
            <w:tcW w:w="403" w:type="pct"/>
            <w:tcBorders>
              <w:top w:val="nil"/>
              <w:left w:val="nil"/>
              <w:bottom w:val="single" w:sz="4" w:space="0" w:color="auto"/>
              <w:right w:val="single" w:sz="4" w:space="0" w:color="auto"/>
            </w:tcBorders>
            <w:shd w:val="clear" w:color="auto" w:fill="4F81BD" w:themeFill="accent1"/>
            <w:noWrap/>
            <w:vAlign w:val="center"/>
            <w:hideMark/>
          </w:tcPr>
          <w:p w14:paraId="56E1DBF3"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403" w:type="pct"/>
            <w:tcBorders>
              <w:top w:val="nil"/>
              <w:left w:val="nil"/>
              <w:bottom w:val="single" w:sz="4" w:space="0" w:color="auto"/>
              <w:right w:val="single" w:sz="4" w:space="0" w:color="auto"/>
            </w:tcBorders>
            <w:shd w:val="clear" w:color="auto" w:fill="4F81BD" w:themeFill="accent1"/>
            <w:noWrap/>
            <w:vAlign w:val="center"/>
            <w:hideMark/>
          </w:tcPr>
          <w:p w14:paraId="31BFDE22"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403" w:type="pct"/>
            <w:tcBorders>
              <w:top w:val="nil"/>
              <w:left w:val="nil"/>
              <w:bottom w:val="single" w:sz="4" w:space="0" w:color="auto"/>
              <w:right w:val="single" w:sz="4" w:space="0" w:color="auto"/>
            </w:tcBorders>
            <w:shd w:val="clear" w:color="auto" w:fill="4F81BD" w:themeFill="accent1"/>
            <w:noWrap/>
            <w:vAlign w:val="center"/>
            <w:hideMark/>
          </w:tcPr>
          <w:p w14:paraId="28B98490"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403" w:type="pct"/>
            <w:tcBorders>
              <w:top w:val="nil"/>
              <w:left w:val="nil"/>
              <w:bottom w:val="single" w:sz="4" w:space="0" w:color="auto"/>
              <w:right w:val="single" w:sz="4" w:space="0" w:color="auto"/>
            </w:tcBorders>
            <w:shd w:val="clear" w:color="auto" w:fill="4F81BD" w:themeFill="accent1"/>
            <w:noWrap/>
            <w:vAlign w:val="center"/>
            <w:hideMark/>
          </w:tcPr>
          <w:p w14:paraId="701F435A"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404" w:type="pct"/>
            <w:tcBorders>
              <w:top w:val="nil"/>
              <w:left w:val="nil"/>
              <w:bottom w:val="single" w:sz="4" w:space="0" w:color="auto"/>
              <w:right w:val="single" w:sz="4" w:space="0" w:color="auto"/>
            </w:tcBorders>
            <w:shd w:val="clear" w:color="auto" w:fill="4F81BD" w:themeFill="accent1"/>
            <w:noWrap/>
            <w:vAlign w:val="center"/>
            <w:hideMark/>
          </w:tcPr>
          <w:p w14:paraId="7A67D8FD"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c>
          <w:tcPr>
            <w:tcW w:w="312" w:type="pct"/>
            <w:tcBorders>
              <w:top w:val="nil"/>
              <w:left w:val="nil"/>
              <w:bottom w:val="single" w:sz="4" w:space="0" w:color="auto"/>
              <w:right w:val="single" w:sz="4" w:space="0" w:color="auto"/>
            </w:tcBorders>
            <w:shd w:val="clear" w:color="auto" w:fill="4F81BD" w:themeFill="accent1"/>
            <w:noWrap/>
            <w:vAlign w:val="center"/>
            <w:hideMark/>
          </w:tcPr>
          <w:p w14:paraId="7CFC6781"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2010.</w:t>
            </w:r>
          </w:p>
        </w:tc>
        <w:tc>
          <w:tcPr>
            <w:tcW w:w="312" w:type="pct"/>
            <w:tcBorders>
              <w:top w:val="nil"/>
              <w:left w:val="nil"/>
              <w:bottom w:val="single" w:sz="4" w:space="0" w:color="auto"/>
              <w:right w:val="single" w:sz="4" w:space="0" w:color="auto"/>
            </w:tcBorders>
            <w:shd w:val="clear" w:color="auto" w:fill="4F81BD" w:themeFill="accent1"/>
            <w:noWrap/>
            <w:vAlign w:val="center"/>
            <w:hideMark/>
          </w:tcPr>
          <w:p w14:paraId="7A1BBAF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2011.</w:t>
            </w:r>
          </w:p>
        </w:tc>
        <w:tc>
          <w:tcPr>
            <w:tcW w:w="312" w:type="pct"/>
            <w:tcBorders>
              <w:top w:val="nil"/>
              <w:left w:val="nil"/>
              <w:bottom w:val="single" w:sz="4" w:space="0" w:color="auto"/>
              <w:right w:val="single" w:sz="4" w:space="0" w:color="auto"/>
            </w:tcBorders>
            <w:shd w:val="clear" w:color="auto" w:fill="4F81BD" w:themeFill="accent1"/>
            <w:noWrap/>
            <w:vAlign w:val="center"/>
            <w:hideMark/>
          </w:tcPr>
          <w:p w14:paraId="14E0A6B8"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2012.</w:t>
            </w:r>
          </w:p>
        </w:tc>
        <w:tc>
          <w:tcPr>
            <w:tcW w:w="312" w:type="pct"/>
            <w:tcBorders>
              <w:top w:val="nil"/>
              <w:left w:val="nil"/>
              <w:bottom w:val="single" w:sz="4" w:space="0" w:color="auto"/>
              <w:right w:val="single" w:sz="4" w:space="0" w:color="auto"/>
            </w:tcBorders>
            <w:shd w:val="clear" w:color="auto" w:fill="4F81BD" w:themeFill="accent1"/>
            <w:noWrap/>
            <w:vAlign w:val="center"/>
            <w:hideMark/>
          </w:tcPr>
          <w:p w14:paraId="0968A69B"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2013.</w:t>
            </w:r>
          </w:p>
        </w:tc>
        <w:tc>
          <w:tcPr>
            <w:tcW w:w="312" w:type="pct"/>
            <w:tcBorders>
              <w:top w:val="nil"/>
              <w:left w:val="nil"/>
              <w:bottom w:val="single" w:sz="4" w:space="0" w:color="auto"/>
              <w:right w:val="single" w:sz="4" w:space="0" w:color="auto"/>
            </w:tcBorders>
            <w:shd w:val="clear" w:color="auto" w:fill="4F81BD" w:themeFill="accent1"/>
            <w:noWrap/>
            <w:vAlign w:val="center"/>
            <w:hideMark/>
          </w:tcPr>
          <w:p w14:paraId="0ECC3FE9" w14:textId="77777777" w:rsidR="000118F5" w:rsidRPr="00E33742" w:rsidRDefault="000118F5" w:rsidP="000118F5">
            <w:pPr>
              <w:spacing w:after="0" w:line="240" w:lineRule="auto"/>
              <w:jc w:val="center"/>
              <w:rPr>
                <w:rFonts w:ascii="Arial Narrow" w:eastAsia="Times New Roman" w:hAnsi="Arial Narrow" w:cs="Arial"/>
                <w:b/>
                <w:bCs/>
                <w:color w:val="FFFFFF"/>
                <w:sz w:val="16"/>
                <w:szCs w:val="16"/>
                <w:lang w:eastAsia="hr-HR"/>
              </w:rPr>
            </w:pPr>
            <w:r w:rsidRPr="00E33742">
              <w:rPr>
                <w:rFonts w:ascii="Arial Narrow" w:eastAsia="Times New Roman" w:hAnsi="Arial Narrow" w:cs="Arial"/>
                <w:b/>
                <w:bCs/>
                <w:color w:val="FFFFFF"/>
                <w:sz w:val="16"/>
                <w:szCs w:val="16"/>
                <w:lang w:eastAsia="hr-HR"/>
              </w:rPr>
              <w:t>2014.</w:t>
            </w:r>
          </w:p>
        </w:tc>
      </w:tr>
      <w:tr w:rsidR="000118F5" w:rsidRPr="00E33742" w14:paraId="26BC1657"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756AA2AC"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ZAGREBAČKA</w:t>
            </w:r>
          </w:p>
        </w:tc>
        <w:tc>
          <w:tcPr>
            <w:tcW w:w="207" w:type="pct"/>
            <w:tcBorders>
              <w:top w:val="nil"/>
              <w:left w:val="nil"/>
              <w:bottom w:val="single" w:sz="4" w:space="0" w:color="auto"/>
              <w:right w:val="single" w:sz="4" w:space="0" w:color="auto"/>
            </w:tcBorders>
            <w:shd w:val="clear" w:color="auto" w:fill="auto"/>
            <w:noWrap/>
            <w:vAlign w:val="center"/>
            <w:hideMark/>
          </w:tcPr>
          <w:p w14:paraId="16EFA9A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219 </w:t>
            </w:r>
          </w:p>
        </w:tc>
        <w:tc>
          <w:tcPr>
            <w:tcW w:w="195" w:type="pct"/>
            <w:tcBorders>
              <w:top w:val="nil"/>
              <w:left w:val="nil"/>
              <w:bottom w:val="single" w:sz="4" w:space="0" w:color="auto"/>
              <w:right w:val="single" w:sz="4" w:space="0" w:color="auto"/>
            </w:tcBorders>
            <w:shd w:val="clear" w:color="auto" w:fill="auto"/>
            <w:noWrap/>
            <w:vAlign w:val="center"/>
            <w:hideMark/>
          </w:tcPr>
          <w:p w14:paraId="034D422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236 </w:t>
            </w:r>
          </w:p>
        </w:tc>
        <w:tc>
          <w:tcPr>
            <w:tcW w:w="195" w:type="pct"/>
            <w:tcBorders>
              <w:top w:val="nil"/>
              <w:left w:val="nil"/>
              <w:bottom w:val="single" w:sz="4" w:space="0" w:color="auto"/>
              <w:right w:val="single" w:sz="4" w:space="0" w:color="auto"/>
            </w:tcBorders>
            <w:shd w:val="clear" w:color="auto" w:fill="auto"/>
            <w:noWrap/>
            <w:vAlign w:val="center"/>
            <w:hideMark/>
          </w:tcPr>
          <w:p w14:paraId="45F029D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247 </w:t>
            </w:r>
          </w:p>
        </w:tc>
        <w:tc>
          <w:tcPr>
            <w:tcW w:w="195" w:type="pct"/>
            <w:tcBorders>
              <w:top w:val="nil"/>
              <w:left w:val="nil"/>
              <w:bottom w:val="single" w:sz="4" w:space="0" w:color="auto"/>
              <w:right w:val="single" w:sz="4" w:space="0" w:color="auto"/>
            </w:tcBorders>
            <w:shd w:val="clear" w:color="auto" w:fill="auto"/>
            <w:noWrap/>
            <w:vAlign w:val="center"/>
            <w:hideMark/>
          </w:tcPr>
          <w:p w14:paraId="2980E14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285 </w:t>
            </w:r>
          </w:p>
        </w:tc>
        <w:tc>
          <w:tcPr>
            <w:tcW w:w="195" w:type="pct"/>
            <w:tcBorders>
              <w:top w:val="nil"/>
              <w:left w:val="nil"/>
              <w:bottom w:val="single" w:sz="4" w:space="0" w:color="auto"/>
              <w:right w:val="single" w:sz="4" w:space="0" w:color="auto"/>
            </w:tcBorders>
            <w:shd w:val="clear" w:color="auto" w:fill="auto"/>
            <w:noWrap/>
            <w:vAlign w:val="center"/>
            <w:hideMark/>
          </w:tcPr>
          <w:p w14:paraId="504EA9D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297</w:t>
            </w:r>
          </w:p>
        </w:tc>
        <w:tc>
          <w:tcPr>
            <w:tcW w:w="403" w:type="pct"/>
            <w:tcBorders>
              <w:top w:val="nil"/>
              <w:left w:val="nil"/>
              <w:bottom w:val="single" w:sz="4" w:space="0" w:color="auto"/>
              <w:right w:val="single" w:sz="4" w:space="0" w:color="auto"/>
            </w:tcBorders>
            <w:shd w:val="clear" w:color="auto" w:fill="auto"/>
            <w:noWrap/>
            <w:vAlign w:val="center"/>
            <w:hideMark/>
          </w:tcPr>
          <w:p w14:paraId="74D7A46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470.290.308 </w:t>
            </w:r>
          </w:p>
        </w:tc>
        <w:tc>
          <w:tcPr>
            <w:tcW w:w="403" w:type="pct"/>
            <w:tcBorders>
              <w:top w:val="nil"/>
              <w:left w:val="nil"/>
              <w:bottom w:val="single" w:sz="4" w:space="0" w:color="auto"/>
              <w:right w:val="single" w:sz="4" w:space="0" w:color="auto"/>
            </w:tcBorders>
            <w:shd w:val="clear" w:color="auto" w:fill="auto"/>
            <w:noWrap/>
            <w:vAlign w:val="center"/>
            <w:hideMark/>
          </w:tcPr>
          <w:p w14:paraId="0FCA0B5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461.971.445 </w:t>
            </w:r>
          </w:p>
        </w:tc>
        <w:tc>
          <w:tcPr>
            <w:tcW w:w="403" w:type="pct"/>
            <w:tcBorders>
              <w:top w:val="nil"/>
              <w:left w:val="nil"/>
              <w:bottom w:val="single" w:sz="4" w:space="0" w:color="auto"/>
              <w:right w:val="single" w:sz="4" w:space="0" w:color="auto"/>
            </w:tcBorders>
            <w:shd w:val="clear" w:color="auto" w:fill="auto"/>
            <w:noWrap/>
            <w:vAlign w:val="center"/>
            <w:hideMark/>
          </w:tcPr>
          <w:p w14:paraId="5520A91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481.722.925 </w:t>
            </w:r>
          </w:p>
        </w:tc>
        <w:tc>
          <w:tcPr>
            <w:tcW w:w="403" w:type="pct"/>
            <w:tcBorders>
              <w:top w:val="nil"/>
              <w:left w:val="nil"/>
              <w:bottom w:val="single" w:sz="4" w:space="0" w:color="auto"/>
              <w:right w:val="single" w:sz="4" w:space="0" w:color="auto"/>
            </w:tcBorders>
            <w:shd w:val="clear" w:color="auto" w:fill="auto"/>
            <w:noWrap/>
            <w:vAlign w:val="center"/>
            <w:hideMark/>
          </w:tcPr>
          <w:p w14:paraId="6103DDE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467.374.223 </w:t>
            </w:r>
          </w:p>
        </w:tc>
        <w:tc>
          <w:tcPr>
            <w:tcW w:w="404" w:type="pct"/>
            <w:tcBorders>
              <w:top w:val="nil"/>
              <w:left w:val="nil"/>
              <w:bottom w:val="single" w:sz="4" w:space="0" w:color="auto"/>
              <w:right w:val="single" w:sz="4" w:space="0" w:color="auto"/>
            </w:tcBorders>
            <w:shd w:val="clear" w:color="auto" w:fill="auto"/>
            <w:noWrap/>
            <w:vAlign w:val="center"/>
            <w:hideMark/>
          </w:tcPr>
          <w:p w14:paraId="6C65AFA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463.335.618 </w:t>
            </w:r>
          </w:p>
        </w:tc>
        <w:tc>
          <w:tcPr>
            <w:tcW w:w="312" w:type="pct"/>
            <w:tcBorders>
              <w:top w:val="nil"/>
              <w:left w:val="nil"/>
              <w:bottom w:val="single" w:sz="4" w:space="0" w:color="auto"/>
              <w:right w:val="single" w:sz="4" w:space="0" w:color="auto"/>
            </w:tcBorders>
            <w:shd w:val="clear" w:color="auto" w:fill="auto"/>
            <w:noWrap/>
            <w:vAlign w:val="center"/>
            <w:hideMark/>
          </w:tcPr>
          <w:p w14:paraId="140F87D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101.288 </w:t>
            </w:r>
          </w:p>
        </w:tc>
        <w:tc>
          <w:tcPr>
            <w:tcW w:w="312" w:type="pct"/>
            <w:tcBorders>
              <w:top w:val="nil"/>
              <w:left w:val="nil"/>
              <w:bottom w:val="single" w:sz="4" w:space="0" w:color="auto"/>
              <w:right w:val="single" w:sz="4" w:space="0" w:color="auto"/>
            </w:tcBorders>
            <w:shd w:val="clear" w:color="auto" w:fill="auto"/>
            <w:noWrap/>
            <w:vAlign w:val="center"/>
            <w:hideMark/>
          </w:tcPr>
          <w:p w14:paraId="32DBCAC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392.207 </w:t>
            </w:r>
          </w:p>
        </w:tc>
        <w:tc>
          <w:tcPr>
            <w:tcW w:w="312" w:type="pct"/>
            <w:tcBorders>
              <w:top w:val="nil"/>
              <w:left w:val="nil"/>
              <w:bottom w:val="single" w:sz="4" w:space="0" w:color="auto"/>
              <w:right w:val="single" w:sz="4" w:space="0" w:color="auto"/>
            </w:tcBorders>
            <w:shd w:val="clear" w:color="auto" w:fill="auto"/>
            <w:noWrap/>
            <w:vAlign w:val="center"/>
            <w:hideMark/>
          </w:tcPr>
          <w:p w14:paraId="34FF158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870.981 </w:t>
            </w:r>
          </w:p>
        </w:tc>
        <w:tc>
          <w:tcPr>
            <w:tcW w:w="312" w:type="pct"/>
            <w:tcBorders>
              <w:top w:val="nil"/>
              <w:left w:val="nil"/>
              <w:bottom w:val="single" w:sz="4" w:space="0" w:color="auto"/>
              <w:right w:val="single" w:sz="4" w:space="0" w:color="auto"/>
            </w:tcBorders>
            <w:shd w:val="clear" w:color="auto" w:fill="auto"/>
            <w:noWrap/>
            <w:vAlign w:val="center"/>
            <w:hideMark/>
          </w:tcPr>
          <w:p w14:paraId="38EA933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1.678.540 </w:t>
            </w:r>
          </w:p>
        </w:tc>
        <w:tc>
          <w:tcPr>
            <w:tcW w:w="312" w:type="pct"/>
            <w:tcBorders>
              <w:top w:val="nil"/>
              <w:left w:val="nil"/>
              <w:bottom w:val="single" w:sz="4" w:space="0" w:color="auto"/>
              <w:right w:val="single" w:sz="4" w:space="0" w:color="auto"/>
            </w:tcBorders>
            <w:shd w:val="clear" w:color="auto" w:fill="auto"/>
            <w:noWrap/>
            <w:vAlign w:val="center"/>
            <w:hideMark/>
          </w:tcPr>
          <w:p w14:paraId="1A1EB2B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1.158.440 </w:t>
            </w:r>
          </w:p>
        </w:tc>
      </w:tr>
      <w:tr w:rsidR="000118F5" w:rsidRPr="00E33742" w14:paraId="770B4093"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18B1CFFD"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KRAPINSKO-ZAGORSKA</w:t>
            </w:r>
          </w:p>
        </w:tc>
        <w:tc>
          <w:tcPr>
            <w:tcW w:w="207" w:type="pct"/>
            <w:tcBorders>
              <w:top w:val="nil"/>
              <w:left w:val="nil"/>
              <w:bottom w:val="single" w:sz="4" w:space="0" w:color="auto"/>
              <w:right w:val="single" w:sz="4" w:space="0" w:color="auto"/>
            </w:tcBorders>
            <w:shd w:val="clear" w:color="auto" w:fill="auto"/>
            <w:noWrap/>
            <w:vAlign w:val="center"/>
            <w:hideMark/>
          </w:tcPr>
          <w:p w14:paraId="7884E23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38 </w:t>
            </w:r>
          </w:p>
        </w:tc>
        <w:tc>
          <w:tcPr>
            <w:tcW w:w="195" w:type="pct"/>
            <w:tcBorders>
              <w:top w:val="nil"/>
              <w:left w:val="nil"/>
              <w:bottom w:val="single" w:sz="4" w:space="0" w:color="auto"/>
              <w:right w:val="single" w:sz="4" w:space="0" w:color="auto"/>
            </w:tcBorders>
            <w:shd w:val="clear" w:color="auto" w:fill="auto"/>
            <w:noWrap/>
            <w:vAlign w:val="center"/>
            <w:hideMark/>
          </w:tcPr>
          <w:p w14:paraId="1CE758D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41 </w:t>
            </w:r>
          </w:p>
        </w:tc>
        <w:tc>
          <w:tcPr>
            <w:tcW w:w="195" w:type="pct"/>
            <w:tcBorders>
              <w:top w:val="nil"/>
              <w:left w:val="nil"/>
              <w:bottom w:val="single" w:sz="4" w:space="0" w:color="auto"/>
              <w:right w:val="single" w:sz="4" w:space="0" w:color="auto"/>
            </w:tcBorders>
            <w:shd w:val="clear" w:color="auto" w:fill="auto"/>
            <w:noWrap/>
            <w:vAlign w:val="center"/>
            <w:hideMark/>
          </w:tcPr>
          <w:p w14:paraId="7248B39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43 </w:t>
            </w:r>
          </w:p>
        </w:tc>
        <w:tc>
          <w:tcPr>
            <w:tcW w:w="195" w:type="pct"/>
            <w:tcBorders>
              <w:top w:val="nil"/>
              <w:left w:val="nil"/>
              <w:bottom w:val="single" w:sz="4" w:space="0" w:color="auto"/>
              <w:right w:val="single" w:sz="4" w:space="0" w:color="auto"/>
            </w:tcBorders>
            <w:shd w:val="clear" w:color="auto" w:fill="auto"/>
            <w:noWrap/>
            <w:vAlign w:val="center"/>
            <w:hideMark/>
          </w:tcPr>
          <w:p w14:paraId="6A1E35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45 </w:t>
            </w:r>
          </w:p>
        </w:tc>
        <w:tc>
          <w:tcPr>
            <w:tcW w:w="195" w:type="pct"/>
            <w:tcBorders>
              <w:top w:val="nil"/>
              <w:left w:val="nil"/>
              <w:bottom w:val="single" w:sz="4" w:space="0" w:color="auto"/>
              <w:right w:val="single" w:sz="4" w:space="0" w:color="auto"/>
            </w:tcBorders>
            <w:shd w:val="clear" w:color="auto" w:fill="auto"/>
            <w:noWrap/>
            <w:vAlign w:val="center"/>
            <w:hideMark/>
          </w:tcPr>
          <w:p w14:paraId="24027E7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58 </w:t>
            </w:r>
          </w:p>
        </w:tc>
        <w:tc>
          <w:tcPr>
            <w:tcW w:w="403" w:type="pct"/>
            <w:tcBorders>
              <w:top w:val="nil"/>
              <w:left w:val="nil"/>
              <w:bottom w:val="single" w:sz="4" w:space="0" w:color="auto"/>
              <w:right w:val="single" w:sz="4" w:space="0" w:color="auto"/>
            </w:tcBorders>
            <w:shd w:val="clear" w:color="auto" w:fill="auto"/>
            <w:noWrap/>
            <w:vAlign w:val="center"/>
            <w:hideMark/>
          </w:tcPr>
          <w:p w14:paraId="0EBB882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38.961.524 </w:t>
            </w:r>
          </w:p>
        </w:tc>
        <w:tc>
          <w:tcPr>
            <w:tcW w:w="403" w:type="pct"/>
            <w:tcBorders>
              <w:top w:val="nil"/>
              <w:left w:val="nil"/>
              <w:bottom w:val="single" w:sz="4" w:space="0" w:color="auto"/>
              <w:right w:val="single" w:sz="4" w:space="0" w:color="auto"/>
            </w:tcBorders>
            <w:shd w:val="clear" w:color="auto" w:fill="auto"/>
            <w:noWrap/>
            <w:vAlign w:val="center"/>
            <w:hideMark/>
          </w:tcPr>
          <w:p w14:paraId="4B624A7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37.972.379 </w:t>
            </w:r>
          </w:p>
        </w:tc>
        <w:tc>
          <w:tcPr>
            <w:tcW w:w="403" w:type="pct"/>
            <w:tcBorders>
              <w:top w:val="nil"/>
              <w:left w:val="nil"/>
              <w:bottom w:val="single" w:sz="4" w:space="0" w:color="auto"/>
              <w:right w:val="single" w:sz="4" w:space="0" w:color="auto"/>
            </w:tcBorders>
            <w:shd w:val="clear" w:color="auto" w:fill="auto"/>
            <w:noWrap/>
            <w:vAlign w:val="center"/>
            <w:hideMark/>
          </w:tcPr>
          <w:p w14:paraId="14CF36A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42.380.180 </w:t>
            </w:r>
          </w:p>
        </w:tc>
        <w:tc>
          <w:tcPr>
            <w:tcW w:w="403" w:type="pct"/>
            <w:tcBorders>
              <w:top w:val="nil"/>
              <w:left w:val="nil"/>
              <w:bottom w:val="single" w:sz="4" w:space="0" w:color="auto"/>
              <w:right w:val="single" w:sz="4" w:space="0" w:color="auto"/>
            </w:tcBorders>
            <w:shd w:val="clear" w:color="auto" w:fill="auto"/>
            <w:noWrap/>
            <w:vAlign w:val="center"/>
            <w:hideMark/>
          </w:tcPr>
          <w:p w14:paraId="6C6FAD4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50.571.470 </w:t>
            </w:r>
          </w:p>
        </w:tc>
        <w:tc>
          <w:tcPr>
            <w:tcW w:w="404" w:type="pct"/>
            <w:tcBorders>
              <w:top w:val="nil"/>
              <w:left w:val="nil"/>
              <w:bottom w:val="single" w:sz="4" w:space="0" w:color="auto"/>
              <w:right w:val="single" w:sz="4" w:space="0" w:color="auto"/>
            </w:tcBorders>
            <w:shd w:val="clear" w:color="auto" w:fill="auto"/>
            <w:noWrap/>
            <w:vAlign w:val="center"/>
            <w:hideMark/>
          </w:tcPr>
          <w:p w14:paraId="13587BF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53.312.479 </w:t>
            </w:r>
          </w:p>
        </w:tc>
        <w:tc>
          <w:tcPr>
            <w:tcW w:w="312" w:type="pct"/>
            <w:tcBorders>
              <w:top w:val="nil"/>
              <w:left w:val="nil"/>
              <w:bottom w:val="single" w:sz="4" w:space="0" w:color="auto"/>
              <w:right w:val="single" w:sz="4" w:space="0" w:color="auto"/>
            </w:tcBorders>
            <w:shd w:val="clear" w:color="auto" w:fill="auto"/>
            <w:noWrap/>
            <w:vAlign w:val="center"/>
            <w:hideMark/>
          </w:tcPr>
          <w:p w14:paraId="4498FC5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3C164DC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3EB1DA6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81378F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E15027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7E029421"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05B948F5"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SISAČKO-MOSLAVAČKA</w:t>
            </w:r>
          </w:p>
        </w:tc>
        <w:tc>
          <w:tcPr>
            <w:tcW w:w="207" w:type="pct"/>
            <w:tcBorders>
              <w:top w:val="nil"/>
              <w:left w:val="nil"/>
              <w:bottom w:val="single" w:sz="4" w:space="0" w:color="auto"/>
              <w:right w:val="single" w:sz="4" w:space="0" w:color="auto"/>
            </w:tcBorders>
            <w:shd w:val="clear" w:color="auto" w:fill="auto"/>
            <w:noWrap/>
            <w:vAlign w:val="center"/>
            <w:hideMark/>
          </w:tcPr>
          <w:p w14:paraId="303094B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54 </w:t>
            </w:r>
          </w:p>
        </w:tc>
        <w:tc>
          <w:tcPr>
            <w:tcW w:w="195" w:type="pct"/>
            <w:tcBorders>
              <w:top w:val="nil"/>
              <w:left w:val="nil"/>
              <w:bottom w:val="single" w:sz="4" w:space="0" w:color="auto"/>
              <w:right w:val="single" w:sz="4" w:space="0" w:color="auto"/>
            </w:tcBorders>
            <w:shd w:val="clear" w:color="auto" w:fill="auto"/>
            <w:noWrap/>
            <w:vAlign w:val="center"/>
            <w:hideMark/>
          </w:tcPr>
          <w:p w14:paraId="52C6867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57 </w:t>
            </w:r>
          </w:p>
        </w:tc>
        <w:tc>
          <w:tcPr>
            <w:tcW w:w="195" w:type="pct"/>
            <w:tcBorders>
              <w:top w:val="nil"/>
              <w:left w:val="nil"/>
              <w:bottom w:val="single" w:sz="4" w:space="0" w:color="auto"/>
              <w:right w:val="single" w:sz="4" w:space="0" w:color="auto"/>
            </w:tcBorders>
            <w:shd w:val="clear" w:color="auto" w:fill="auto"/>
            <w:noWrap/>
            <w:vAlign w:val="center"/>
            <w:hideMark/>
          </w:tcPr>
          <w:p w14:paraId="2521C72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53 </w:t>
            </w:r>
          </w:p>
        </w:tc>
        <w:tc>
          <w:tcPr>
            <w:tcW w:w="195" w:type="pct"/>
            <w:tcBorders>
              <w:top w:val="nil"/>
              <w:left w:val="nil"/>
              <w:bottom w:val="single" w:sz="4" w:space="0" w:color="auto"/>
              <w:right w:val="single" w:sz="4" w:space="0" w:color="auto"/>
            </w:tcBorders>
            <w:shd w:val="clear" w:color="auto" w:fill="auto"/>
            <w:noWrap/>
            <w:vAlign w:val="center"/>
            <w:hideMark/>
          </w:tcPr>
          <w:p w14:paraId="1BE2961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61 </w:t>
            </w:r>
          </w:p>
        </w:tc>
        <w:tc>
          <w:tcPr>
            <w:tcW w:w="195" w:type="pct"/>
            <w:tcBorders>
              <w:top w:val="nil"/>
              <w:left w:val="nil"/>
              <w:bottom w:val="single" w:sz="4" w:space="0" w:color="auto"/>
              <w:right w:val="single" w:sz="4" w:space="0" w:color="auto"/>
            </w:tcBorders>
            <w:shd w:val="clear" w:color="auto" w:fill="auto"/>
            <w:noWrap/>
            <w:vAlign w:val="center"/>
            <w:hideMark/>
          </w:tcPr>
          <w:p w14:paraId="5EA49F2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65 </w:t>
            </w:r>
          </w:p>
        </w:tc>
        <w:tc>
          <w:tcPr>
            <w:tcW w:w="403" w:type="pct"/>
            <w:tcBorders>
              <w:top w:val="nil"/>
              <w:left w:val="nil"/>
              <w:bottom w:val="single" w:sz="4" w:space="0" w:color="auto"/>
              <w:right w:val="single" w:sz="4" w:space="0" w:color="auto"/>
            </w:tcBorders>
            <w:shd w:val="clear" w:color="auto" w:fill="auto"/>
            <w:noWrap/>
            <w:vAlign w:val="center"/>
            <w:hideMark/>
          </w:tcPr>
          <w:p w14:paraId="6C7BBC1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196.350.256 </w:t>
            </w:r>
          </w:p>
        </w:tc>
        <w:tc>
          <w:tcPr>
            <w:tcW w:w="403" w:type="pct"/>
            <w:tcBorders>
              <w:top w:val="nil"/>
              <w:left w:val="nil"/>
              <w:bottom w:val="single" w:sz="4" w:space="0" w:color="auto"/>
              <w:right w:val="single" w:sz="4" w:space="0" w:color="auto"/>
            </w:tcBorders>
            <w:shd w:val="clear" w:color="auto" w:fill="auto"/>
            <w:noWrap/>
            <w:vAlign w:val="center"/>
            <w:hideMark/>
          </w:tcPr>
          <w:p w14:paraId="61EACAE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209.034.261 </w:t>
            </w:r>
          </w:p>
        </w:tc>
        <w:tc>
          <w:tcPr>
            <w:tcW w:w="403" w:type="pct"/>
            <w:tcBorders>
              <w:top w:val="nil"/>
              <w:left w:val="nil"/>
              <w:bottom w:val="single" w:sz="4" w:space="0" w:color="auto"/>
              <w:right w:val="single" w:sz="4" w:space="0" w:color="auto"/>
            </w:tcBorders>
            <w:shd w:val="clear" w:color="auto" w:fill="auto"/>
            <w:noWrap/>
            <w:vAlign w:val="center"/>
            <w:hideMark/>
          </w:tcPr>
          <w:p w14:paraId="07766A4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196.436.446 </w:t>
            </w:r>
          </w:p>
        </w:tc>
        <w:tc>
          <w:tcPr>
            <w:tcW w:w="403" w:type="pct"/>
            <w:tcBorders>
              <w:top w:val="nil"/>
              <w:left w:val="nil"/>
              <w:bottom w:val="single" w:sz="4" w:space="0" w:color="auto"/>
              <w:right w:val="single" w:sz="4" w:space="0" w:color="auto"/>
            </w:tcBorders>
            <w:shd w:val="clear" w:color="auto" w:fill="auto"/>
            <w:noWrap/>
            <w:vAlign w:val="center"/>
            <w:hideMark/>
          </w:tcPr>
          <w:p w14:paraId="64D7799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183.215.499 </w:t>
            </w:r>
          </w:p>
        </w:tc>
        <w:tc>
          <w:tcPr>
            <w:tcW w:w="404" w:type="pct"/>
            <w:tcBorders>
              <w:top w:val="nil"/>
              <w:left w:val="nil"/>
              <w:bottom w:val="single" w:sz="4" w:space="0" w:color="auto"/>
              <w:right w:val="single" w:sz="4" w:space="0" w:color="auto"/>
            </w:tcBorders>
            <w:shd w:val="clear" w:color="auto" w:fill="auto"/>
            <w:noWrap/>
            <w:vAlign w:val="center"/>
            <w:hideMark/>
          </w:tcPr>
          <w:p w14:paraId="396042E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178.011.114 </w:t>
            </w:r>
          </w:p>
        </w:tc>
        <w:tc>
          <w:tcPr>
            <w:tcW w:w="312" w:type="pct"/>
            <w:tcBorders>
              <w:top w:val="nil"/>
              <w:left w:val="nil"/>
              <w:bottom w:val="single" w:sz="4" w:space="0" w:color="auto"/>
              <w:right w:val="single" w:sz="4" w:space="0" w:color="auto"/>
            </w:tcBorders>
            <w:shd w:val="clear" w:color="auto" w:fill="auto"/>
            <w:noWrap/>
            <w:vAlign w:val="center"/>
            <w:hideMark/>
          </w:tcPr>
          <w:p w14:paraId="3CF2DE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956.785 </w:t>
            </w:r>
          </w:p>
        </w:tc>
        <w:tc>
          <w:tcPr>
            <w:tcW w:w="312" w:type="pct"/>
            <w:tcBorders>
              <w:top w:val="nil"/>
              <w:left w:val="nil"/>
              <w:bottom w:val="single" w:sz="4" w:space="0" w:color="auto"/>
              <w:right w:val="single" w:sz="4" w:space="0" w:color="auto"/>
            </w:tcBorders>
            <w:shd w:val="clear" w:color="auto" w:fill="auto"/>
            <w:noWrap/>
            <w:vAlign w:val="center"/>
            <w:hideMark/>
          </w:tcPr>
          <w:p w14:paraId="4C554F0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7FC520D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889065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89.980 </w:t>
            </w:r>
          </w:p>
        </w:tc>
        <w:tc>
          <w:tcPr>
            <w:tcW w:w="312" w:type="pct"/>
            <w:tcBorders>
              <w:top w:val="nil"/>
              <w:left w:val="nil"/>
              <w:bottom w:val="single" w:sz="4" w:space="0" w:color="auto"/>
              <w:right w:val="single" w:sz="4" w:space="0" w:color="auto"/>
            </w:tcBorders>
            <w:shd w:val="clear" w:color="auto" w:fill="auto"/>
            <w:noWrap/>
            <w:vAlign w:val="center"/>
            <w:hideMark/>
          </w:tcPr>
          <w:p w14:paraId="4BC5CA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531.854 </w:t>
            </w:r>
          </w:p>
        </w:tc>
      </w:tr>
      <w:tr w:rsidR="000118F5" w:rsidRPr="00E33742" w14:paraId="20CE2B4D"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43F9BEE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KARLOVAČKA</w:t>
            </w:r>
          </w:p>
        </w:tc>
        <w:tc>
          <w:tcPr>
            <w:tcW w:w="207" w:type="pct"/>
            <w:tcBorders>
              <w:top w:val="nil"/>
              <w:left w:val="nil"/>
              <w:bottom w:val="single" w:sz="4" w:space="0" w:color="auto"/>
              <w:right w:val="single" w:sz="4" w:space="0" w:color="auto"/>
            </w:tcBorders>
            <w:shd w:val="clear" w:color="auto" w:fill="auto"/>
            <w:noWrap/>
            <w:vAlign w:val="center"/>
            <w:hideMark/>
          </w:tcPr>
          <w:p w14:paraId="5F1CB88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55 </w:t>
            </w:r>
          </w:p>
        </w:tc>
        <w:tc>
          <w:tcPr>
            <w:tcW w:w="195" w:type="pct"/>
            <w:tcBorders>
              <w:top w:val="nil"/>
              <w:left w:val="nil"/>
              <w:bottom w:val="single" w:sz="4" w:space="0" w:color="auto"/>
              <w:right w:val="single" w:sz="4" w:space="0" w:color="auto"/>
            </w:tcBorders>
            <w:shd w:val="clear" w:color="auto" w:fill="auto"/>
            <w:noWrap/>
            <w:vAlign w:val="center"/>
            <w:hideMark/>
          </w:tcPr>
          <w:p w14:paraId="6BE0A18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54 </w:t>
            </w:r>
          </w:p>
        </w:tc>
        <w:tc>
          <w:tcPr>
            <w:tcW w:w="195" w:type="pct"/>
            <w:tcBorders>
              <w:top w:val="nil"/>
              <w:left w:val="nil"/>
              <w:bottom w:val="single" w:sz="4" w:space="0" w:color="auto"/>
              <w:right w:val="single" w:sz="4" w:space="0" w:color="auto"/>
            </w:tcBorders>
            <w:shd w:val="clear" w:color="auto" w:fill="auto"/>
            <w:noWrap/>
            <w:vAlign w:val="center"/>
            <w:hideMark/>
          </w:tcPr>
          <w:p w14:paraId="23A1D3F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51 </w:t>
            </w:r>
          </w:p>
        </w:tc>
        <w:tc>
          <w:tcPr>
            <w:tcW w:w="195" w:type="pct"/>
            <w:tcBorders>
              <w:top w:val="nil"/>
              <w:left w:val="nil"/>
              <w:bottom w:val="single" w:sz="4" w:space="0" w:color="auto"/>
              <w:right w:val="single" w:sz="4" w:space="0" w:color="auto"/>
            </w:tcBorders>
            <w:shd w:val="clear" w:color="auto" w:fill="auto"/>
            <w:noWrap/>
            <w:vAlign w:val="center"/>
            <w:hideMark/>
          </w:tcPr>
          <w:p w14:paraId="124DAAC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61 </w:t>
            </w:r>
          </w:p>
        </w:tc>
        <w:tc>
          <w:tcPr>
            <w:tcW w:w="195" w:type="pct"/>
            <w:tcBorders>
              <w:top w:val="nil"/>
              <w:left w:val="nil"/>
              <w:bottom w:val="single" w:sz="4" w:space="0" w:color="auto"/>
              <w:right w:val="single" w:sz="4" w:space="0" w:color="auto"/>
            </w:tcBorders>
            <w:shd w:val="clear" w:color="auto" w:fill="auto"/>
            <w:noWrap/>
            <w:vAlign w:val="center"/>
            <w:hideMark/>
          </w:tcPr>
          <w:p w14:paraId="489DA4C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65 </w:t>
            </w:r>
          </w:p>
        </w:tc>
        <w:tc>
          <w:tcPr>
            <w:tcW w:w="403" w:type="pct"/>
            <w:tcBorders>
              <w:top w:val="nil"/>
              <w:left w:val="nil"/>
              <w:bottom w:val="single" w:sz="4" w:space="0" w:color="auto"/>
              <w:right w:val="single" w:sz="4" w:space="0" w:color="auto"/>
            </w:tcBorders>
            <w:shd w:val="clear" w:color="auto" w:fill="auto"/>
            <w:noWrap/>
            <w:vAlign w:val="center"/>
            <w:hideMark/>
          </w:tcPr>
          <w:p w14:paraId="62C661B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82.581.830 </w:t>
            </w:r>
          </w:p>
        </w:tc>
        <w:tc>
          <w:tcPr>
            <w:tcW w:w="403" w:type="pct"/>
            <w:tcBorders>
              <w:top w:val="nil"/>
              <w:left w:val="nil"/>
              <w:bottom w:val="single" w:sz="4" w:space="0" w:color="auto"/>
              <w:right w:val="single" w:sz="4" w:space="0" w:color="auto"/>
            </w:tcBorders>
            <w:shd w:val="clear" w:color="auto" w:fill="auto"/>
            <w:noWrap/>
            <w:vAlign w:val="center"/>
            <w:hideMark/>
          </w:tcPr>
          <w:p w14:paraId="6FA0A9D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88.746.371 </w:t>
            </w:r>
          </w:p>
        </w:tc>
        <w:tc>
          <w:tcPr>
            <w:tcW w:w="403" w:type="pct"/>
            <w:tcBorders>
              <w:top w:val="nil"/>
              <w:left w:val="nil"/>
              <w:bottom w:val="single" w:sz="4" w:space="0" w:color="auto"/>
              <w:right w:val="single" w:sz="4" w:space="0" w:color="auto"/>
            </w:tcBorders>
            <w:shd w:val="clear" w:color="auto" w:fill="auto"/>
            <w:noWrap/>
            <w:vAlign w:val="center"/>
            <w:hideMark/>
          </w:tcPr>
          <w:p w14:paraId="01A1561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63.909.756 </w:t>
            </w:r>
          </w:p>
        </w:tc>
        <w:tc>
          <w:tcPr>
            <w:tcW w:w="403" w:type="pct"/>
            <w:tcBorders>
              <w:top w:val="nil"/>
              <w:left w:val="nil"/>
              <w:bottom w:val="single" w:sz="4" w:space="0" w:color="auto"/>
              <w:right w:val="single" w:sz="4" w:space="0" w:color="auto"/>
            </w:tcBorders>
            <w:shd w:val="clear" w:color="auto" w:fill="auto"/>
            <w:noWrap/>
            <w:vAlign w:val="center"/>
            <w:hideMark/>
          </w:tcPr>
          <w:p w14:paraId="2570328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64.928.953 </w:t>
            </w:r>
          </w:p>
        </w:tc>
        <w:tc>
          <w:tcPr>
            <w:tcW w:w="404" w:type="pct"/>
            <w:tcBorders>
              <w:top w:val="nil"/>
              <w:left w:val="nil"/>
              <w:bottom w:val="single" w:sz="4" w:space="0" w:color="auto"/>
              <w:right w:val="single" w:sz="4" w:space="0" w:color="auto"/>
            </w:tcBorders>
            <w:shd w:val="clear" w:color="auto" w:fill="auto"/>
            <w:noWrap/>
            <w:vAlign w:val="center"/>
            <w:hideMark/>
          </w:tcPr>
          <w:p w14:paraId="5C4F492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77.546.480 </w:t>
            </w:r>
          </w:p>
        </w:tc>
        <w:tc>
          <w:tcPr>
            <w:tcW w:w="312" w:type="pct"/>
            <w:tcBorders>
              <w:top w:val="nil"/>
              <w:left w:val="nil"/>
              <w:bottom w:val="single" w:sz="4" w:space="0" w:color="auto"/>
              <w:right w:val="single" w:sz="4" w:space="0" w:color="auto"/>
            </w:tcBorders>
            <w:shd w:val="clear" w:color="auto" w:fill="auto"/>
            <w:noWrap/>
            <w:vAlign w:val="center"/>
            <w:hideMark/>
          </w:tcPr>
          <w:p w14:paraId="68B60F8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1.705.518 </w:t>
            </w:r>
          </w:p>
        </w:tc>
        <w:tc>
          <w:tcPr>
            <w:tcW w:w="312" w:type="pct"/>
            <w:tcBorders>
              <w:top w:val="nil"/>
              <w:left w:val="nil"/>
              <w:bottom w:val="single" w:sz="4" w:space="0" w:color="auto"/>
              <w:right w:val="single" w:sz="4" w:space="0" w:color="auto"/>
            </w:tcBorders>
            <w:shd w:val="clear" w:color="auto" w:fill="auto"/>
            <w:noWrap/>
            <w:vAlign w:val="center"/>
            <w:hideMark/>
          </w:tcPr>
          <w:p w14:paraId="2B7FAD8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1.231.595 </w:t>
            </w:r>
          </w:p>
        </w:tc>
        <w:tc>
          <w:tcPr>
            <w:tcW w:w="312" w:type="pct"/>
            <w:tcBorders>
              <w:top w:val="nil"/>
              <w:left w:val="nil"/>
              <w:bottom w:val="single" w:sz="4" w:space="0" w:color="auto"/>
              <w:right w:val="single" w:sz="4" w:space="0" w:color="auto"/>
            </w:tcBorders>
            <w:shd w:val="clear" w:color="auto" w:fill="auto"/>
            <w:noWrap/>
            <w:vAlign w:val="center"/>
            <w:hideMark/>
          </w:tcPr>
          <w:p w14:paraId="5C30DFF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1.409.601 </w:t>
            </w:r>
          </w:p>
        </w:tc>
        <w:tc>
          <w:tcPr>
            <w:tcW w:w="312" w:type="pct"/>
            <w:tcBorders>
              <w:top w:val="nil"/>
              <w:left w:val="nil"/>
              <w:bottom w:val="single" w:sz="4" w:space="0" w:color="auto"/>
              <w:right w:val="single" w:sz="4" w:space="0" w:color="auto"/>
            </w:tcBorders>
            <w:shd w:val="clear" w:color="auto" w:fill="auto"/>
            <w:noWrap/>
            <w:vAlign w:val="center"/>
            <w:hideMark/>
          </w:tcPr>
          <w:p w14:paraId="5A0C20D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4.081.463 </w:t>
            </w:r>
          </w:p>
        </w:tc>
        <w:tc>
          <w:tcPr>
            <w:tcW w:w="312" w:type="pct"/>
            <w:tcBorders>
              <w:top w:val="nil"/>
              <w:left w:val="nil"/>
              <w:bottom w:val="single" w:sz="4" w:space="0" w:color="auto"/>
              <w:right w:val="single" w:sz="4" w:space="0" w:color="auto"/>
            </w:tcBorders>
            <w:shd w:val="clear" w:color="auto" w:fill="auto"/>
            <w:noWrap/>
            <w:vAlign w:val="center"/>
            <w:hideMark/>
          </w:tcPr>
          <w:p w14:paraId="1E543DA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4.337.984 </w:t>
            </w:r>
          </w:p>
        </w:tc>
      </w:tr>
      <w:tr w:rsidR="000118F5" w:rsidRPr="00E33742" w14:paraId="295F476F"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205FF793"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VARAŽDINSKA</w:t>
            </w:r>
          </w:p>
        </w:tc>
        <w:tc>
          <w:tcPr>
            <w:tcW w:w="207" w:type="pct"/>
            <w:tcBorders>
              <w:top w:val="nil"/>
              <w:left w:val="nil"/>
              <w:bottom w:val="single" w:sz="4" w:space="0" w:color="auto"/>
              <w:right w:val="single" w:sz="4" w:space="0" w:color="auto"/>
            </w:tcBorders>
            <w:shd w:val="clear" w:color="auto" w:fill="auto"/>
            <w:noWrap/>
            <w:vAlign w:val="center"/>
            <w:hideMark/>
          </w:tcPr>
          <w:p w14:paraId="1CA98AA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111 </w:t>
            </w:r>
          </w:p>
        </w:tc>
        <w:tc>
          <w:tcPr>
            <w:tcW w:w="195" w:type="pct"/>
            <w:tcBorders>
              <w:top w:val="nil"/>
              <w:left w:val="nil"/>
              <w:bottom w:val="single" w:sz="4" w:space="0" w:color="auto"/>
              <w:right w:val="single" w:sz="4" w:space="0" w:color="auto"/>
            </w:tcBorders>
            <w:shd w:val="clear" w:color="auto" w:fill="auto"/>
            <w:noWrap/>
            <w:vAlign w:val="center"/>
            <w:hideMark/>
          </w:tcPr>
          <w:p w14:paraId="2F38469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123 </w:t>
            </w:r>
          </w:p>
        </w:tc>
        <w:tc>
          <w:tcPr>
            <w:tcW w:w="195" w:type="pct"/>
            <w:tcBorders>
              <w:top w:val="nil"/>
              <w:left w:val="nil"/>
              <w:bottom w:val="single" w:sz="4" w:space="0" w:color="auto"/>
              <w:right w:val="single" w:sz="4" w:space="0" w:color="auto"/>
            </w:tcBorders>
            <w:shd w:val="clear" w:color="auto" w:fill="auto"/>
            <w:noWrap/>
            <w:vAlign w:val="center"/>
            <w:hideMark/>
          </w:tcPr>
          <w:p w14:paraId="1CF8CB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131 </w:t>
            </w:r>
          </w:p>
        </w:tc>
        <w:tc>
          <w:tcPr>
            <w:tcW w:w="195" w:type="pct"/>
            <w:tcBorders>
              <w:top w:val="nil"/>
              <w:left w:val="nil"/>
              <w:bottom w:val="single" w:sz="4" w:space="0" w:color="auto"/>
              <w:right w:val="single" w:sz="4" w:space="0" w:color="auto"/>
            </w:tcBorders>
            <w:shd w:val="clear" w:color="auto" w:fill="auto"/>
            <w:noWrap/>
            <w:vAlign w:val="center"/>
            <w:hideMark/>
          </w:tcPr>
          <w:p w14:paraId="0F9A192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143 </w:t>
            </w:r>
          </w:p>
        </w:tc>
        <w:tc>
          <w:tcPr>
            <w:tcW w:w="195" w:type="pct"/>
            <w:tcBorders>
              <w:top w:val="nil"/>
              <w:left w:val="nil"/>
              <w:bottom w:val="single" w:sz="4" w:space="0" w:color="auto"/>
              <w:right w:val="single" w:sz="4" w:space="0" w:color="auto"/>
            </w:tcBorders>
            <w:shd w:val="clear" w:color="auto" w:fill="auto"/>
            <w:noWrap/>
            <w:vAlign w:val="center"/>
            <w:hideMark/>
          </w:tcPr>
          <w:p w14:paraId="25C41B9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156 </w:t>
            </w:r>
          </w:p>
        </w:tc>
        <w:tc>
          <w:tcPr>
            <w:tcW w:w="403" w:type="pct"/>
            <w:tcBorders>
              <w:top w:val="nil"/>
              <w:left w:val="nil"/>
              <w:bottom w:val="single" w:sz="4" w:space="0" w:color="auto"/>
              <w:right w:val="single" w:sz="4" w:space="0" w:color="auto"/>
            </w:tcBorders>
            <w:shd w:val="clear" w:color="auto" w:fill="auto"/>
            <w:noWrap/>
            <w:vAlign w:val="center"/>
            <w:hideMark/>
          </w:tcPr>
          <w:p w14:paraId="6F63B76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131.231.380 </w:t>
            </w:r>
          </w:p>
        </w:tc>
        <w:tc>
          <w:tcPr>
            <w:tcW w:w="403" w:type="pct"/>
            <w:tcBorders>
              <w:top w:val="nil"/>
              <w:left w:val="nil"/>
              <w:bottom w:val="single" w:sz="4" w:space="0" w:color="auto"/>
              <w:right w:val="single" w:sz="4" w:space="0" w:color="auto"/>
            </w:tcBorders>
            <w:shd w:val="clear" w:color="auto" w:fill="auto"/>
            <w:noWrap/>
            <w:vAlign w:val="center"/>
            <w:hideMark/>
          </w:tcPr>
          <w:p w14:paraId="5F7F460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147.278.201 </w:t>
            </w:r>
          </w:p>
        </w:tc>
        <w:tc>
          <w:tcPr>
            <w:tcW w:w="403" w:type="pct"/>
            <w:tcBorders>
              <w:top w:val="nil"/>
              <w:left w:val="nil"/>
              <w:bottom w:val="single" w:sz="4" w:space="0" w:color="auto"/>
              <w:right w:val="single" w:sz="4" w:space="0" w:color="auto"/>
            </w:tcBorders>
            <w:shd w:val="clear" w:color="auto" w:fill="auto"/>
            <w:noWrap/>
            <w:vAlign w:val="center"/>
            <w:hideMark/>
          </w:tcPr>
          <w:p w14:paraId="30AD63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178.377.641 </w:t>
            </w:r>
          </w:p>
        </w:tc>
        <w:tc>
          <w:tcPr>
            <w:tcW w:w="403" w:type="pct"/>
            <w:tcBorders>
              <w:top w:val="nil"/>
              <w:left w:val="nil"/>
              <w:bottom w:val="single" w:sz="4" w:space="0" w:color="auto"/>
              <w:right w:val="single" w:sz="4" w:space="0" w:color="auto"/>
            </w:tcBorders>
            <w:shd w:val="clear" w:color="auto" w:fill="auto"/>
            <w:noWrap/>
            <w:vAlign w:val="center"/>
            <w:hideMark/>
          </w:tcPr>
          <w:p w14:paraId="06D724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196.807.642 </w:t>
            </w:r>
          </w:p>
        </w:tc>
        <w:tc>
          <w:tcPr>
            <w:tcW w:w="404" w:type="pct"/>
            <w:tcBorders>
              <w:top w:val="nil"/>
              <w:left w:val="nil"/>
              <w:bottom w:val="single" w:sz="4" w:space="0" w:color="auto"/>
              <w:right w:val="single" w:sz="4" w:space="0" w:color="auto"/>
            </w:tcBorders>
            <w:shd w:val="clear" w:color="auto" w:fill="auto"/>
            <w:noWrap/>
            <w:vAlign w:val="center"/>
            <w:hideMark/>
          </w:tcPr>
          <w:p w14:paraId="06A68F0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220.998.591 </w:t>
            </w:r>
          </w:p>
        </w:tc>
        <w:tc>
          <w:tcPr>
            <w:tcW w:w="312" w:type="pct"/>
            <w:tcBorders>
              <w:top w:val="nil"/>
              <w:left w:val="nil"/>
              <w:bottom w:val="single" w:sz="4" w:space="0" w:color="auto"/>
              <w:right w:val="single" w:sz="4" w:space="0" w:color="auto"/>
            </w:tcBorders>
            <w:shd w:val="clear" w:color="auto" w:fill="auto"/>
            <w:noWrap/>
            <w:vAlign w:val="center"/>
            <w:hideMark/>
          </w:tcPr>
          <w:p w14:paraId="3EC9263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25.993 </w:t>
            </w:r>
          </w:p>
        </w:tc>
        <w:tc>
          <w:tcPr>
            <w:tcW w:w="312" w:type="pct"/>
            <w:tcBorders>
              <w:top w:val="nil"/>
              <w:left w:val="nil"/>
              <w:bottom w:val="single" w:sz="4" w:space="0" w:color="auto"/>
              <w:right w:val="single" w:sz="4" w:space="0" w:color="auto"/>
            </w:tcBorders>
            <w:shd w:val="clear" w:color="auto" w:fill="auto"/>
            <w:noWrap/>
            <w:vAlign w:val="center"/>
            <w:hideMark/>
          </w:tcPr>
          <w:p w14:paraId="45CC6B7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25.993 </w:t>
            </w:r>
          </w:p>
        </w:tc>
        <w:tc>
          <w:tcPr>
            <w:tcW w:w="312" w:type="pct"/>
            <w:tcBorders>
              <w:top w:val="nil"/>
              <w:left w:val="nil"/>
              <w:bottom w:val="single" w:sz="4" w:space="0" w:color="auto"/>
              <w:right w:val="single" w:sz="4" w:space="0" w:color="auto"/>
            </w:tcBorders>
            <w:shd w:val="clear" w:color="auto" w:fill="auto"/>
            <w:noWrap/>
            <w:vAlign w:val="center"/>
            <w:hideMark/>
          </w:tcPr>
          <w:p w14:paraId="4E44943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25.993 </w:t>
            </w:r>
          </w:p>
        </w:tc>
        <w:tc>
          <w:tcPr>
            <w:tcW w:w="312" w:type="pct"/>
            <w:tcBorders>
              <w:top w:val="nil"/>
              <w:left w:val="nil"/>
              <w:bottom w:val="single" w:sz="4" w:space="0" w:color="auto"/>
              <w:right w:val="single" w:sz="4" w:space="0" w:color="auto"/>
            </w:tcBorders>
            <w:shd w:val="clear" w:color="auto" w:fill="auto"/>
            <w:noWrap/>
            <w:vAlign w:val="center"/>
            <w:hideMark/>
          </w:tcPr>
          <w:p w14:paraId="37F7F5B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25.993 </w:t>
            </w:r>
          </w:p>
        </w:tc>
        <w:tc>
          <w:tcPr>
            <w:tcW w:w="312" w:type="pct"/>
            <w:tcBorders>
              <w:top w:val="nil"/>
              <w:left w:val="nil"/>
              <w:bottom w:val="single" w:sz="4" w:space="0" w:color="auto"/>
              <w:right w:val="single" w:sz="4" w:space="0" w:color="auto"/>
            </w:tcBorders>
            <w:shd w:val="clear" w:color="auto" w:fill="auto"/>
            <w:noWrap/>
            <w:vAlign w:val="center"/>
            <w:hideMark/>
          </w:tcPr>
          <w:p w14:paraId="3E99B27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25.993 </w:t>
            </w:r>
          </w:p>
        </w:tc>
      </w:tr>
      <w:tr w:rsidR="000118F5" w:rsidRPr="00E33742" w14:paraId="753B47B4"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4744318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KOPRIVNIČKO-KRIŽEVAČKA</w:t>
            </w:r>
          </w:p>
        </w:tc>
        <w:tc>
          <w:tcPr>
            <w:tcW w:w="207" w:type="pct"/>
            <w:tcBorders>
              <w:top w:val="nil"/>
              <w:left w:val="nil"/>
              <w:bottom w:val="single" w:sz="4" w:space="0" w:color="auto"/>
              <w:right w:val="single" w:sz="4" w:space="0" w:color="auto"/>
            </w:tcBorders>
            <w:shd w:val="clear" w:color="auto" w:fill="auto"/>
            <w:noWrap/>
            <w:vAlign w:val="center"/>
            <w:hideMark/>
          </w:tcPr>
          <w:p w14:paraId="1E2C2D4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31 </w:t>
            </w:r>
          </w:p>
        </w:tc>
        <w:tc>
          <w:tcPr>
            <w:tcW w:w="195" w:type="pct"/>
            <w:tcBorders>
              <w:top w:val="nil"/>
              <w:left w:val="nil"/>
              <w:bottom w:val="single" w:sz="4" w:space="0" w:color="auto"/>
              <w:right w:val="single" w:sz="4" w:space="0" w:color="auto"/>
            </w:tcBorders>
            <w:shd w:val="clear" w:color="auto" w:fill="auto"/>
            <w:noWrap/>
            <w:vAlign w:val="center"/>
            <w:hideMark/>
          </w:tcPr>
          <w:p w14:paraId="1FD2E47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30 </w:t>
            </w:r>
          </w:p>
        </w:tc>
        <w:tc>
          <w:tcPr>
            <w:tcW w:w="195" w:type="pct"/>
            <w:tcBorders>
              <w:top w:val="nil"/>
              <w:left w:val="nil"/>
              <w:bottom w:val="single" w:sz="4" w:space="0" w:color="auto"/>
              <w:right w:val="single" w:sz="4" w:space="0" w:color="auto"/>
            </w:tcBorders>
            <w:shd w:val="clear" w:color="auto" w:fill="auto"/>
            <w:noWrap/>
            <w:vAlign w:val="center"/>
            <w:hideMark/>
          </w:tcPr>
          <w:p w14:paraId="7892E4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35 </w:t>
            </w:r>
          </w:p>
        </w:tc>
        <w:tc>
          <w:tcPr>
            <w:tcW w:w="195" w:type="pct"/>
            <w:tcBorders>
              <w:top w:val="nil"/>
              <w:left w:val="nil"/>
              <w:bottom w:val="single" w:sz="4" w:space="0" w:color="auto"/>
              <w:right w:val="single" w:sz="4" w:space="0" w:color="auto"/>
            </w:tcBorders>
            <w:shd w:val="clear" w:color="auto" w:fill="auto"/>
            <w:noWrap/>
            <w:vAlign w:val="center"/>
            <w:hideMark/>
          </w:tcPr>
          <w:p w14:paraId="36612C5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34 </w:t>
            </w:r>
          </w:p>
        </w:tc>
        <w:tc>
          <w:tcPr>
            <w:tcW w:w="195" w:type="pct"/>
            <w:tcBorders>
              <w:top w:val="nil"/>
              <w:left w:val="nil"/>
              <w:bottom w:val="single" w:sz="4" w:space="0" w:color="auto"/>
              <w:right w:val="single" w:sz="4" w:space="0" w:color="auto"/>
            </w:tcBorders>
            <w:shd w:val="clear" w:color="auto" w:fill="auto"/>
            <w:noWrap/>
            <w:vAlign w:val="center"/>
            <w:hideMark/>
          </w:tcPr>
          <w:p w14:paraId="48EF271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40 </w:t>
            </w:r>
          </w:p>
        </w:tc>
        <w:tc>
          <w:tcPr>
            <w:tcW w:w="403" w:type="pct"/>
            <w:tcBorders>
              <w:top w:val="nil"/>
              <w:left w:val="nil"/>
              <w:bottom w:val="single" w:sz="4" w:space="0" w:color="auto"/>
              <w:right w:val="single" w:sz="4" w:space="0" w:color="auto"/>
            </w:tcBorders>
            <w:shd w:val="clear" w:color="auto" w:fill="auto"/>
            <w:noWrap/>
            <w:vAlign w:val="center"/>
            <w:hideMark/>
          </w:tcPr>
          <w:p w14:paraId="19BAEE7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20.615.544 </w:t>
            </w:r>
          </w:p>
        </w:tc>
        <w:tc>
          <w:tcPr>
            <w:tcW w:w="403" w:type="pct"/>
            <w:tcBorders>
              <w:top w:val="nil"/>
              <w:left w:val="nil"/>
              <w:bottom w:val="single" w:sz="4" w:space="0" w:color="auto"/>
              <w:right w:val="single" w:sz="4" w:space="0" w:color="auto"/>
            </w:tcBorders>
            <w:shd w:val="clear" w:color="auto" w:fill="auto"/>
            <w:noWrap/>
            <w:vAlign w:val="center"/>
            <w:hideMark/>
          </w:tcPr>
          <w:p w14:paraId="335A96D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22.271.463 </w:t>
            </w:r>
          </w:p>
        </w:tc>
        <w:tc>
          <w:tcPr>
            <w:tcW w:w="403" w:type="pct"/>
            <w:tcBorders>
              <w:top w:val="nil"/>
              <w:left w:val="nil"/>
              <w:bottom w:val="single" w:sz="4" w:space="0" w:color="auto"/>
              <w:right w:val="single" w:sz="4" w:space="0" w:color="auto"/>
            </w:tcBorders>
            <w:shd w:val="clear" w:color="auto" w:fill="auto"/>
            <w:noWrap/>
            <w:vAlign w:val="center"/>
            <w:hideMark/>
          </w:tcPr>
          <w:p w14:paraId="355A2AA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23.909.477 </w:t>
            </w:r>
          </w:p>
        </w:tc>
        <w:tc>
          <w:tcPr>
            <w:tcW w:w="403" w:type="pct"/>
            <w:tcBorders>
              <w:top w:val="nil"/>
              <w:left w:val="nil"/>
              <w:bottom w:val="single" w:sz="4" w:space="0" w:color="auto"/>
              <w:right w:val="single" w:sz="4" w:space="0" w:color="auto"/>
            </w:tcBorders>
            <w:shd w:val="clear" w:color="auto" w:fill="auto"/>
            <w:noWrap/>
            <w:vAlign w:val="center"/>
            <w:hideMark/>
          </w:tcPr>
          <w:p w14:paraId="5F23DD8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51.931.972 </w:t>
            </w:r>
          </w:p>
        </w:tc>
        <w:tc>
          <w:tcPr>
            <w:tcW w:w="404" w:type="pct"/>
            <w:tcBorders>
              <w:top w:val="nil"/>
              <w:left w:val="nil"/>
              <w:bottom w:val="single" w:sz="4" w:space="0" w:color="auto"/>
              <w:right w:val="single" w:sz="4" w:space="0" w:color="auto"/>
            </w:tcBorders>
            <w:shd w:val="clear" w:color="auto" w:fill="auto"/>
            <w:noWrap/>
            <w:vAlign w:val="center"/>
            <w:hideMark/>
          </w:tcPr>
          <w:p w14:paraId="7DF6641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79.707.012 </w:t>
            </w:r>
          </w:p>
        </w:tc>
        <w:tc>
          <w:tcPr>
            <w:tcW w:w="312" w:type="pct"/>
            <w:tcBorders>
              <w:top w:val="nil"/>
              <w:left w:val="nil"/>
              <w:bottom w:val="single" w:sz="4" w:space="0" w:color="auto"/>
              <w:right w:val="single" w:sz="4" w:space="0" w:color="auto"/>
            </w:tcBorders>
            <w:shd w:val="clear" w:color="auto" w:fill="auto"/>
            <w:noWrap/>
            <w:vAlign w:val="center"/>
            <w:hideMark/>
          </w:tcPr>
          <w:p w14:paraId="706B0E0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5606725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505C81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07EBFF9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90.000 </w:t>
            </w:r>
          </w:p>
        </w:tc>
        <w:tc>
          <w:tcPr>
            <w:tcW w:w="312" w:type="pct"/>
            <w:tcBorders>
              <w:top w:val="nil"/>
              <w:left w:val="nil"/>
              <w:bottom w:val="single" w:sz="4" w:space="0" w:color="auto"/>
              <w:right w:val="single" w:sz="4" w:space="0" w:color="auto"/>
            </w:tcBorders>
            <w:shd w:val="clear" w:color="auto" w:fill="auto"/>
            <w:noWrap/>
            <w:vAlign w:val="center"/>
            <w:hideMark/>
          </w:tcPr>
          <w:p w14:paraId="03B9429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90.000 </w:t>
            </w:r>
          </w:p>
        </w:tc>
      </w:tr>
      <w:tr w:rsidR="000118F5" w:rsidRPr="00E33742" w14:paraId="133E0DF7"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7E3AC9D6"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BJELOVARSKO-BILOGORSKA</w:t>
            </w:r>
          </w:p>
        </w:tc>
        <w:tc>
          <w:tcPr>
            <w:tcW w:w="207" w:type="pct"/>
            <w:tcBorders>
              <w:top w:val="nil"/>
              <w:left w:val="nil"/>
              <w:bottom w:val="single" w:sz="4" w:space="0" w:color="auto"/>
              <w:right w:val="single" w:sz="4" w:space="0" w:color="auto"/>
            </w:tcBorders>
            <w:shd w:val="clear" w:color="auto" w:fill="auto"/>
            <w:noWrap/>
            <w:vAlign w:val="center"/>
            <w:hideMark/>
          </w:tcPr>
          <w:p w14:paraId="305E03E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51 </w:t>
            </w:r>
          </w:p>
        </w:tc>
        <w:tc>
          <w:tcPr>
            <w:tcW w:w="195" w:type="pct"/>
            <w:tcBorders>
              <w:top w:val="nil"/>
              <w:left w:val="nil"/>
              <w:bottom w:val="single" w:sz="4" w:space="0" w:color="auto"/>
              <w:right w:val="single" w:sz="4" w:space="0" w:color="auto"/>
            </w:tcBorders>
            <w:shd w:val="clear" w:color="auto" w:fill="auto"/>
            <w:noWrap/>
            <w:vAlign w:val="center"/>
            <w:hideMark/>
          </w:tcPr>
          <w:p w14:paraId="21C8F48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52 </w:t>
            </w:r>
          </w:p>
        </w:tc>
        <w:tc>
          <w:tcPr>
            <w:tcW w:w="195" w:type="pct"/>
            <w:tcBorders>
              <w:top w:val="nil"/>
              <w:left w:val="nil"/>
              <w:bottom w:val="single" w:sz="4" w:space="0" w:color="auto"/>
              <w:right w:val="single" w:sz="4" w:space="0" w:color="auto"/>
            </w:tcBorders>
            <w:shd w:val="clear" w:color="auto" w:fill="auto"/>
            <w:noWrap/>
            <w:vAlign w:val="center"/>
            <w:hideMark/>
          </w:tcPr>
          <w:p w14:paraId="35590A8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52 </w:t>
            </w:r>
          </w:p>
        </w:tc>
        <w:tc>
          <w:tcPr>
            <w:tcW w:w="195" w:type="pct"/>
            <w:tcBorders>
              <w:top w:val="nil"/>
              <w:left w:val="nil"/>
              <w:bottom w:val="single" w:sz="4" w:space="0" w:color="auto"/>
              <w:right w:val="single" w:sz="4" w:space="0" w:color="auto"/>
            </w:tcBorders>
            <w:shd w:val="clear" w:color="auto" w:fill="auto"/>
            <w:noWrap/>
            <w:vAlign w:val="center"/>
            <w:hideMark/>
          </w:tcPr>
          <w:p w14:paraId="33F594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57 </w:t>
            </w:r>
          </w:p>
        </w:tc>
        <w:tc>
          <w:tcPr>
            <w:tcW w:w="195" w:type="pct"/>
            <w:tcBorders>
              <w:top w:val="nil"/>
              <w:left w:val="nil"/>
              <w:bottom w:val="single" w:sz="4" w:space="0" w:color="auto"/>
              <w:right w:val="single" w:sz="4" w:space="0" w:color="auto"/>
            </w:tcBorders>
            <w:shd w:val="clear" w:color="auto" w:fill="auto"/>
            <w:noWrap/>
            <w:vAlign w:val="center"/>
            <w:hideMark/>
          </w:tcPr>
          <w:p w14:paraId="6F5708B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59 </w:t>
            </w:r>
          </w:p>
        </w:tc>
        <w:tc>
          <w:tcPr>
            <w:tcW w:w="403" w:type="pct"/>
            <w:tcBorders>
              <w:top w:val="nil"/>
              <w:left w:val="nil"/>
              <w:bottom w:val="single" w:sz="4" w:space="0" w:color="auto"/>
              <w:right w:val="single" w:sz="4" w:space="0" w:color="auto"/>
            </w:tcBorders>
            <w:shd w:val="clear" w:color="auto" w:fill="auto"/>
            <w:noWrap/>
            <w:vAlign w:val="center"/>
            <w:hideMark/>
          </w:tcPr>
          <w:p w14:paraId="78F7602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107.972.453 </w:t>
            </w:r>
          </w:p>
        </w:tc>
        <w:tc>
          <w:tcPr>
            <w:tcW w:w="403" w:type="pct"/>
            <w:tcBorders>
              <w:top w:val="nil"/>
              <w:left w:val="nil"/>
              <w:bottom w:val="single" w:sz="4" w:space="0" w:color="auto"/>
              <w:right w:val="single" w:sz="4" w:space="0" w:color="auto"/>
            </w:tcBorders>
            <w:shd w:val="clear" w:color="auto" w:fill="auto"/>
            <w:noWrap/>
            <w:vAlign w:val="center"/>
            <w:hideMark/>
          </w:tcPr>
          <w:p w14:paraId="453181A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111.737.590 </w:t>
            </w:r>
          </w:p>
        </w:tc>
        <w:tc>
          <w:tcPr>
            <w:tcW w:w="403" w:type="pct"/>
            <w:tcBorders>
              <w:top w:val="nil"/>
              <w:left w:val="nil"/>
              <w:bottom w:val="single" w:sz="4" w:space="0" w:color="auto"/>
              <w:right w:val="single" w:sz="4" w:space="0" w:color="auto"/>
            </w:tcBorders>
            <w:shd w:val="clear" w:color="auto" w:fill="auto"/>
            <w:noWrap/>
            <w:vAlign w:val="center"/>
            <w:hideMark/>
          </w:tcPr>
          <w:p w14:paraId="1746CAE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118.039.545 </w:t>
            </w:r>
          </w:p>
        </w:tc>
        <w:tc>
          <w:tcPr>
            <w:tcW w:w="403" w:type="pct"/>
            <w:tcBorders>
              <w:top w:val="nil"/>
              <w:left w:val="nil"/>
              <w:bottom w:val="single" w:sz="4" w:space="0" w:color="auto"/>
              <w:right w:val="single" w:sz="4" w:space="0" w:color="auto"/>
            </w:tcBorders>
            <w:shd w:val="clear" w:color="auto" w:fill="auto"/>
            <w:noWrap/>
            <w:vAlign w:val="center"/>
            <w:hideMark/>
          </w:tcPr>
          <w:p w14:paraId="11E258A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127.281.269 </w:t>
            </w:r>
          </w:p>
        </w:tc>
        <w:tc>
          <w:tcPr>
            <w:tcW w:w="404" w:type="pct"/>
            <w:tcBorders>
              <w:top w:val="nil"/>
              <w:left w:val="nil"/>
              <w:bottom w:val="single" w:sz="4" w:space="0" w:color="auto"/>
              <w:right w:val="single" w:sz="4" w:space="0" w:color="auto"/>
            </w:tcBorders>
            <w:shd w:val="clear" w:color="auto" w:fill="auto"/>
            <w:noWrap/>
            <w:vAlign w:val="center"/>
            <w:hideMark/>
          </w:tcPr>
          <w:p w14:paraId="336FF7F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152.313.510 </w:t>
            </w:r>
          </w:p>
        </w:tc>
        <w:tc>
          <w:tcPr>
            <w:tcW w:w="312" w:type="pct"/>
            <w:tcBorders>
              <w:top w:val="nil"/>
              <w:left w:val="nil"/>
              <w:bottom w:val="single" w:sz="4" w:space="0" w:color="auto"/>
              <w:right w:val="single" w:sz="4" w:space="0" w:color="auto"/>
            </w:tcBorders>
            <w:shd w:val="clear" w:color="auto" w:fill="auto"/>
            <w:noWrap/>
            <w:vAlign w:val="center"/>
            <w:hideMark/>
          </w:tcPr>
          <w:p w14:paraId="69890E9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A013F0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CDB9B4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7FE1B5C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11.574 </w:t>
            </w:r>
          </w:p>
        </w:tc>
        <w:tc>
          <w:tcPr>
            <w:tcW w:w="312" w:type="pct"/>
            <w:tcBorders>
              <w:top w:val="nil"/>
              <w:left w:val="nil"/>
              <w:bottom w:val="single" w:sz="4" w:space="0" w:color="auto"/>
              <w:right w:val="single" w:sz="4" w:space="0" w:color="auto"/>
            </w:tcBorders>
            <w:shd w:val="clear" w:color="auto" w:fill="auto"/>
            <w:noWrap/>
            <w:vAlign w:val="center"/>
            <w:hideMark/>
          </w:tcPr>
          <w:p w14:paraId="1108A21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7.919 </w:t>
            </w:r>
          </w:p>
        </w:tc>
      </w:tr>
      <w:tr w:rsidR="000118F5" w:rsidRPr="00E33742" w14:paraId="67D3775A"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4EAA8184"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VIROVITIČKO-PODRAVSKA</w:t>
            </w:r>
          </w:p>
        </w:tc>
        <w:tc>
          <w:tcPr>
            <w:tcW w:w="207" w:type="pct"/>
            <w:tcBorders>
              <w:top w:val="nil"/>
              <w:left w:val="nil"/>
              <w:bottom w:val="single" w:sz="4" w:space="0" w:color="auto"/>
              <w:right w:val="single" w:sz="4" w:space="0" w:color="auto"/>
            </w:tcBorders>
            <w:shd w:val="clear" w:color="auto" w:fill="auto"/>
            <w:noWrap/>
            <w:vAlign w:val="center"/>
            <w:hideMark/>
          </w:tcPr>
          <w:p w14:paraId="7E37750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 </w:t>
            </w:r>
          </w:p>
        </w:tc>
        <w:tc>
          <w:tcPr>
            <w:tcW w:w="195" w:type="pct"/>
            <w:tcBorders>
              <w:top w:val="nil"/>
              <w:left w:val="nil"/>
              <w:bottom w:val="single" w:sz="4" w:space="0" w:color="auto"/>
              <w:right w:val="single" w:sz="4" w:space="0" w:color="auto"/>
            </w:tcBorders>
            <w:shd w:val="clear" w:color="auto" w:fill="auto"/>
            <w:noWrap/>
            <w:vAlign w:val="center"/>
            <w:hideMark/>
          </w:tcPr>
          <w:p w14:paraId="3092543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 </w:t>
            </w:r>
          </w:p>
        </w:tc>
        <w:tc>
          <w:tcPr>
            <w:tcW w:w="195" w:type="pct"/>
            <w:tcBorders>
              <w:top w:val="nil"/>
              <w:left w:val="nil"/>
              <w:bottom w:val="single" w:sz="4" w:space="0" w:color="auto"/>
              <w:right w:val="single" w:sz="4" w:space="0" w:color="auto"/>
            </w:tcBorders>
            <w:shd w:val="clear" w:color="auto" w:fill="auto"/>
            <w:noWrap/>
            <w:vAlign w:val="center"/>
            <w:hideMark/>
          </w:tcPr>
          <w:p w14:paraId="78B6337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 </w:t>
            </w:r>
          </w:p>
        </w:tc>
        <w:tc>
          <w:tcPr>
            <w:tcW w:w="195" w:type="pct"/>
            <w:tcBorders>
              <w:top w:val="nil"/>
              <w:left w:val="nil"/>
              <w:bottom w:val="single" w:sz="4" w:space="0" w:color="auto"/>
              <w:right w:val="single" w:sz="4" w:space="0" w:color="auto"/>
            </w:tcBorders>
            <w:shd w:val="clear" w:color="auto" w:fill="auto"/>
            <w:noWrap/>
            <w:vAlign w:val="center"/>
            <w:hideMark/>
          </w:tcPr>
          <w:p w14:paraId="00E1933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 </w:t>
            </w:r>
          </w:p>
        </w:tc>
        <w:tc>
          <w:tcPr>
            <w:tcW w:w="195" w:type="pct"/>
            <w:tcBorders>
              <w:top w:val="nil"/>
              <w:left w:val="nil"/>
              <w:bottom w:val="single" w:sz="4" w:space="0" w:color="auto"/>
              <w:right w:val="single" w:sz="4" w:space="0" w:color="auto"/>
            </w:tcBorders>
            <w:shd w:val="clear" w:color="auto" w:fill="auto"/>
            <w:noWrap/>
            <w:vAlign w:val="center"/>
            <w:hideMark/>
          </w:tcPr>
          <w:p w14:paraId="68D9219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21 </w:t>
            </w:r>
          </w:p>
        </w:tc>
        <w:tc>
          <w:tcPr>
            <w:tcW w:w="403" w:type="pct"/>
            <w:tcBorders>
              <w:top w:val="nil"/>
              <w:left w:val="nil"/>
              <w:bottom w:val="single" w:sz="4" w:space="0" w:color="auto"/>
              <w:right w:val="single" w:sz="4" w:space="0" w:color="auto"/>
            </w:tcBorders>
            <w:shd w:val="clear" w:color="auto" w:fill="auto"/>
            <w:noWrap/>
            <w:vAlign w:val="center"/>
            <w:hideMark/>
          </w:tcPr>
          <w:p w14:paraId="6CEB30D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6.473.303 </w:t>
            </w:r>
          </w:p>
        </w:tc>
        <w:tc>
          <w:tcPr>
            <w:tcW w:w="403" w:type="pct"/>
            <w:tcBorders>
              <w:top w:val="nil"/>
              <w:left w:val="nil"/>
              <w:bottom w:val="single" w:sz="4" w:space="0" w:color="auto"/>
              <w:right w:val="single" w:sz="4" w:space="0" w:color="auto"/>
            </w:tcBorders>
            <w:shd w:val="clear" w:color="auto" w:fill="auto"/>
            <w:noWrap/>
            <w:vAlign w:val="center"/>
            <w:hideMark/>
          </w:tcPr>
          <w:p w14:paraId="15BDA53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4.903.397 </w:t>
            </w:r>
          </w:p>
        </w:tc>
        <w:tc>
          <w:tcPr>
            <w:tcW w:w="403" w:type="pct"/>
            <w:tcBorders>
              <w:top w:val="nil"/>
              <w:left w:val="nil"/>
              <w:bottom w:val="single" w:sz="4" w:space="0" w:color="auto"/>
              <w:right w:val="single" w:sz="4" w:space="0" w:color="auto"/>
            </w:tcBorders>
            <w:shd w:val="clear" w:color="auto" w:fill="auto"/>
            <w:noWrap/>
            <w:vAlign w:val="center"/>
            <w:hideMark/>
          </w:tcPr>
          <w:p w14:paraId="2778D5D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2.697.981 </w:t>
            </w:r>
          </w:p>
        </w:tc>
        <w:tc>
          <w:tcPr>
            <w:tcW w:w="403" w:type="pct"/>
            <w:tcBorders>
              <w:top w:val="nil"/>
              <w:left w:val="nil"/>
              <w:bottom w:val="single" w:sz="4" w:space="0" w:color="auto"/>
              <w:right w:val="single" w:sz="4" w:space="0" w:color="auto"/>
            </w:tcBorders>
            <w:shd w:val="clear" w:color="auto" w:fill="auto"/>
            <w:noWrap/>
            <w:vAlign w:val="center"/>
            <w:hideMark/>
          </w:tcPr>
          <w:p w14:paraId="61AFD02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4.377.092 </w:t>
            </w:r>
          </w:p>
        </w:tc>
        <w:tc>
          <w:tcPr>
            <w:tcW w:w="404" w:type="pct"/>
            <w:tcBorders>
              <w:top w:val="nil"/>
              <w:left w:val="nil"/>
              <w:bottom w:val="single" w:sz="4" w:space="0" w:color="auto"/>
              <w:right w:val="single" w:sz="4" w:space="0" w:color="auto"/>
            </w:tcBorders>
            <w:shd w:val="clear" w:color="auto" w:fill="auto"/>
            <w:noWrap/>
            <w:vAlign w:val="center"/>
            <w:hideMark/>
          </w:tcPr>
          <w:p w14:paraId="30D0389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8.206.724 </w:t>
            </w:r>
          </w:p>
        </w:tc>
        <w:tc>
          <w:tcPr>
            <w:tcW w:w="312" w:type="pct"/>
            <w:tcBorders>
              <w:top w:val="nil"/>
              <w:left w:val="nil"/>
              <w:bottom w:val="single" w:sz="4" w:space="0" w:color="auto"/>
              <w:right w:val="single" w:sz="4" w:space="0" w:color="auto"/>
            </w:tcBorders>
            <w:shd w:val="clear" w:color="auto" w:fill="auto"/>
            <w:noWrap/>
            <w:vAlign w:val="center"/>
            <w:hideMark/>
          </w:tcPr>
          <w:p w14:paraId="3F18A27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F1DC1B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39D67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68962B5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6409D23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4C03ED6F"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3696A7F0"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POŽEŠKO-SLAVONSKA</w:t>
            </w:r>
          </w:p>
        </w:tc>
        <w:tc>
          <w:tcPr>
            <w:tcW w:w="207" w:type="pct"/>
            <w:tcBorders>
              <w:top w:val="nil"/>
              <w:left w:val="nil"/>
              <w:bottom w:val="single" w:sz="4" w:space="0" w:color="auto"/>
              <w:right w:val="single" w:sz="4" w:space="0" w:color="auto"/>
            </w:tcBorders>
            <w:shd w:val="clear" w:color="auto" w:fill="auto"/>
            <w:noWrap/>
            <w:vAlign w:val="center"/>
            <w:hideMark/>
          </w:tcPr>
          <w:p w14:paraId="4CB57FC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 </w:t>
            </w:r>
          </w:p>
        </w:tc>
        <w:tc>
          <w:tcPr>
            <w:tcW w:w="195" w:type="pct"/>
            <w:tcBorders>
              <w:top w:val="nil"/>
              <w:left w:val="nil"/>
              <w:bottom w:val="single" w:sz="4" w:space="0" w:color="auto"/>
              <w:right w:val="single" w:sz="4" w:space="0" w:color="auto"/>
            </w:tcBorders>
            <w:shd w:val="clear" w:color="auto" w:fill="auto"/>
            <w:noWrap/>
            <w:vAlign w:val="center"/>
            <w:hideMark/>
          </w:tcPr>
          <w:p w14:paraId="69F3A3B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29 </w:t>
            </w:r>
          </w:p>
        </w:tc>
        <w:tc>
          <w:tcPr>
            <w:tcW w:w="195" w:type="pct"/>
            <w:tcBorders>
              <w:top w:val="nil"/>
              <w:left w:val="nil"/>
              <w:bottom w:val="single" w:sz="4" w:space="0" w:color="auto"/>
              <w:right w:val="single" w:sz="4" w:space="0" w:color="auto"/>
            </w:tcBorders>
            <w:shd w:val="clear" w:color="auto" w:fill="auto"/>
            <w:noWrap/>
            <w:vAlign w:val="center"/>
            <w:hideMark/>
          </w:tcPr>
          <w:p w14:paraId="42DDC7E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 </w:t>
            </w:r>
          </w:p>
        </w:tc>
        <w:tc>
          <w:tcPr>
            <w:tcW w:w="195" w:type="pct"/>
            <w:tcBorders>
              <w:top w:val="nil"/>
              <w:left w:val="nil"/>
              <w:bottom w:val="single" w:sz="4" w:space="0" w:color="auto"/>
              <w:right w:val="single" w:sz="4" w:space="0" w:color="auto"/>
            </w:tcBorders>
            <w:shd w:val="clear" w:color="auto" w:fill="auto"/>
            <w:noWrap/>
            <w:vAlign w:val="center"/>
            <w:hideMark/>
          </w:tcPr>
          <w:p w14:paraId="514AC9E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 </w:t>
            </w:r>
          </w:p>
        </w:tc>
        <w:tc>
          <w:tcPr>
            <w:tcW w:w="195" w:type="pct"/>
            <w:tcBorders>
              <w:top w:val="nil"/>
              <w:left w:val="nil"/>
              <w:bottom w:val="single" w:sz="4" w:space="0" w:color="auto"/>
              <w:right w:val="single" w:sz="4" w:space="0" w:color="auto"/>
            </w:tcBorders>
            <w:shd w:val="clear" w:color="auto" w:fill="auto"/>
            <w:noWrap/>
            <w:vAlign w:val="center"/>
            <w:hideMark/>
          </w:tcPr>
          <w:p w14:paraId="3D2F71D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 </w:t>
            </w:r>
          </w:p>
        </w:tc>
        <w:tc>
          <w:tcPr>
            <w:tcW w:w="403" w:type="pct"/>
            <w:tcBorders>
              <w:top w:val="nil"/>
              <w:left w:val="nil"/>
              <w:bottom w:val="single" w:sz="4" w:space="0" w:color="auto"/>
              <w:right w:val="single" w:sz="4" w:space="0" w:color="auto"/>
            </w:tcBorders>
            <w:shd w:val="clear" w:color="auto" w:fill="auto"/>
            <w:noWrap/>
            <w:vAlign w:val="center"/>
            <w:hideMark/>
          </w:tcPr>
          <w:p w14:paraId="602FFCC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18.205.484 </w:t>
            </w:r>
          </w:p>
        </w:tc>
        <w:tc>
          <w:tcPr>
            <w:tcW w:w="403" w:type="pct"/>
            <w:tcBorders>
              <w:top w:val="nil"/>
              <w:left w:val="nil"/>
              <w:bottom w:val="single" w:sz="4" w:space="0" w:color="auto"/>
              <w:right w:val="single" w:sz="4" w:space="0" w:color="auto"/>
            </w:tcBorders>
            <w:shd w:val="clear" w:color="auto" w:fill="auto"/>
            <w:noWrap/>
            <w:vAlign w:val="center"/>
            <w:hideMark/>
          </w:tcPr>
          <w:p w14:paraId="2C025CA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19.884.853 </w:t>
            </w:r>
          </w:p>
        </w:tc>
        <w:tc>
          <w:tcPr>
            <w:tcW w:w="403" w:type="pct"/>
            <w:tcBorders>
              <w:top w:val="nil"/>
              <w:left w:val="nil"/>
              <w:bottom w:val="single" w:sz="4" w:space="0" w:color="auto"/>
              <w:right w:val="single" w:sz="4" w:space="0" w:color="auto"/>
            </w:tcBorders>
            <w:shd w:val="clear" w:color="auto" w:fill="auto"/>
            <w:noWrap/>
            <w:vAlign w:val="center"/>
            <w:hideMark/>
          </w:tcPr>
          <w:p w14:paraId="71A9492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13.180.906 </w:t>
            </w:r>
          </w:p>
        </w:tc>
        <w:tc>
          <w:tcPr>
            <w:tcW w:w="403" w:type="pct"/>
            <w:tcBorders>
              <w:top w:val="nil"/>
              <w:left w:val="nil"/>
              <w:bottom w:val="single" w:sz="4" w:space="0" w:color="auto"/>
              <w:right w:val="single" w:sz="4" w:space="0" w:color="auto"/>
            </w:tcBorders>
            <w:shd w:val="clear" w:color="auto" w:fill="auto"/>
            <w:noWrap/>
            <w:vAlign w:val="center"/>
            <w:hideMark/>
          </w:tcPr>
          <w:p w14:paraId="06678EB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11.574.916 </w:t>
            </w:r>
          </w:p>
        </w:tc>
        <w:tc>
          <w:tcPr>
            <w:tcW w:w="404" w:type="pct"/>
            <w:tcBorders>
              <w:top w:val="nil"/>
              <w:left w:val="nil"/>
              <w:bottom w:val="single" w:sz="4" w:space="0" w:color="auto"/>
              <w:right w:val="single" w:sz="4" w:space="0" w:color="auto"/>
            </w:tcBorders>
            <w:shd w:val="clear" w:color="auto" w:fill="auto"/>
            <w:noWrap/>
            <w:vAlign w:val="center"/>
            <w:hideMark/>
          </w:tcPr>
          <w:p w14:paraId="4DDAFBF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11.257.146 </w:t>
            </w:r>
          </w:p>
        </w:tc>
        <w:tc>
          <w:tcPr>
            <w:tcW w:w="312" w:type="pct"/>
            <w:tcBorders>
              <w:top w:val="nil"/>
              <w:left w:val="nil"/>
              <w:bottom w:val="single" w:sz="4" w:space="0" w:color="auto"/>
              <w:right w:val="single" w:sz="4" w:space="0" w:color="auto"/>
            </w:tcBorders>
            <w:shd w:val="clear" w:color="auto" w:fill="auto"/>
            <w:noWrap/>
            <w:vAlign w:val="center"/>
            <w:hideMark/>
          </w:tcPr>
          <w:p w14:paraId="650010E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E94A11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36F5CEC5"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0F0A315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5146F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49E6049D"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4DB89BAE"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BRODSKO-POSAVSKA</w:t>
            </w:r>
          </w:p>
        </w:tc>
        <w:tc>
          <w:tcPr>
            <w:tcW w:w="207" w:type="pct"/>
            <w:tcBorders>
              <w:top w:val="nil"/>
              <w:left w:val="nil"/>
              <w:bottom w:val="single" w:sz="4" w:space="0" w:color="auto"/>
              <w:right w:val="single" w:sz="4" w:space="0" w:color="auto"/>
            </w:tcBorders>
            <w:shd w:val="clear" w:color="auto" w:fill="auto"/>
            <w:noWrap/>
            <w:vAlign w:val="center"/>
            <w:hideMark/>
          </w:tcPr>
          <w:p w14:paraId="3E3952A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43 </w:t>
            </w:r>
          </w:p>
        </w:tc>
        <w:tc>
          <w:tcPr>
            <w:tcW w:w="195" w:type="pct"/>
            <w:tcBorders>
              <w:top w:val="nil"/>
              <w:left w:val="nil"/>
              <w:bottom w:val="single" w:sz="4" w:space="0" w:color="auto"/>
              <w:right w:val="single" w:sz="4" w:space="0" w:color="auto"/>
            </w:tcBorders>
            <w:shd w:val="clear" w:color="auto" w:fill="auto"/>
            <w:noWrap/>
            <w:vAlign w:val="center"/>
            <w:hideMark/>
          </w:tcPr>
          <w:p w14:paraId="3825A95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44 </w:t>
            </w:r>
          </w:p>
        </w:tc>
        <w:tc>
          <w:tcPr>
            <w:tcW w:w="195" w:type="pct"/>
            <w:tcBorders>
              <w:top w:val="nil"/>
              <w:left w:val="nil"/>
              <w:bottom w:val="single" w:sz="4" w:space="0" w:color="auto"/>
              <w:right w:val="single" w:sz="4" w:space="0" w:color="auto"/>
            </w:tcBorders>
            <w:shd w:val="clear" w:color="auto" w:fill="auto"/>
            <w:noWrap/>
            <w:vAlign w:val="center"/>
            <w:hideMark/>
          </w:tcPr>
          <w:p w14:paraId="17DE371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38 </w:t>
            </w:r>
          </w:p>
        </w:tc>
        <w:tc>
          <w:tcPr>
            <w:tcW w:w="195" w:type="pct"/>
            <w:tcBorders>
              <w:top w:val="nil"/>
              <w:left w:val="nil"/>
              <w:bottom w:val="single" w:sz="4" w:space="0" w:color="auto"/>
              <w:right w:val="single" w:sz="4" w:space="0" w:color="auto"/>
            </w:tcBorders>
            <w:shd w:val="clear" w:color="auto" w:fill="auto"/>
            <w:noWrap/>
            <w:vAlign w:val="center"/>
            <w:hideMark/>
          </w:tcPr>
          <w:p w14:paraId="42F32D1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42 </w:t>
            </w:r>
          </w:p>
        </w:tc>
        <w:tc>
          <w:tcPr>
            <w:tcW w:w="195" w:type="pct"/>
            <w:tcBorders>
              <w:top w:val="nil"/>
              <w:left w:val="nil"/>
              <w:bottom w:val="single" w:sz="4" w:space="0" w:color="auto"/>
              <w:right w:val="single" w:sz="4" w:space="0" w:color="auto"/>
            </w:tcBorders>
            <w:shd w:val="clear" w:color="auto" w:fill="auto"/>
            <w:noWrap/>
            <w:vAlign w:val="center"/>
            <w:hideMark/>
          </w:tcPr>
          <w:p w14:paraId="0615A1C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52 </w:t>
            </w:r>
          </w:p>
        </w:tc>
        <w:tc>
          <w:tcPr>
            <w:tcW w:w="403" w:type="pct"/>
            <w:tcBorders>
              <w:top w:val="nil"/>
              <w:left w:val="nil"/>
              <w:bottom w:val="single" w:sz="4" w:space="0" w:color="auto"/>
              <w:right w:val="single" w:sz="4" w:space="0" w:color="auto"/>
            </w:tcBorders>
            <w:shd w:val="clear" w:color="auto" w:fill="auto"/>
            <w:noWrap/>
            <w:vAlign w:val="center"/>
            <w:hideMark/>
          </w:tcPr>
          <w:p w14:paraId="06EB06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64.602.438 </w:t>
            </w:r>
          </w:p>
        </w:tc>
        <w:tc>
          <w:tcPr>
            <w:tcW w:w="403" w:type="pct"/>
            <w:tcBorders>
              <w:top w:val="nil"/>
              <w:left w:val="nil"/>
              <w:bottom w:val="single" w:sz="4" w:space="0" w:color="auto"/>
              <w:right w:val="single" w:sz="4" w:space="0" w:color="auto"/>
            </w:tcBorders>
            <w:shd w:val="clear" w:color="auto" w:fill="auto"/>
            <w:noWrap/>
            <w:vAlign w:val="center"/>
            <w:hideMark/>
          </w:tcPr>
          <w:p w14:paraId="0170242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62.718.298 </w:t>
            </w:r>
          </w:p>
        </w:tc>
        <w:tc>
          <w:tcPr>
            <w:tcW w:w="403" w:type="pct"/>
            <w:tcBorders>
              <w:top w:val="nil"/>
              <w:left w:val="nil"/>
              <w:bottom w:val="single" w:sz="4" w:space="0" w:color="auto"/>
              <w:right w:val="single" w:sz="4" w:space="0" w:color="auto"/>
            </w:tcBorders>
            <w:shd w:val="clear" w:color="auto" w:fill="auto"/>
            <w:noWrap/>
            <w:vAlign w:val="center"/>
            <w:hideMark/>
          </w:tcPr>
          <w:p w14:paraId="46281C4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50.327.599 </w:t>
            </w:r>
          </w:p>
        </w:tc>
        <w:tc>
          <w:tcPr>
            <w:tcW w:w="403" w:type="pct"/>
            <w:tcBorders>
              <w:top w:val="nil"/>
              <w:left w:val="nil"/>
              <w:bottom w:val="single" w:sz="4" w:space="0" w:color="auto"/>
              <w:right w:val="single" w:sz="4" w:space="0" w:color="auto"/>
            </w:tcBorders>
            <w:shd w:val="clear" w:color="auto" w:fill="auto"/>
            <w:noWrap/>
            <w:vAlign w:val="center"/>
            <w:hideMark/>
          </w:tcPr>
          <w:p w14:paraId="0BD0978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56.692.869 </w:t>
            </w:r>
          </w:p>
        </w:tc>
        <w:tc>
          <w:tcPr>
            <w:tcW w:w="404" w:type="pct"/>
            <w:tcBorders>
              <w:top w:val="nil"/>
              <w:left w:val="nil"/>
              <w:bottom w:val="single" w:sz="4" w:space="0" w:color="auto"/>
              <w:right w:val="single" w:sz="4" w:space="0" w:color="auto"/>
            </w:tcBorders>
            <w:shd w:val="clear" w:color="auto" w:fill="auto"/>
            <w:noWrap/>
            <w:vAlign w:val="center"/>
            <w:hideMark/>
          </w:tcPr>
          <w:p w14:paraId="5C52A20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70.955.839 </w:t>
            </w:r>
          </w:p>
        </w:tc>
        <w:tc>
          <w:tcPr>
            <w:tcW w:w="312" w:type="pct"/>
            <w:tcBorders>
              <w:top w:val="nil"/>
              <w:left w:val="nil"/>
              <w:bottom w:val="single" w:sz="4" w:space="0" w:color="auto"/>
              <w:right w:val="single" w:sz="4" w:space="0" w:color="auto"/>
            </w:tcBorders>
            <w:shd w:val="clear" w:color="auto" w:fill="auto"/>
            <w:noWrap/>
            <w:vAlign w:val="center"/>
            <w:hideMark/>
          </w:tcPr>
          <w:p w14:paraId="69200F3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0DF55F5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9567D3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60DA7A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74E680B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1B45BC51"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184BE42A"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OSJEČKO-BARANJSKA</w:t>
            </w:r>
          </w:p>
        </w:tc>
        <w:tc>
          <w:tcPr>
            <w:tcW w:w="207" w:type="pct"/>
            <w:tcBorders>
              <w:top w:val="nil"/>
              <w:left w:val="nil"/>
              <w:bottom w:val="single" w:sz="4" w:space="0" w:color="auto"/>
              <w:right w:val="single" w:sz="4" w:space="0" w:color="auto"/>
            </w:tcBorders>
            <w:shd w:val="clear" w:color="auto" w:fill="auto"/>
            <w:noWrap/>
            <w:vAlign w:val="center"/>
            <w:hideMark/>
          </w:tcPr>
          <w:p w14:paraId="327CCCA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119 </w:t>
            </w:r>
          </w:p>
        </w:tc>
        <w:tc>
          <w:tcPr>
            <w:tcW w:w="195" w:type="pct"/>
            <w:tcBorders>
              <w:top w:val="nil"/>
              <w:left w:val="nil"/>
              <w:bottom w:val="single" w:sz="4" w:space="0" w:color="auto"/>
              <w:right w:val="single" w:sz="4" w:space="0" w:color="auto"/>
            </w:tcBorders>
            <w:shd w:val="clear" w:color="auto" w:fill="auto"/>
            <w:noWrap/>
            <w:vAlign w:val="center"/>
            <w:hideMark/>
          </w:tcPr>
          <w:p w14:paraId="78C472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124 </w:t>
            </w:r>
          </w:p>
        </w:tc>
        <w:tc>
          <w:tcPr>
            <w:tcW w:w="195" w:type="pct"/>
            <w:tcBorders>
              <w:top w:val="nil"/>
              <w:left w:val="nil"/>
              <w:bottom w:val="single" w:sz="4" w:space="0" w:color="auto"/>
              <w:right w:val="single" w:sz="4" w:space="0" w:color="auto"/>
            </w:tcBorders>
            <w:shd w:val="clear" w:color="auto" w:fill="auto"/>
            <w:noWrap/>
            <w:vAlign w:val="center"/>
            <w:hideMark/>
          </w:tcPr>
          <w:p w14:paraId="23674D5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126 </w:t>
            </w:r>
          </w:p>
        </w:tc>
        <w:tc>
          <w:tcPr>
            <w:tcW w:w="195" w:type="pct"/>
            <w:tcBorders>
              <w:top w:val="nil"/>
              <w:left w:val="nil"/>
              <w:bottom w:val="single" w:sz="4" w:space="0" w:color="auto"/>
              <w:right w:val="single" w:sz="4" w:space="0" w:color="auto"/>
            </w:tcBorders>
            <w:shd w:val="clear" w:color="auto" w:fill="auto"/>
            <w:noWrap/>
            <w:vAlign w:val="center"/>
            <w:hideMark/>
          </w:tcPr>
          <w:p w14:paraId="4D0ED8D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144 </w:t>
            </w:r>
          </w:p>
        </w:tc>
        <w:tc>
          <w:tcPr>
            <w:tcW w:w="195" w:type="pct"/>
            <w:tcBorders>
              <w:top w:val="nil"/>
              <w:left w:val="nil"/>
              <w:bottom w:val="single" w:sz="4" w:space="0" w:color="auto"/>
              <w:right w:val="single" w:sz="4" w:space="0" w:color="auto"/>
            </w:tcBorders>
            <w:shd w:val="clear" w:color="auto" w:fill="auto"/>
            <w:noWrap/>
            <w:vAlign w:val="center"/>
            <w:hideMark/>
          </w:tcPr>
          <w:p w14:paraId="4DA1D94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163 </w:t>
            </w:r>
          </w:p>
        </w:tc>
        <w:tc>
          <w:tcPr>
            <w:tcW w:w="403" w:type="pct"/>
            <w:tcBorders>
              <w:top w:val="nil"/>
              <w:left w:val="nil"/>
              <w:bottom w:val="single" w:sz="4" w:space="0" w:color="auto"/>
              <w:right w:val="single" w:sz="4" w:space="0" w:color="auto"/>
            </w:tcBorders>
            <w:shd w:val="clear" w:color="auto" w:fill="auto"/>
            <w:noWrap/>
            <w:vAlign w:val="center"/>
            <w:hideMark/>
          </w:tcPr>
          <w:p w14:paraId="5519F1A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129.801.500 </w:t>
            </w:r>
          </w:p>
        </w:tc>
        <w:tc>
          <w:tcPr>
            <w:tcW w:w="403" w:type="pct"/>
            <w:tcBorders>
              <w:top w:val="nil"/>
              <w:left w:val="nil"/>
              <w:bottom w:val="single" w:sz="4" w:space="0" w:color="auto"/>
              <w:right w:val="single" w:sz="4" w:space="0" w:color="auto"/>
            </w:tcBorders>
            <w:shd w:val="clear" w:color="auto" w:fill="auto"/>
            <w:noWrap/>
            <w:vAlign w:val="center"/>
            <w:hideMark/>
          </w:tcPr>
          <w:p w14:paraId="5F57901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152.969.324 </w:t>
            </w:r>
          </w:p>
        </w:tc>
        <w:tc>
          <w:tcPr>
            <w:tcW w:w="403" w:type="pct"/>
            <w:tcBorders>
              <w:top w:val="nil"/>
              <w:left w:val="nil"/>
              <w:bottom w:val="single" w:sz="4" w:space="0" w:color="auto"/>
              <w:right w:val="single" w:sz="4" w:space="0" w:color="auto"/>
            </w:tcBorders>
            <w:shd w:val="clear" w:color="auto" w:fill="auto"/>
            <w:noWrap/>
            <w:vAlign w:val="center"/>
            <w:hideMark/>
          </w:tcPr>
          <w:p w14:paraId="3D3FC40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122.709.805 </w:t>
            </w:r>
          </w:p>
        </w:tc>
        <w:tc>
          <w:tcPr>
            <w:tcW w:w="403" w:type="pct"/>
            <w:tcBorders>
              <w:top w:val="nil"/>
              <w:left w:val="nil"/>
              <w:bottom w:val="single" w:sz="4" w:space="0" w:color="auto"/>
              <w:right w:val="single" w:sz="4" w:space="0" w:color="auto"/>
            </w:tcBorders>
            <w:shd w:val="clear" w:color="auto" w:fill="auto"/>
            <w:noWrap/>
            <w:vAlign w:val="center"/>
            <w:hideMark/>
          </w:tcPr>
          <w:p w14:paraId="5251370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137.311.596 </w:t>
            </w:r>
          </w:p>
        </w:tc>
        <w:tc>
          <w:tcPr>
            <w:tcW w:w="404" w:type="pct"/>
            <w:tcBorders>
              <w:top w:val="nil"/>
              <w:left w:val="nil"/>
              <w:bottom w:val="single" w:sz="4" w:space="0" w:color="auto"/>
              <w:right w:val="single" w:sz="4" w:space="0" w:color="auto"/>
            </w:tcBorders>
            <w:shd w:val="clear" w:color="auto" w:fill="auto"/>
            <w:noWrap/>
            <w:vAlign w:val="center"/>
            <w:hideMark/>
          </w:tcPr>
          <w:p w14:paraId="10B927F8"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151.492.044 </w:t>
            </w:r>
          </w:p>
        </w:tc>
        <w:tc>
          <w:tcPr>
            <w:tcW w:w="312" w:type="pct"/>
            <w:tcBorders>
              <w:top w:val="nil"/>
              <w:left w:val="nil"/>
              <w:bottom w:val="single" w:sz="4" w:space="0" w:color="auto"/>
              <w:right w:val="single" w:sz="4" w:space="0" w:color="auto"/>
            </w:tcBorders>
            <w:shd w:val="clear" w:color="auto" w:fill="auto"/>
            <w:noWrap/>
            <w:vAlign w:val="center"/>
            <w:hideMark/>
          </w:tcPr>
          <w:p w14:paraId="2A3F047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4E9A81D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108.690 </w:t>
            </w:r>
          </w:p>
        </w:tc>
        <w:tc>
          <w:tcPr>
            <w:tcW w:w="312" w:type="pct"/>
            <w:tcBorders>
              <w:top w:val="nil"/>
              <w:left w:val="nil"/>
              <w:bottom w:val="single" w:sz="4" w:space="0" w:color="auto"/>
              <w:right w:val="single" w:sz="4" w:space="0" w:color="auto"/>
            </w:tcBorders>
            <w:shd w:val="clear" w:color="auto" w:fill="auto"/>
            <w:noWrap/>
            <w:vAlign w:val="center"/>
            <w:hideMark/>
          </w:tcPr>
          <w:p w14:paraId="1873518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183.906 </w:t>
            </w:r>
          </w:p>
        </w:tc>
        <w:tc>
          <w:tcPr>
            <w:tcW w:w="312" w:type="pct"/>
            <w:tcBorders>
              <w:top w:val="nil"/>
              <w:left w:val="nil"/>
              <w:bottom w:val="single" w:sz="4" w:space="0" w:color="auto"/>
              <w:right w:val="single" w:sz="4" w:space="0" w:color="auto"/>
            </w:tcBorders>
            <w:shd w:val="clear" w:color="auto" w:fill="auto"/>
            <w:noWrap/>
            <w:vAlign w:val="center"/>
            <w:hideMark/>
          </w:tcPr>
          <w:p w14:paraId="1B0B3B4D"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8EEC69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r>
      <w:tr w:rsidR="000118F5" w:rsidRPr="00E33742" w14:paraId="4F883E04"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5D563602"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VUKOVARSKO-SRIJEMSKA</w:t>
            </w:r>
          </w:p>
        </w:tc>
        <w:tc>
          <w:tcPr>
            <w:tcW w:w="207" w:type="pct"/>
            <w:tcBorders>
              <w:top w:val="nil"/>
              <w:left w:val="nil"/>
              <w:bottom w:val="single" w:sz="4" w:space="0" w:color="auto"/>
              <w:right w:val="single" w:sz="4" w:space="0" w:color="auto"/>
            </w:tcBorders>
            <w:shd w:val="clear" w:color="auto" w:fill="auto"/>
            <w:noWrap/>
            <w:vAlign w:val="center"/>
            <w:hideMark/>
          </w:tcPr>
          <w:p w14:paraId="4F62C89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34 </w:t>
            </w:r>
          </w:p>
        </w:tc>
        <w:tc>
          <w:tcPr>
            <w:tcW w:w="195" w:type="pct"/>
            <w:tcBorders>
              <w:top w:val="nil"/>
              <w:left w:val="nil"/>
              <w:bottom w:val="single" w:sz="4" w:space="0" w:color="auto"/>
              <w:right w:val="single" w:sz="4" w:space="0" w:color="auto"/>
            </w:tcBorders>
            <w:shd w:val="clear" w:color="auto" w:fill="auto"/>
            <w:noWrap/>
            <w:vAlign w:val="center"/>
            <w:hideMark/>
          </w:tcPr>
          <w:p w14:paraId="1BB6F95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40 </w:t>
            </w:r>
          </w:p>
        </w:tc>
        <w:tc>
          <w:tcPr>
            <w:tcW w:w="195" w:type="pct"/>
            <w:tcBorders>
              <w:top w:val="nil"/>
              <w:left w:val="nil"/>
              <w:bottom w:val="single" w:sz="4" w:space="0" w:color="auto"/>
              <w:right w:val="single" w:sz="4" w:space="0" w:color="auto"/>
            </w:tcBorders>
            <w:shd w:val="clear" w:color="auto" w:fill="auto"/>
            <w:noWrap/>
            <w:vAlign w:val="center"/>
            <w:hideMark/>
          </w:tcPr>
          <w:p w14:paraId="558945D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45 </w:t>
            </w:r>
          </w:p>
        </w:tc>
        <w:tc>
          <w:tcPr>
            <w:tcW w:w="195" w:type="pct"/>
            <w:tcBorders>
              <w:top w:val="nil"/>
              <w:left w:val="nil"/>
              <w:bottom w:val="single" w:sz="4" w:space="0" w:color="auto"/>
              <w:right w:val="single" w:sz="4" w:space="0" w:color="auto"/>
            </w:tcBorders>
            <w:shd w:val="clear" w:color="auto" w:fill="auto"/>
            <w:noWrap/>
            <w:vAlign w:val="center"/>
            <w:hideMark/>
          </w:tcPr>
          <w:p w14:paraId="0E48456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47 </w:t>
            </w:r>
          </w:p>
        </w:tc>
        <w:tc>
          <w:tcPr>
            <w:tcW w:w="195" w:type="pct"/>
            <w:tcBorders>
              <w:top w:val="nil"/>
              <w:left w:val="nil"/>
              <w:bottom w:val="single" w:sz="4" w:space="0" w:color="auto"/>
              <w:right w:val="single" w:sz="4" w:space="0" w:color="auto"/>
            </w:tcBorders>
            <w:shd w:val="clear" w:color="auto" w:fill="auto"/>
            <w:noWrap/>
            <w:vAlign w:val="center"/>
            <w:hideMark/>
          </w:tcPr>
          <w:p w14:paraId="059A8E0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43 </w:t>
            </w:r>
          </w:p>
        </w:tc>
        <w:tc>
          <w:tcPr>
            <w:tcW w:w="403" w:type="pct"/>
            <w:tcBorders>
              <w:top w:val="nil"/>
              <w:left w:val="nil"/>
              <w:bottom w:val="single" w:sz="4" w:space="0" w:color="auto"/>
              <w:right w:val="single" w:sz="4" w:space="0" w:color="auto"/>
            </w:tcBorders>
            <w:shd w:val="clear" w:color="auto" w:fill="auto"/>
            <w:noWrap/>
            <w:vAlign w:val="center"/>
            <w:hideMark/>
          </w:tcPr>
          <w:p w14:paraId="1546883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25.992.012 </w:t>
            </w:r>
          </w:p>
        </w:tc>
        <w:tc>
          <w:tcPr>
            <w:tcW w:w="403" w:type="pct"/>
            <w:tcBorders>
              <w:top w:val="nil"/>
              <w:left w:val="nil"/>
              <w:bottom w:val="single" w:sz="4" w:space="0" w:color="auto"/>
              <w:right w:val="single" w:sz="4" w:space="0" w:color="auto"/>
            </w:tcBorders>
            <w:shd w:val="clear" w:color="auto" w:fill="auto"/>
            <w:noWrap/>
            <w:vAlign w:val="center"/>
            <w:hideMark/>
          </w:tcPr>
          <w:p w14:paraId="4DE392B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22.354.158 </w:t>
            </w:r>
          </w:p>
        </w:tc>
        <w:tc>
          <w:tcPr>
            <w:tcW w:w="403" w:type="pct"/>
            <w:tcBorders>
              <w:top w:val="nil"/>
              <w:left w:val="nil"/>
              <w:bottom w:val="single" w:sz="4" w:space="0" w:color="auto"/>
              <w:right w:val="single" w:sz="4" w:space="0" w:color="auto"/>
            </w:tcBorders>
            <w:shd w:val="clear" w:color="auto" w:fill="auto"/>
            <w:noWrap/>
            <w:vAlign w:val="center"/>
            <w:hideMark/>
          </w:tcPr>
          <w:p w14:paraId="2E81862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27.316.899 </w:t>
            </w:r>
          </w:p>
        </w:tc>
        <w:tc>
          <w:tcPr>
            <w:tcW w:w="403" w:type="pct"/>
            <w:tcBorders>
              <w:top w:val="nil"/>
              <w:left w:val="nil"/>
              <w:bottom w:val="single" w:sz="4" w:space="0" w:color="auto"/>
              <w:right w:val="single" w:sz="4" w:space="0" w:color="auto"/>
            </w:tcBorders>
            <w:shd w:val="clear" w:color="auto" w:fill="auto"/>
            <w:noWrap/>
            <w:vAlign w:val="center"/>
            <w:hideMark/>
          </w:tcPr>
          <w:p w14:paraId="3A0434B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28.186.949 </w:t>
            </w:r>
          </w:p>
        </w:tc>
        <w:tc>
          <w:tcPr>
            <w:tcW w:w="404" w:type="pct"/>
            <w:tcBorders>
              <w:top w:val="nil"/>
              <w:left w:val="nil"/>
              <w:bottom w:val="single" w:sz="4" w:space="0" w:color="auto"/>
              <w:right w:val="single" w:sz="4" w:space="0" w:color="auto"/>
            </w:tcBorders>
            <w:shd w:val="clear" w:color="auto" w:fill="auto"/>
            <w:noWrap/>
            <w:vAlign w:val="center"/>
            <w:hideMark/>
          </w:tcPr>
          <w:p w14:paraId="4E66892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35.139.492 </w:t>
            </w:r>
          </w:p>
        </w:tc>
        <w:tc>
          <w:tcPr>
            <w:tcW w:w="312" w:type="pct"/>
            <w:tcBorders>
              <w:top w:val="nil"/>
              <w:left w:val="nil"/>
              <w:bottom w:val="single" w:sz="4" w:space="0" w:color="auto"/>
              <w:right w:val="single" w:sz="4" w:space="0" w:color="auto"/>
            </w:tcBorders>
            <w:shd w:val="clear" w:color="auto" w:fill="auto"/>
            <w:noWrap/>
            <w:vAlign w:val="center"/>
            <w:hideMark/>
          </w:tcPr>
          <w:p w14:paraId="4EA853A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2A9D96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333.801 </w:t>
            </w:r>
          </w:p>
        </w:tc>
        <w:tc>
          <w:tcPr>
            <w:tcW w:w="312" w:type="pct"/>
            <w:tcBorders>
              <w:top w:val="nil"/>
              <w:left w:val="nil"/>
              <w:bottom w:val="single" w:sz="4" w:space="0" w:color="auto"/>
              <w:right w:val="single" w:sz="4" w:space="0" w:color="auto"/>
            </w:tcBorders>
            <w:shd w:val="clear" w:color="auto" w:fill="auto"/>
            <w:noWrap/>
            <w:vAlign w:val="center"/>
            <w:hideMark/>
          </w:tcPr>
          <w:p w14:paraId="7AA13B0C"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50.563 </w:t>
            </w:r>
          </w:p>
        </w:tc>
        <w:tc>
          <w:tcPr>
            <w:tcW w:w="312" w:type="pct"/>
            <w:tcBorders>
              <w:top w:val="nil"/>
              <w:left w:val="nil"/>
              <w:bottom w:val="single" w:sz="4" w:space="0" w:color="auto"/>
              <w:right w:val="single" w:sz="4" w:space="0" w:color="auto"/>
            </w:tcBorders>
            <w:shd w:val="clear" w:color="auto" w:fill="auto"/>
            <w:noWrap/>
            <w:vAlign w:val="center"/>
            <w:hideMark/>
          </w:tcPr>
          <w:p w14:paraId="16633EF0"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60.283 </w:t>
            </w:r>
          </w:p>
        </w:tc>
        <w:tc>
          <w:tcPr>
            <w:tcW w:w="312" w:type="pct"/>
            <w:tcBorders>
              <w:top w:val="nil"/>
              <w:left w:val="nil"/>
              <w:bottom w:val="single" w:sz="4" w:space="0" w:color="auto"/>
              <w:right w:val="single" w:sz="4" w:space="0" w:color="auto"/>
            </w:tcBorders>
            <w:shd w:val="clear" w:color="auto" w:fill="auto"/>
            <w:noWrap/>
            <w:vAlign w:val="center"/>
            <w:hideMark/>
          </w:tcPr>
          <w:p w14:paraId="78722F2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58.103 </w:t>
            </w:r>
          </w:p>
        </w:tc>
      </w:tr>
      <w:tr w:rsidR="000118F5" w:rsidRPr="00E33742" w14:paraId="0CBB1818"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38BFFEB0"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MEĐIMURSKA</w:t>
            </w:r>
          </w:p>
        </w:tc>
        <w:tc>
          <w:tcPr>
            <w:tcW w:w="207" w:type="pct"/>
            <w:tcBorders>
              <w:top w:val="nil"/>
              <w:left w:val="nil"/>
              <w:bottom w:val="single" w:sz="4" w:space="0" w:color="auto"/>
              <w:right w:val="single" w:sz="4" w:space="0" w:color="auto"/>
            </w:tcBorders>
            <w:shd w:val="clear" w:color="auto" w:fill="auto"/>
            <w:noWrap/>
            <w:vAlign w:val="center"/>
            <w:hideMark/>
          </w:tcPr>
          <w:p w14:paraId="389A7A9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77 </w:t>
            </w:r>
          </w:p>
        </w:tc>
        <w:tc>
          <w:tcPr>
            <w:tcW w:w="195" w:type="pct"/>
            <w:tcBorders>
              <w:top w:val="nil"/>
              <w:left w:val="nil"/>
              <w:bottom w:val="single" w:sz="4" w:space="0" w:color="auto"/>
              <w:right w:val="single" w:sz="4" w:space="0" w:color="auto"/>
            </w:tcBorders>
            <w:shd w:val="clear" w:color="auto" w:fill="auto"/>
            <w:noWrap/>
            <w:vAlign w:val="center"/>
            <w:hideMark/>
          </w:tcPr>
          <w:p w14:paraId="195E6FE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85 </w:t>
            </w:r>
          </w:p>
        </w:tc>
        <w:tc>
          <w:tcPr>
            <w:tcW w:w="195" w:type="pct"/>
            <w:tcBorders>
              <w:top w:val="nil"/>
              <w:left w:val="nil"/>
              <w:bottom w:val="single" w:sz="4" w:space="0" w:color="auto"/>
              <w:right w:val="single" w:sz="4" w:space="0" w:color="auto"/>
            </w:tcBorders>
            <w:shd w:val="clear" w:color="auto" w:fill="auto"/>
            <w:noWrap/>
            <w:vAlign w:val="center"/>
            <w:hideMark/>
          </w:tcPr>
          <w:p w14:paraId="56F740A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81 </w:t>
            </w:r>
          </w:p>
        </w:tc>
        <w:tc>
          <w:tcPr>
            <w:tcW w:w="195" w:type="pct"/>
            <w:tcBorders>
              <w:top w:val="nil"/>
              <w:left w:val="nil"/>
              <w:bottom w:val="single" w:sz="4" w:space="0" w:color="auto"/>
              <w:right w:val="single" w:sz="4" w:space="0" w:color="auto"/>
            </w:tcBorders>
            <w:shd w:val="clear" w:color="auto" w:fill="auto"/>
            <w:noWrap/>
            <w:vAlign w:val="center"/>
            <w:hideMark/>
          </w:tcPr>
          <w:p w14:paraId="6678947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101 </w:t>
            </w:r>
          </w:p>
        </w:tc>
        <w:tc>
          <w:tcPr>
            <w:tcW w:w="195" w:type="pct"/>
            <w:tcBorders>
              <w:top w:val="nil"/>
              <w:left w:val="nil"/>
              <w:bottom w:val="single" w:sz="4" w:space="0" w:color="auto"/>
              <w:right w:val="single" w:sz="4" w:space="0" w:color="auto"/>
            </w:tcBorders>
            <w:shd w:val="clear" w:color="auto" w:fill="auto"/>
            <w:noWrap/>
            <w:vAlign w:val="center"/>
            <w:hideMark/>
          </w:tcPr>
          <w:p w14:paraId="3AE5A4B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106 </w:t>
            </w:r>
          </w:p>
        </w:tc>
        <w:tc>
          <w:tcPr>
            <w:tcW w:w="403" w:type="pct"/>
            <w:tcBorders>
              <w:top w:val="nil"/>
              <w:left w:val="nil"/>
              <w:bottom w:val="single" w:sz="4" w:space="0" w:color="auto"/>
              <w:right w:val="single" w:sz="4" w:space="0" w:color="auto"/>
            </w:tcBorders>
            <w:shd w:val="clear" w:color="auto" w:fill="auto"/>
            <w:noWrap/>
            <w:vAlign w:val="center"/>
            <w:hideMark/>
          </w:tcPr>
          <w:p w14:paraId="16EC5BB2"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159.916.137 </w:t>
            </w:r>
          </w:p>
        </w:tc>
        <w:tc>
          <w:tcPr>
            <w:tcW w:w="403" w:type="pct"/>
            <w:tcBorders>
              <w:top w:val="nil"/>
              <w:left w:val="nil"/>
              <w:bottom w:val="single" w:sz="4" w:space="0" w:color="auto"/>
              <w:right w:val="single" w:sz="4" w:space="0" w:color="auto"/>
            </w:tcBorders>
            <w:shd w:val="clear" w:color="auto" w:fill="auto"/>
            <w:noWrap/>
            <w:vAlign w:val="center"/>
            <w:hideMark/>
          </w:tcPr>
          <w:p w14:paraId="0486680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165.709.429 </w:t>
            </w:r>
          </w:p>
        </w:tc>
        <w:tc>
          <w:tcPr>
            <w:tcW w:w="403" w:type="pct"/>
            <w:tcBorders>
              <w:top w:val="nil"/>
              <w:left w:val="nil"/>
              <w:bottom w:val="single" w:sz="4" w:space="0" w:color="auto"/>
              <w:right w:val="single" w:sz="4" w:space="0" w:color="auto"/>
            </w:tcBorders>
            <w:shd w:val="clear" w:color="auto" w:fill="auto"/>
            <w:noWrap/>
            <w:vAlign w:val="center"/>
            <w:hideMark/>
          </w:tcPr>
          <w:p w14:paraId="3351760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156.038.205 </w:t>
            </w:r>
          </w:p>
        </w:tc>
        <w:tc>
          <w:tcPr>
            <w:tcW w:w="403" w:type="pct"/>
            <w:tcBorders>
              <w:top w:val="nil"/>
              <w:left w:val="nil"/>
              <w:bottom w:val="single" w:sz="4" w:space="0" w:color="auto"/>
              <w:right w:val="single" w:sz="4" w:space="0" w:color="auto"/>
            </w:tcBorders>
            <w:shd w:val="clear" w:color="auto" w:fill="auto"/>
            <w:noWrap/>
            <w:vAlign w:val="center"/>
            <w:hideMark/>
          </w:tcPr>
          <w:p w14:paraId="572A188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122.971.141 </w:t>
            </w:r>
          </w:p>
        </w:tc>
        <w:tc>
          <w:tcPr>
            <w:tcW w:w="404" w:type="pct"/>
            <w:tcBorders>
              <w:top w:val="nil"/>
              <w:left w:val="nil"/>
              <w:bottom w:val="single" w:sz="4" w:space="0" w:color="auto"/>
              <w:right w:val="single" w:sz="4" w:space="0" w:color="auto"/>
            </w:tcBorders>
            <w:shd w:val="clear" w:color="auto" w:fill="auto"/>
            <w:noWrap/>
            <w:vAlign w:val="center"/>
            <w:hideMark/>
          </w:tcPr>
          <w:p w14:paraId="04FBC40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134.480.617 </w:t>
            </w:r>
          </w:p>
        </w:tc>
        <w:tc>
          <w:tcPr>
            <w:tcW w:w="312" w:type="pct"/>
            <w:tcBorders>
              <w:top w:val="nil"/>
              <w:left w:val="nil"/>
              <w:bottom w:val="single" w:sz="4" w:space="0" w:color="auto"/>
              <w:right w:val="single" w:sz="4" w:space="0" w:color="auto"/>
            </w:tcBorders>
            <w:shd w:val="clear" w:color="auto" w:fill="auto"/>
            <w:noWrap/>
            <w:vAlign w:val="center"/>
            <w:hideMark/>
          </w:tcPr>
          <w:p w14:paraId="499C9B0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7F4753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0 </w:t>
            </w:r>
          </w:p>
        </w:tc>
        <w:tc>
          <w:tcPr>
            <w:tcW w:w="312" w:type="pct"/>
            <w:tcBorders>
              <w:top w:val="nil"/>
              <w:left w:val="nil"/>
              <w:bottom w:val="single" w:sz="4" w:space="0" w:color="auto"/>
              <w:right w:val="single" w:sz="4" w:space="0" w:color="auto"/>
            </w:tcBorders>
            <w:shd w:val="clear" w:color="auto" w:fill="auto"/>
            <w:noWrap/>
            <w:vAlign w:val="center"/>
            <w:hideMark/>
          </w:tcPr>
          <w:p w14:paraId="1841D41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789.400 </w:t>
            </w:r>
          </w:p>
        </w:tc>
        <w:tc>
          <w:tcPr>
            <w:tcW w:w="312" w:type="pct"/>
            <w:tcBorders>
              <w:top w:val="nil"/>
              <w:left w:val="nil"/>
              <w:bottom w:val="single" w:sz="4" w:space="0" w:color="auto"/>
              <w:right w:val="single" w:sz="4" w:space="0" w:color="auto"/>
            </w:tcBorders>
            <w:shd w:val="clear" w:color="auto" w:fill="auto"/>
            <w:noWrap/>
            <w:vAlign w:val="center"/>
            <w:hideMark/>
          </w:tcPr>
          <w:p w14:paraId="30723BA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920.365 </w:t>
            </w:r>
          </w:p>
        </w:tc>
        <w:tc>
          <w:tcPr>
            <w:tcW w:w="312" w:type="pct"/>
            <w:tcBorders>
              <w:top w:val="nil"/>
              <w:left w:val="nil"/>
              <w:bottom w:val="single" w:sz="4" w:space="0" w:color="auto"/>
              <w:right w:val="single" w:sz="4" w:space="0" w:color="auto"/>
            </w:tcBorders>
            <w:shd w:val="clear" w:color="auto" w:fill="auto"/>
            <w:noWrap/>
            <w:vAlign w:val="center"/>
            <w:hideMark/>
          </w:tcPr>
          <w:p w14:paraId="2967C34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890.292 </w:t>
            </w:r>
          </w:p>
        </w:tc>
      </w:tr>
      <w:tr w:rsidR="000118F5" w:rsidRPr="00E33742" w14:paraId="7AE5126D"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00980506" w14:textId="77777777" w:rsidR="000118F5" w:rsidRPr="00E33742" w:rsidRDefault="000118F5" w:rsidP="000118F5">
            <w:pPr>
              <w:spacing w:after="0" w:line="240" w:lineRule="auto"/>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GRAD ZAGREB</w:t>
            </w:r>
          </w:p>
        </w:tc>
        <w:tc>
          <w:tcPr>
            <w:tcW w:w="207" w:type="pct"/>
            <w:tcBorders>
              <w:top w:val="nil"/>
              <w:left w:val="nil"/>
              <w:bottom w:val="single" w:sz="4" w:space="0" w:color="auto"/>
              <w:right w:val="single" w:sz="4" w:space="0" w:color="auto"/>
            </w:tcBorders>
            <w:shd w:val="clear" w:color="auto" w:fill="auto"/>
            <w:noWrap/>
            <w:vAlign w:val="center"/>
            <w:hideMark/>
          </w:tcPr>
          <w:p w14:paraId="63056269"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1.701 </w:t>
            </w:r>
          </w:p>
        </w:tc>
        <w:tc>
          <w:tcPr>
            <w:tcW w:w="195" w:type="pct"/>
            <w:tcBorders>
              <w:top w:val="nil"/>
              <w:left w:val="nil"/>
              <w:bottom w:val="single" w:sz="4" w:space="0" w:color="auto"/>
              <w:right w:val="single" w:sz="4" w:space="0" w:color="auto"/>
            </w:tcBorders>
            <w:shd w:val="clear" w:color="auto" w:fill="auto"/>
            <w:noWrap/>
            <w:vAlign w:val="center"/>
            <w:hideMark/>
          </w:tcPr>
          <w:p w14:paraId="609D4EE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1.826 </w:t>
            </w:r>
          </w:p>
        </w:tc>
        <w:tc>
          <w:tcPr>
            <w:tcW w:w="195" w:type="pct"/>
            <w:tcBorders>
              <w:top w:val="nil"/>
              <w:left w:val="nil"/>
              <w:bottom w:val="single" w:sz="4" w:space="0" w:color="auto"/>
              <w:right w:val="single" w:sz="4" w:space="0" w:color="auto"/>
            </w:tcBorders>
            <w:shd w:val="clear" w:color="auto" w:fill="auto"/>
            <w:noWrap/>
            <w:vAlign w:val="center"/>
            <w:hideMark/>
          </w:tcPr>
          <w:p w14:paraId="0DE9DE4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1.913 </w:t>
            </w:r>
          </w:p>
        </w:tc>
        <w:tc>
          <w:tcPr>
            <w:tcW w:w="195" w:type="pct"/>
            <w:tcBorders>
              <w:top w:val="nil"/>
              <w:left w:val="nil"/>
              <w:bottom w:val="single" w:sz="4" w:space="0" w:color="auto"/>
              <w:right w:val="single" w:sz="4" w:space="0" w:color="auto"/>
            </w:tcBorders>
            <w:shd w:val="clear" w:color="auto" w:fill="auto"/>
            <w:noWrap/>
            <w:vAlign w:val="center"/>
            <w:hideMark/>
          </w:tcPr>
          <w:p w14:paraId="6000E6C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2.061 </w:t>
            </w:r>
          </w:p>
        </w:tc>
        <w:tc>
          <w:tcPr>
            <w:tcW w:w="195" w:type="pct"/>
            <w:tcBorders>
              <w:top w:val="nil"/>
              <w:left w:val="nil"/>
              <w:bottom w:val="single" w:sz="4" w:space="0" w:color="auto"/>
              <w:right w:val="single" w:sz="4" w:space="0" w:color="auto"/>
            </w:tcBorders>
            <w:shd w:val="clear" w:color="auto" w:fill="auto"/>
            <w:noWrap/>
            <w:vAlign w:val="center"/>
            <w:hideMark/>
          </w:tcPr>
          <w:p w14:paraId="1DA2B88A"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2.202 </w:t>
            </w:r>
          </w:p>
        </w:tc>
        <w:tc>
          <w:tcPr>
            <w:tcW w:w="403" w:type="pct"/>
            <w:tcBorders>
              <w:top w:val="nil"/>
              <w:left w:val="nil"/>
              <w:bottom w:val="single" w:sz="4" w:space="0" w:color="auto"/>
              <w:right w:val="single" w:sz="4" w:space="0" w:color="auto"/>
            </w:tcBorders>
            <w:shd w:val="clear" w:color="auto" w:fill="auto"/>
            <w:noWrap/>
            <w:vAlign w:val="center"/>
            <w:hideMark/>
          </w:tcPr>
          <w:p w14:paraId="068E41DB"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24.417.328.602 </w:t>
            </w:r>
          </w:p>
        </w:tc>
        <w:tc>
          <w:tcPr>
            <w:tcW w:w="403" w:type="pct"/>
            <w:tcBorders>
              <w:top w:val="nil"/>
              <w:left w:val="nil"/>
              <w:bottom w:val="single" w:sz="4" w:space="0" w:color="auto"/>
              <w:right w:val="single" w:sz="4" w:space="0" w:color="auto"/>
            </w:tcBorders>
            <w:shd w:val="clear" w:color="auto" w:fill="auto"/>
            <w:noWrap/>
            <w:vAlign w:val="center"/>
            <w:hideMark/>
          </w:tcPr>
          <w:p w14:paraId="1A81191F"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23.894.312.026 </w:t>
            </w:r>
          </w:p>
        </w:tc>
        <w:tc>
          <w:tcPr>
            <w:tcW w:w="403" w:type="pct"/>
            <w:tcBorders>
              <w:top w:val="nil"/>
              <w:left w:val="nil"/>
              <w:bottom w:val="single" w:sz="4" w:space="0" w:color="auto"/>
              <w:right w:val="single" w:sz="4" w:space="0" w:color="auto"/>
            </w:tcBorders>
            <w:shd w:val="clear" w:color="auto" w:fill="auto"/>
            <w:noWrap/>
            <w:vAlign w:val="center"/>
            <w:hideMark/>
          </w:tcPr>
          <w:p w14:paraId="65AD7454"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23.837.941.919 </w:t>
            </w:r>
          </w:p>
        </w:tc>
        <w:tc>
          <w:tcPr>
            <w:tcW w:w="403" w:type="pct"/>
            <w:tcBorders>
              <w:top w:val="nil"/>
              <w:left w:val="nil"/>
              <w:bottom w:val="single" w:sz="4" w:space="0" w:color="auto"/>
              <w:right w:val="single" w:sz="4" w:space="0" w:color="auto"/>
            </w:tcBorders>
            <w:shd w:val="clear" w:color="auto" w:fill="auto"/>
            <w:noWrap/>
            <w:vAlign w:val="center"/>
            <w:hideMark/>
          </w:tcPr>
          <w:p w14:paraId="4A54B1F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23.393.860.998 </w:t>
            </w:r>
          </w:p>
        </w:tc>
        <w:tc>
          <w:tcPr>
            <w:tcW w:w="404" w:type="pct"/>
            <w:tcBorders>
              <w:top w:val="nil"/>
              <w:left w:val="nil"/>
              <w:bottom w:val="single" w:sz="4" w:space="0" w:color="auto"/>
              <w:right w:val="single" w:sz="4" w:space="0" w:color="auto"/>
            </w:tcBorders>
            <w:shd w:val="clear" w:color="auto" w:fill="auto"/>
            <w:noWrap/>
            <w:vAlign w:val="center"/>
            <w:hideMark/>
          </w:tcPr>
          <w:p w14:paraId="2E3BA5A6"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24.507.589.277 </w:t>
            </w:r>
          </w:p>
        </w:tc>
        <w:tc>
          <w:tcPr>
            <w:tcW w:w="312" w:type="pct"/>
            <w:tcBorders>
              <w:top w:val="nil"/>
              <w:left w:val="nil"/>
              <w:bottom w:val="single" w:sz="4" w:space="0" w:color="auto"/>
              <w:right w:val="single" w:sz="4" w:space="0" w:color="auto"/>
            </w:tcBorders>
            <w:shd w:val="clear" w:color="auto" w:fill="auto"/>
            <w:noWrap/>
            <w:vAlign w:val="center"/>
            <w:hideMark/>
          </w:tcPr>
          <w:p w14:paraId="414E9A2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8.064.853 </w:t>
            </w:r>
          </w:p>
        </w:tc>
        <w:tc>
          <w:tcPr>
            <w:tcW w:w="312" w:type="pct"/>
            <w:tcBorders>
              <w:top w:val="nil"/>
              <w:left w:val="nil"/>
              <w:bottom w:val="single" w:sz="4" w:space="0" w:color="auto"/>
              <w:right w:val="single" w:sz="4" w:space="0" w:color="auto"/>
            </w:tcBorders>
            <w:shd w:val="clear" w:color="auto" w:fill="auto"/>
            <w:noWrap/>
            <w:vAlign w:val="center"/>
            <w:hideMark/>
          </w:tcPr>
          <w:p w14:paraId="7F7BF977"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5.736.298 </w:t>
            </w:r>
          </w:p>
        </w:tc>
        <w:tc>
          <w:tcPr>
            <w:tcW w:w="312" w:type="pct"/>
            <w:tcBorders>
              <w:top w:val="nil"/>
              <w:left w:val="nil"/>
              <w:bottom w:val="single" w:sz="4" w:space="0" w:color="auto"/>
              <w:right w:val="single" w:sz="4" w:space="0" w:color="auto"/>
            </w:tcBorders>
            <w:shd w:val="clear" w:color="auto" w:fill="auto"/>
            <w:noWrap/>
            <w:vAlign w:val="center"/>
            <w:hideMark/>
          </w:tcPr>
          <w:p w14:paraId="521E58BE"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22.403.530 </w:t>
            </w:r>
          </w:p>
        </w:tc>
        <w:tc>
          <w:tcPr>
            <w:tcW w:w="312" w:type="pct"/>
            <w:tcBorders>
              <w:top w:val="nil"/>
              <w:left w:val="nil"/>
              <w:bottom w:val="single" w:sz="4" w:space="0" w:color="auto"/>
              <w:right w:val="single" w:sz="4" w:space="0" w:color="auto"/>
            </w:tcBorders>
            <w:shd w:val="clear" w:color="auto" w:fill="auto"/>
            <w:noWrap/>
            <w:vAlign w:val="center"/>
            <w:hideMark/>
          </w:tcPr>
          <w:p w14:paraId="713F5D71"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26.747.648 </w:t>
            </w:r>
          </w:p>
        </w:tc>
        <w:tc>
          <w:tcPr>
            <w:tcW w:w="312" w:type="pct"/>
            <w:tcBorders>
              <w:top w:val="nil"/>
              <w:left w:val="nil"/>
              <w:bottom w:val="single" w:sz="4" w:space="0" w:color="auto"/>
              <w:right w:val="single" w:sz="4" w:space="0" w:color="auto"/>
            </w:tcBorders>
            <w:shd w:val="clear" w:color="auto" w:fill="auto"/>
            <w:noWrap/>
            <w:vAlign w:val="center"/>
            <w:hideMark/>
          </w:tcPr>
          <w:p w14:paraId="26F0B1E3" w14:textId="77777777" w:rsidR="000118F5" w:rsidRPr="00E33742" w:rsidRDefault="000118F5" w:rsidP="000118F5">
            <w:pPr>
              <w:spacing w:after="0" w:line="240" w:lineRule="auto"/>
              <w:jc w:val="right"/>
              <w:rPr>
                <w:rFonts w:ascii="Arial Narrow" w:eastAsia="Times New Roman" w:hAnsi="Arial Narrow" w:cs="Arial"/>
                <w:sz w:val="16"/>
                <w:szCs w:val="16"/>
                <w:lang w:eastAsia="hr-HR"/>
              </w:rPr>
            </w:pPr>
            <w:r w:rsidRPr="00E33742">
              <w:rPr>
                <w:rFonts w:ascii="Arial Narrow" w:eastAsia="Times New Roman" w:hAnsi="Arial Narrow" w:cs="Arial"/>
                <w:sz w:val="16"/>
                <w:szCs w:val="16"/>
                <w:lang w:eastAsia="hr-HR"/>
              </w:rPr>
              <w:t xml:space="preserve">29.698.670 </w:t>
            </w:r>
          </w:p>
        </w:tc>
      </w:tr>
      <w:tr w:rsidR="000118F5" w:rsidRPr="00E33742" w14:paraId="40848BD2" w14:textId="77777777" w:rsidTr="001A7689">
        <w:trPr>
          <w:trHeight w:val="330"/>
        </w:trPr>
        <w:tc>
          <w:tcPr>
            <w:tcW w:w="437" w:type="pct"/>
            <w:tcBorders>
              <w:top w:val="nil"/>
              <w:left w:val="single" w:sz="4" w:space="0" w:color="auto"/>
              <w:bottom w:val="single" w:sz="4" w:space="0" w:color="auto"/>
              <w:right w:val="single" w:sz="4" w:space="0" w:color="auto"/>
            </w:tcBorders>
            <w:shd w:val="clear" w:color="auto" w:fill="auto"/>
            <w:vAlign w:val="center"/>
            <w:hideMark/>
          </w:tcPr>
          <w:p w14:paraId="4100CBF2" w14:textId="77777777" w:rsidR="000118F5" w:rsidRPr="00E33742" w:rsidRDefault="000118F5" w:rsidP="000118F5">
            <w:pPr>
              <w:spacing w:after="0" w:line="240" w:lineRule="auto"/>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RH</w:t>
            </w:r>
          </w:p>
        </w:tc>
        <w:tc>
          <w:tcPr>
            <w:tcW w:w="207" w:type="pct"/>
            <w:tcBorders>
              <w:top w:val="nil"/>
              <w:left w:val="nil"/>
              <w:bottom w:val="single" w:sz="4" w:space="0" w:color="auto"/>
              <w:right w:val="single" w:sz="4" w:space="0" w:color="auto"/>
            </w:tcBorders>
            <w:shd w:val="clear" w:color="auto" w:fill="auto"/>
            <w:noWrap/>
            <w:vAlign w:val="center"/>
            <w:hideMark/>
          </w:tcPr>
          <w:p w14:paraId="569CCF91"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3.476 </w:t>
            </w:r>
          </w:p>
        </w:tc>
        <w:tc>
          <w:tcPr>
            <w:tcW w:w="195" w:type="pct"/>
            <w:tcBorders>
              <w:top w:val="nil"/>
              <w:left w:val="nil"/>
              <w:bottom w:val="single" w:sz="4" w:space="0" w:color="auto"/>
              <w:right w:val="single" w:sz="4" w:space="0" w:color="auto"/>
            </w:tcBorders>
            <w:shd w:val="clear" w:color="auto" w:fill="auto"/>
            <w:noWrap/>
            <w:vAlign w:val="center"/>
            <w:hideMark/>
          </w:tcPr>
          <w:p w14:paraId="58D3C08C"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3.704 </w:t>
            </w:r>
          </w:p>
        </w:tc>
        <w:tc>
          <w:tcPr>
            <w:tcW w:w="195" w:type="pct"/>
            <w:tcBorders>
              <w:top w:val="nil"/>
              <w:left w:val="nil"/>
              <w:bottom w:val="single" w:sz="4" w:space="0" w:color="auto"/>
              <w:right w:val="single" w:sz="4" w:space="0" w:color="auto"/>
            </w:tcBorders>
            <w:shd w:val="clear" w:color="auto" w:fill="auto"/>
            <w:noWrap/>
            <w:vAlign w:val="center"/>
            <w:hideMark/>
          </w:tcPr>
          <w:p w14:paraId="4E8E90A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3.810 </w:t>
            </w:r>
          </w:p>
        </w:tc>
        <w:tc>
          <w:tcPr>
            <w:tcW w:w="195" w:type="pct"/>
            <w:tcBorders>
              <w:top w:val="nil"/>
              <w:left w:val="nil"/>
              <w:bottom w:val="single" w:sz="4" w:space="0" w:color="auto"/>
              <w:right w:val="single" w:sz="4" w:space="0" w:color="auto"/>
            </w:tcBorders>
            <w:shd w:val="clear" w:color="auto" w:fill="auto"/>
            <w:noWrap/>
            <w:vAlign w:val="center"/>
            <w:hideMark/>
          </w:tcPr>
          <w:p w14:paraId="4E502FAF"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4.180 </w:t>
            </w:r>
          </w:p>
        </w:tc>
        <w:tc>
          <w:tcPr>
            <w:tcW w:w="195" w:type="pct"/>
            <w:tcBorders>
              <w:top w:val="nil"/>
              <w:left w:val="nil"/>
              <w:bottom w:val="single" w:sz="4" w:space="0" w:color="auto"/>
              <w:right w:val="single" w:sz="4" w:space="0" w:color="auto"/>
            </w:tcBorders>
            <w:shd w:val="clear" w:color="auto" w:fill="auto"/>
            <w:noWrap/>
            <w:vAlign w:val="center"/>
            <w:hideMark/>
          </w:tcPr>
          <w:p w14:paraId="75421E51"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4.455 </w:t>
            </w:r>
          </w:p>
        </w:tc>
        <w:tc>
          <w:tcPr>
            <w:tcW w:w="403" w:type="pct"/>
            <w:tcBorders>
              <w:top w:val="nil"/>
              <w:left w:val="nil"/>
              <w:bottom w:val="single" w:sz="4" w:space="0" w:color="auto"/>
              <w:right w:val="single" w:sz="4" w:space="0" w:color="auto"/>
            </w:tcBorders>
            <w:shd w:val="clear" w:color="auto" w:fill="auto"/>
            <w:noWrap/>
            <w:vAlign w:val="center"/>
            <w:hideMark/>
          </w:tcPr>
          <w:p w14:paraId="0492102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27.334.876.683 </w:t>
            </w:r>
          </w:p>
        </w:tc>
        <w:tc>
          <w:tcPr>
            <w:tcW w:w="403" w:type="pct"/>
            <w:tcBorders>
              <w:top w:val="nil"/>
              <w:left w:val="nil"/>
              <w:bottom w:val="single" w:sz="4" w:space="0" w:color="auto"/>
              <w:right w:val="single" w:sz="4" w:space="0" w:color="auto"/>
            </w:tcBorders>
            <w:shd w:val="clear" w:color="auto" w:fill="auto"/>
            <w:noWrap/>
            <w:vAlign w:val="center"/>
            <w:hideMark/>
          </w:tcPr>
          <w:p w14:paraId="72824C0E"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26.890.091.555 </w:t>
            </w:r>
          </w:p>
        </w:tc>
        <w:tc>
          <w:tcPr>
            <w:tcW w:w="403" w:type="pct"/>
            <w:tcBorders>
              <w:top w:val="nil"/>
              <w:left w:val="nil"/>
              <w:bottom w:val="single" w:sz="4" w:space="0" w:color="auto"/>
              <w:right w:val="single" w:sz="4" w:space="0" w:color="auto"/>
            </w:tcBorders>
            <w:shd w:val="clear" w:color="auto" w:fill="auto"/>
            <w:noWrap/>
            <w:vAlign w:val="center"/>
            <w:hideMark/>
          </w:tcPr>
          <w:p w14:paraId="0BACB58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26.781.407.235 </w:t>
            </w:r>
          </w:p>
        </w:tc>
        <w:tc>
          <w:tcPr>
            <w:tcW w:w="403" w:type="pct"/>
            <w:tcBorders>
              <w:top w:val="nil"/>
              <w:left w:val="nil"/>
              <w:bottom w:val="single" w:sz="4" w:space="0" w:color="auto"/>
              <w:right w:val="single" w:sz="4" w:space="0" w:color="auto"/>
            </w:tcBorders>
            <w:shd w:val="clear" w:color="auto" w:fill="auto"/>
            <w:noWrap/>
            <w:vAlign w:val="center"/>
            <w:hideMark/>
          </w:tcPr>
          <w:p w14:paraId="7BBC4950"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26.503.877.399 </w:t>
            </w:r>
          </w:p>
        </w:tc>
        <w:tc>
          <w:tcPr>
            <w:tcW w:w="404" w:type="pct"/>
            <w:tcBorders>
              <w:top w:val="nil"/>
              <w:left w:val="nil"/>
              <w:bottom w:val="single" w:sz="4" w:space="0" w:color="auto"/>
              <w:right w:val="single" w:sz="4" w:space="0" w:color="auto"/>
            </w:tcBorders>
            <w:shd w:val="clear" w:color="auto" w:fill="auto"/>
            <w:noWrap/>
            <w:vAlign w:val="center"/>
            <w:hideMark/>
          </w:tcPr>
          <w:p w14:paraId="01558365"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27.901.597.007 </w:t>
            </w:r>
          </w:p>
        </w:tc>
        <w:tc>
          <w:tcPr>
            <w:tcW w:w="312" w:type="pct"/>
            <w:tcBorders>
              <w:top w:val="nil"/>
              <w:left w:val="nil"/>
              <w:bottom w:val="single" w:sz="4" w:space="0" w:color="auto"/>
              <w:right w:val="single" w:sz="4" w:space="0" w:color="auto"/>
            </w:tcBorders>
            <w:shd w:val="clear" w:color="auto" w:fill="auto"/>
            <w:noWrap/>
            <w:vAlign w:val="center"/>
            <w:hideMark/>
          </w:tcPr>
          <w:p w14:paraId="489E5A96"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16.956.481 </w:t>
            </w:r>
          </w:p>
        </w:tc>
        <w:tc>
          <w:tcPr>
            <w:tcW w:w="312" w:type="pct"/>
            <w:tcBorders>
              <w:top w:val="nil"/>
              <w:left w:val="nil"/>
              <w:bottom w:val="single" w:sz="4" w:space="0" w:color="auto"/>
              <w:right w:val="single" w:sz="4" w:space="0" w:color="auto"/>
            </w:tcBorders>
            <w:shd w:val="clear" w:color="auto" w:fill="auto"/>
            <w:noWrap/>
            <w:vAlign w:val="center"/>
            <w:hideMark/>
          </w:tcPr>
          <w:p w14:paraId="7E05FC5D"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16.561.890 </w:t>
            </w:r>
          </w:p>
        </w:tc>
        <w:tc>
          <w:tcPr>
            <w:tcW w:w="312" w:type="pct"/>
            <w:tcBorders>
              <w:top w:val="nil"/>
              <w:left w:val="nil"/>
              <w:bottom w:val="single" w:sz="4" w:space="0" w:color="auto"/>
              <w:right w:val="single" w:sz="4" w:space="0" w:color="auto"/>
            </w:tcBorders>
            <w:shd w:val="clear" w:color="auto" w:fill="auto"/>
            <w:noWrap/>
            <w:vAlign w:val="center"/>
            <w:hideMark/>
          </w:tcPr>
          <w:p w14:paraId="46AF7937"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36.352.129 </w:t>
            </w:r>
          </w:p>
        </w:tc>
        <w:tc>
          <w:tcPr>
            <w:tcW w:w="312" w:type="pct"/>
            <w:tcBorders>
              <w:top w:val="nil"/>
              <w:left w:val="nil"/>
              <w:bottom w:val="single" w:sz="4" w:space="0" w:color="auto"/>
              <w:right w:val="single" w:sz="4" w:space="0" w:color="auto"/>
            </w:tcBorders>
            <w:shd w:val="clear" w:color="auto" w:fill="auto"/>
            <w:noWrap/>
            <w:vAlign w:val="center"/>
            <w:hideMark/>
          </w:tcPr>
          <w:p w14:paraId="54CA0F84"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51.583.549 </w:t>
            </w:r>
          </w:p>
        </w:tc>
        <w:tc>
          <w:tcPr>
            <w:tcW w:w="312" w:type="pct"/>
            <w:tcBorders>
              <w:top w:val="nil"/>
              <w:left w:val="nil"/>
              <w:bottom w:val="single" w:sz="4" w:space="0" w:color="auto"/>
              <w:right w:val="single" w:sz="4" w:space="0" w:color="auto"/>
            </w:tcBorders>
            <w:shd w:val="clear" w:color="auto" w:fill="auto"/>
            <w:noWrap/>
            <w:vAlign w:val="center"/>
            <w:hideMark/>
          </w:tcPr>
          <w:p w14:paraId="66C2214E" w14:textId="77777777" w:rsidR="000118F5" w:rsidRPr="00E33742" w:rsidRDefault="000118F5" w:rsidP="000118F5">
            <w:pPr>
              <w:spacing w:after="0" w:line="240" w:lineRule="auto"/>
              <w:jc w:val="right"/>
              <w:rPr>
                <w:rFonts w:ascii="Arial Narrow" w:eastAsia="Times New Roman" w:hAnsi="Arial Narrow" w:cs="Arial"/>
                <w:b/>
                <w:bCs/>
                <w:sz w:val="16"/>
                <w:szCs w:val="16"/>
                <w:lang w:eastAsia="hr-HR"/>
              </w:rPr>
            </w:pPr>
            <w:r w:rsidRPr="00E33742">
              <w:rPr>
                <w:rFonts w:ascii="Arial Narrow" w:eastAsia="Times New Roman" w:hAnsi="Arial Narrow" w:cs="Arial"/>
                <w:b/>
                <w:bCs/>
                <w:sz w:val="16"/>
                <w:szCs w:val="16"/>
                <w:lang w:eastAsia="hr-HR"/>
              </w:rPr>
              <w:t xml:space="preserve">55.346.546 </w:t>
            </w:r>
          </w:p>
        </w:tc>
      </w:tr>
    </w:tbl>
    <w:p w14:paraId="37F4D301" w14:textId="77777777" w:rsidR="000118F5" w:rsidRPr="00E33742" w:rsidRDefault="000118F5" w:rsidP="000118F5">
      <w:pPr>
        <w:rPr>
          <w:rFonts w:ascii="Arial Narrow" w:hAnsi="Arial Narrow"/>
          <w:sz w:val="20"/>
        </w:rPr>
      </w:pPr>
    </w:p>
    <w:p w14:paraId="464F8D6D" w14:textId="77777777" w:rsidR="000118F5" w:rsidRPr="00E33742" w:rsidRDefault="000118F5" w:rsidP="000118F5">
      <w:pPr>
        <w:rPr>
          <w:rFonts w:ascii="Arial Narrow" w:hAnsi="Arial Narrow"/>
          <w:sz w:val="20"/>
        </w:rPr>
      </w:pPr>
    </w:p>
    <w:p w14:paraId="74F1740C" w14:textId="77777777" w:rsidR="000118F5" w:rsidRPr="00E33742" w:rsidRDefault="000118F5" w:rsidP="000118F5">
      <w:pPr>
        <w:rPr>
          <w:rFonts w:ascii="Arial Narrow" w:hAnsi="Arial Narrow"/>
          <w:sz w:val="20"/>
        </w:rPr>
      </w:pPr>
    </w:p>
    <w:p w14:paraId="6DFDEE50" w14:textId="77777777" w:rsidR="000118F5" w:rsidRPr="00E33742" w:rsidRDefault="000118F5" w:rsidP="000118F5">
      <w:pPr>
        <w:rPr>
          <w:rFonts w:ascii="Arial Narrow" w:hAnsi="Arial Narrow"/>
          <w:sz w:val="20"/>
        </w:rPr>
        <w:sectPr w:rsidR="000118F5" w:rsidRPr="00E33742" w:rsidSect="000118F5">
          <w:pgSz w:w="16838" w:h="11906" w:orient="landscape"/>
          <w:pgMar w:top="1417" w:right="1417" w:bottom="1417" w:left="1417" w:header="708" w:footer="708" w:gutter="0"/>
          <w:cols w:space="708"/>
          <w:docGrid w:linePitch="360"/>
        </w:sectPr>
      </w:pPr>
    </w:p>
    <w:p w14:paraId="41AC59F0" w14:textId="77777777" w:rsidR="000118F5" w:rsidRPr="00E33742" w:rsidRDefault="000118F5" w:rsidP="000118F5">
      <w:pPr>
        <w:rPr>
          <w:rFonts w:ascii="Arial Narrow" w:hAnsi="Arial Narrow"/>
          <w:sz w:val="20"/>
        </w:rPr>
      </w:pPr>
      <w:r w:rsidRPr="00E33742">
        <w:rPr>
          <w:rFonts w:ascii="Arial Narrow" w:hAnsi="Arial Narrow"/>
          <w:sz w:val="20"/>
        </w:rPr>
        <w:lastRenderedPageBreak/>
        <w:t xml:space="preserve">Nastavak </w:t>
      </w:r>
      <w:r w:rsidR="001A7689" w:rsidRPr="00E33742">
        <w:rPr>
          <w:rFonts w:ascii="Arial Narrow" w:hAnsi="Arial Narrow"/>
          <w:sz w:val="20"/>
        </w:rPr>
        <w:t>tabele</w:t>
      </w:r>
    </w:p>
    <w:tbl>
      <w:tblPr>
        <w:tblW w:w="5000" w:type="pct"/>
        <w:tblLayout w:type="fixed"/>
        <w:tblLook w:val="04A0" w:firstRow="1" w:lastRow="0" w:firstColumn="1" w:lastColumn="0" w:noHBand="0" w:noVBand="1"/>
      </w:tblPr>
      <w:tblGrid>
        <w:gridCol w:w="2120"/>
        <w:gridCol w:w="1187"/>
        <w:gridCol w:w="1187"/>
        <w:gridCol w:w="1187"/>
        <w:gridCol w:w="1187"/>
        <w:gridCol w:w="1189"/>
        <w:gridCol w:w="1187"/>
        <w:gridCol w:w="1187"/>
        <w:gridCol w:w="1187"/>
        <w:gridCol w:w="1187"/>
        <w:gridCol w:w="1189"/>
      </w:tblGrid>
      <w:tr w:rsidR="000118F5" w:rsidRPr="00E33742" w14:paraId="4DEEBAC5" w14:textId="77777777" w:rsidTr="000118F5">
        <w:trPr>
          <w:trHeight w:val="330"/>
        </w:trPr>
        <w:tc>
          <w:tcPr>
            <w:tcW w:w="758" w:type="pct"/>
            <w:vMerge w:val="restart"/>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0C03352A"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NAZIV ŽUPANIJE</w:t>
            </w:r>
          </w:p>
        </w:tc>
        <w:tc>
          <w:tcPr>
            <w:tcW w:w="2121" w:type="pct"/>
            <w:gridSpan w:val="5"/>
            <w:tcBorders>
              <w:top w:val="single" w:sz="4" w:space="0" w:color="auto"/>
              <w:left w:val="nil"/>
              <w:bottom w:val="single" w:sz="4" w:space="0" w:color="auto"/>
              <w:right w:val="single" w:sz="4" w:space="0" w:color="auto"/>
            </w:tcBorders>
            <w:shd w:val="clear" w:color="auto" w:fill="4F81BD" w:themeFill="accent1"/>
            <w:vAlign w:val="center"/>
            <w:hideMark/>
          </w:tcPr>
          <w:p w14:paraId="721B5217"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KONCESIJE, PATENTI, LICENCIJE</w:t>
            </w:r>
          </w:p>
        </w:tc>
        <w:tc>
          <w:tcPr>
            <w:tcW w:w="2121" w:type="pct"/>
            <w:gridSpan w:val="5"/>
            <w:tcBorders>
              <w:top w:val="single" w:sz="4" w:space="0" w:color="auto"/>
              <w:left w:val="nil"/>
              <w:bottom w:val="single" w:sz="4" w:space="0" w:color="auto"/>
              <w:right w:val="single" w:sz="4" w:space="0" w:color="auto"/>
            </w:tcBorders>
            <w:shd w:val="clear" w:color="auto" w:fill="4F81BD" w:themeFill="accent1"/>
            <w:noWrap/>
            <w:vAlign w:val="center"/>
            <w:hideMark/>
          </w:tcPr>
          <w:p w14:paraId="1D292149"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ZAPOSLENI</w:t>
            </w:r>
          </w:p>
        </w:tc>
      </w:tr>
      <w:tr w:rsidR="000118F5" w:rsidRPr="00E33742" w14:paraId="4A6AD67B" w14:textId="77777777" w:rsidTr="000118F5">
        <w:trPr>
          <w:trHeight w:val="330"/>
        </w:trPr>
        <w:tc>
          <w:tcPr>
            <w:tcW w:w="758" w:type="pct"/>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A7FFBD2"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7AEC8279"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2010.</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5E565E55"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2011.</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326DBED1"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2012.</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373E2CE5"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2013.</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674D2647"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2014.</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15C270E0"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2010.</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5F70F73F"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2011.</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0BCA1CBB"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2012.</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63BCFA8A"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2013.</w:t>
            </w:r>
          </w:p>
        </w:tc>
        <w:tc>
          <w:tcPr>
            <w:tcW w:w="424" w:type="pct"/>
            <w:tcBorders>
              <w:top w:val="nil"/>
              <w:left w:val="nil"/>
              <w:bottom w:val="single" w:sz="4" w:space="0" w:color="auto"/>
              <w:right w:val="single" w:sz="4" w:space="0" w:color="auto"/>
            </w:tcBorders>
            <w:shd w:val="clear" w:color="auto" w:fill="4F81BD" w:themeFill="accent1"/>
            <w:noWrap/>
            <w:vAlign w:val="center"/>
            <w:hideMark/>
          </w:tcPr>
          <w:p w14:paraId="63E45A58" w14:textId="77777777" w:rsidR="000118F5" w:rsidRPr="00E33742" w:rsidRDefault="000118F5" w:rsidP="000118F5">
            <w:pPr>
              <w:spacing w:after="0" w:line="240" w:lineRule="auto"/>
              <w:jc w:val="center"/>
              <w:rPr>
                <w:rFonts w:ascii="Arial Narrow" w:eastAsia="Times New Roman" w:hAnsi="Arial Narrow" w:cs="Arial"/>
                <w:b/>
                <w:bCs/>
                <w:color w:val="FFFFFF"/>
                <w:sz w:val="18"/>
                <w:szCs w:val="18"/>
                <w:lang w:eastAsia="hr-HR"/>
              </w:rPr>
            </w:pPr>
            <w:r w:rsidRPr="00E33742">
              <w:rPr>
                <w:rFonts w:ascii="Arial Narrow" w:eastAsia="Times New Roman" w:hAnsi="Arial Narrow" w:cs="Arial"/>
                <w:b/>
                <w:bCs/>
                <w:color w:val="FFFFFF"/>
                <w:sz w:val="18"/>
                <w:szCs w:val="18"/>
                <w:lang w:eastAsia="hr-HR"/>
              </w:rPr>
              <w:t>2014.</w:t>
            </w:r>
          </w:p>
        </w:tc>
      </w:tr>
      <w:tr w:rsidR="000118F5" w:rsidRPr="00E33742" w14:paraId="7B30C94B"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7FB317D4"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ZAGREBAČKA</w:t>
            </w:r>
          </w:p>
        </w:tc>
        <w:tc>
          <w:tcPr>
            <w:tcW w:w="424" w:type="pct"/>
            <w:tcBorders>
              <w:top w:val="nil"/>
              <w:left w:val="nil"/>
              <w:bottom w:val="single" w:sz="4" w:space="0" w:color="auto"/>
              <w:right w:val="single" w:sz="4" w:space="0" w:color="auto"/>
            </w:tcBorders>
            <w:shd w:val="clear" w:color="auto" w:fill="auto"/>
            <w:noWrap/>
            <w:vAlign w:val="center"/>
            <w:hideMark/>
          </w:tcPr>
          <w:p w14:paraId="14A6167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1.676.685 </w:t>
            </w:r>
          </w:p>
        </w:tc>
        <w:tc>
          <w:tcPr>
            <w:tcW w:w="424" w:type="pct"/>
            <w:tcBorders>
              <w:top w:val="nil"/>
              <w:left w:val="nil"/>
              <w:bottom w:val="single" w:sz="4" w:space="0" w:color="auto"/>
              <w:right w:val="single" w:sz="4" w:space="0" w:color="auto"/>
            </w:tcBorders>
            <w:shd w:val="clear" w:color="auto" w:fill="auto"/>
            <w:noWrap/>
            <w:vAlign w:val="center"/>
            <w:hideMark/>
          </w:tcPr>
          <w:p w14:paraId="42B926E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1.356.148 </w:t>
            </w:r>
          </w:p>
        </w:tc>
        <w:tc>
          <w:tcPr>
            <w:tcW w:w="424" w:type="pct"/>
            <w:tcBorders>
              <w:top w:val="nil"/>
              <w:left w:val="nil"/>
              <w:bottom w:val="single" w:sz="4" w:space="0" w:color="auto"/>
              <w:right w:val="single" w:sz="4" w:space="0" w:color="auto"/>
            </w:tcBorders>
            <w:shd w:val="clear" w:color="auto" w:fill="auto"/>
            <w:noWrap/>
            <w:vAlign w:val="center"/>
            <w:hideMark/>
          </w:tcPr>
          <w:p w14:paraId="54164AE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2.880.963 </w:t>
            </w:r>
          </w:p>
        </w:tc>
        <w:tc>
          <w:tcPr>
            <w:tcW w:w="424" w:type="pct"/>
            <w:tcBorders>
              <w:top w:val="nil"/>
              <w:left w:val="nil"/>
              <w:bottom w:val="single" w:sz="4" w:space="0" w:color="auto"/>
              <w:right w:val="single" w:sz="4" w:space="0" w:color="auto"/>
            </w:tcBorders>
            <w:shd w:val="clear" w:color="auto" w:fill="auto"/>
            <w:noWrap/>
            <w:vAlign w:val="center"/>
            <w:hideMark/>
          </w:tcPr>
          <w:p w14:paraId="76454C3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4.384.322 </w:t>
            </w:r>
          </w:p>
        </w:tc>
        <w:tc>
          <w:tcPr>
            <w:tcW w:w="424" w:type="pct"/>
            <w:tcBorders>
              <w:top w:val="nil"/>
              <w:left w:val="nil"/>
              <w:bottom w:val="single" w:sz="4" w:space="0" w:color="auto"/>
              <w:right w:val="single" w:sz="4" w:space="0" w:color="auto"/>
            </w:tcBorders>
            <w:shd w:val="clear" w:color="auto" w:fill="auto"/>
            <w:noWrap/>
            <w:vAlign w:val="center"/>
            <w:hideMark/>
          </w:tcPr>
          <w:p w14:paraId="5B8A16A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2.183.906 </w:t>
            </w:r>
          </w:p>
        </w:tc>
        <w:tc>
          <w:tcPr>
            <w:tcW w:w="424" w:type="pct"/>
            <w:tcBorders>
              <w:top w:val="nil"/>
              <w:left w:val="nil"/>
              <w:bottom w:val="single" w:sz="4" w:space="0" w:color="auto"/>
              <w:right w:val="single" w:sz="4" w:space="0" w:color="auto"/>
            </w:tcBorders>
            <w:shd w:val="clear" w:color="auto" w:fill="auto"/>
            <w:noWrap/>
            <w:vAlign w:val="center"/>
            <w:hideMark/>
          </w:tcPr>
          <w:p w14:paraId="5B93C68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715 </w:t>
            </w:r>
          </w:p>
        </w:tc>
        <w:tc>
          <w:tcPr>
            <w:tcW w:w="424" w:type="pct"/>
            <w:tcBorders>
              <w:top w:val="nil"/>
              <w:left w:val="nil"/>
              <w:bottom w:val="single" w:sz="4" w:space="0" w:color="auto"/>
              <w:right w:val="single" w:sz="4" w:space="0" w:color="auto"/>
            </w:tcBorders>
            <w:shd w:val="clear" w:color="auto" w:fill="auto"/>
            <w:noWrap/>
            <w:vAlign w:val="center"/>
            <w:hideMark/>
          </w:tcPr>
          <w:p w14:paraId="4F341C4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710 </w:t>
            </w:r>
          </w:p>
        </w:tc>
        <w:tc>
          <w:tcPr>
            <w:tcW w:w="424" w:type="pct"/>
            <w:tcBorders>
              <w:top w:val="nil"/>
              <w:left w:val="nil"/>
              <w:bottom w:val="single" w:sz="4" w:space="0" w:color="auto"/>
              <w:right w:val="single" w:sz="4" w:space="0" w:color="auto"/>
            </w:tcBorders>
            <w:shd w:val="clear" w:color="auto" w:fill="auto"/>
            <w:noWrap/>
            <w:vAlign w:val="center"/>
            <w:hideMark/>
          </w:tcPr>
          <w:p w14:paraId="1D2DDDE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722 </w:t>
            </w:r>
          </w:p>
        </w:tc>
        <w:tc>
          <w:tcPr>
            <w:tcW w:w="424" w:type="pct"/>
            <w:tcBorders>
              <w:top w:val="nil"/>
              <w:left w:val="nil"/>
              <w:bottom w:val="single" w:sz="4" w:space="0" w:color="auto"/>
              <w:right w:val="single" w:sz="4" w:space="0" w:color="auto"/>
            </w:tcBorders>
            <w:shd w:val="clear" w:color="auto" w:fill="auto"/>
            <w:noWrap/>
            <w:vAlign w:val="center"/>
            <w:hideMark/>
          </w:tcPr>
          <w:p w14:paraId="03A7E34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765 </w:t>
            </w:r>
          </w:p>
        </w:tc>
        <w:tc>
          <w:tcPr>
            <w:tcW w:w="424" w:type="pct"/>
            <w:tcBorders>
              <w:top w:val="nil"/>
              <w:left w:val="nil"/>
              <w:bottom w:val="single" w:sz="4" w:space="0" w:color="auto"/>
              <w:right w:val="single" w:sz="4" w:space="0" w:color="auto"/>
            </w:tcBorders>
            <w:shd w:val="clear" w:color="auto" w:fill="auto"/>
            <w:noWrap/>
            <w:vAlign w:val="center"/>
            <w:hideMark/>
          </w:tcPr>
          <w:p w14:paraId="5AC60EC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730 </w:t>
            </w:r>
          </w:p>
        </w:tc>
      </w:tr>
      <w:tr w:rsidR="000118F5" w:rsidRPr="00E33742" w14:paraId="2DAE5AB8"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19A73184"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KRAPINSKO-ZAGORSKA</w:t>
            </w:r>
          </w:p>
        </w:tc>
        <w:tc>
          <w:tcPr>
            <w:tcW w:w="424" w:type="pct"/>
            <w:tcBorders>
              <w:top w:val="nil"/>
              <w:left w:val="nil"/>
              <w:bottom w:val="single" w:sz="4" w:space="0" w:color="auto"/>
              <w:right w:val="single" w:sz="4" w:space="0" w:color="auto"/>
            </w:tcBorders>
            <w:shd w:val="clear" w:color="auto" w:fill="auto"/>
            <w:noWrap/>
            <w:vAlign w:val="center"/>
            <w:hideMark/>
          </w:tcPr>
          <w:p w14:paraId="3E2364C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30.377 </w:t>
            </w:r>
          </w:p>
        </w:tc>
        <w:tc>
          <w:tcPr>
            <w:tcW w:w="424" w:type="pct"/>
            <w:tcBorders>
              <w:top w:val="nil"/>
              <w:left w:val="nil"/>
              <w:bottom w:val="single" w:sz="4" w:space="0" w:color="auto"/>
              <w:right w:val="single" w:sz="4" w:space="0" w:color="auto"/>
            </w:tcBorders>
            <w:shd w:val="clear" w:color="auto" w:fill="auto"/>
            <w:noWrap/>
            <w:vAlign w:val="center"/>
            <w:hideMark/>
          </w:tcPr>
          <w:p w14:paraId="6EDD04B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17.383 </w:t>
            </w:r>
          </w:p>
        </w:tc>
        <w:tc>
          <w:tcPr>
            <w:tcW w:w="424" w:type="pct"/>
            <w:tcBorders>
              <w:top w:val="nil"/>
              <w:left w:val="nil"/>
              <w:bottom w:val="single" w:sz="4" w:space="0" w:color="auto"/>
              <w:right w:val="single" w:sz="4" w:space="0" w:color="auto"/>
            </w:tcBorders>
            <w:shd w:val="clear" w:color="auto" w:fill="auto"/>
            <w:noWrap/>
            <w:vAlign w:val="center"/>
            <w:hideMark/>
          </w:tcPr>
          <w:p w14:paraId="300BFBE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19.551 </w:t>
            </w:r>
          </w:p>
        </w:tc>
        <w:tc>
          <w:tcPr>
            <w:tcW w:w="424" w:type="pct"/>
            <w:tcBorders>
              <w:top w:val="nil"/>
              <w:left w:val="nil"/>
              <w:bottom w:val="single" w:sz="4" w:space="0" w:color="auto"/>
              <w:right w:val="single" w:sz="4" w:space="0" w:color="auto"/>
            </w:tcBorders>
            <w:shd w:val="clear" w:color="auto" w:fill="auto"/>
            <w:noWrap/>
            <w:vAlign w:val="center"/>
            <w:hideMark/>
          </w:tcPr>
          <w:p w14:paraId="56CC027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43.489 </w:t>
            </w:r>
          </w:p>
        </w:tc>
        <w:tc>
          <w:tcPr>
            <w:tcW w:w="424" w:type="pct"/>
            <w:tcBorders>
              <w:top w:val="nil"/>
              <w:left w:val="nil"/>
              <w:bottom w:val="single" w:sz="4" w:space="0" w:color="auto"/>
              <w:right w:val="single" w:sz="4" w:space="0" w:color="auto"/>
            </w:tcBorders>
            <w:shd w:val="clear" w:color="auto" w:fill="auto"/>
            <w:noWrap/>
            <w:vAlign w:val="center"/>
            <w:hideMark/>
          </w:tcPr>
          <w:p w14:paraId="6B8793D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93.513 </w:t>
            </w:r>
          </w:p>
        </w:tc>
        <w:tc>
          <w:tcPr>
            <w:tcW w:w="424" w:type="pct"/>
            <w:tcBorders>
              <w:top w:val="nil"/>
              <w:left w:val="nil"/>
              <w:bottom w:val="single" w:sz="4" w:space="0" w:color="auto"/>
              <w:right w:val="single" w:sz="4" w:space="0" w:color="auto"/>
            </w:tcBorders>
            <w:shd w:val="clear" w:color="auto" w:fill="auto"/>
            <w:noWrap/>
            <w:vAlign w:val="center"/>
            <w:hideMark/>
          </w:tcPr>
          <w:p w14:paraId="4B3FFF5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90 </w:t>
            </w:r>
          </w:p>
        </w:tc>
        <w:tc>
          <w:tcPr>
            <w:tcW w:w="424" w:type="pct"/>
            <w:tcBorders>
              <w:top w:val="nil"/>
              <w:left w:val="nil"/>
              <w:bottom w:val="single" w:sz="4" w:space="0" w:color="auto"/>
              <w:right w:val="single" w:sz="4" w:space="0" w:color="auto"/>
            </w:tcBorders>
            <w:shd w:val="clear" w:color="auto" w:fill="auto"/>
            <w:noWrap/>
            <w:vAlign w:val="center"/>
            <w:hideMark/>
          </w:tcPr>
          <w:p w14:paraId="713485A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93 </w:t>
            </w:r>
          </w:p>
        </w:tc>
        <w:tc>
          <w:tcPr>
            <w:tcW w:w="424" w:type="pct"/>
            <w:tcBorders>
              <w:top w:val="nil"/>
              <w:left w:val="nil"/>
              <w:bottom w:val="single" w:sz="4" w:space="0" w:color="auto"/>
              <w:right w:val="single" w:sz="4" w:space="0" w:color="auto"/>
            </w:tcBorders>
            <w:shd w:val="clear" w:color="auto" w:fill="auto"/>
            <w:noWrap/>
            <w:vAlign w:val="center"/>
            <w:hideMark/>
          </w:tcPr>
          <w:p w14:paraId="06F81C9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104 </w:t>
            </w:r>
          </w:p>
        </w:tc>
        <w:tc>
          <w:tcPr>
            <w:tcW w:w="424" w:type="pct"/>
            <w:tcBorders>
              <w:top w:val="nil"/>
              <w:left w:val="nil"/>
              <w:bottom w:val="single" w:sz="4" w:space="0" w:color="auto"/>
              <w:right w:val="single" w:sz="4" w:space="0" w:color="auto"/>
            </w:tcBorders>
            <w:shd w:val="clear" w:color="auto" w:fill="auto"/>
            <w:noWrap/>
            <w:vAlign w:val="center"/>
            <w:hideMark/>
          </w:tcPr>
          <w:p w14:paraId="776E1DF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110 </w:t>
            </w:r>
          </w:p>
        </w:tc>
        <w:tc>
          <w:tcPr>
            <w:tcW w:w="424" w:type="pct"/>
            <w:tcBorders>
              <w:top w:val="nil"/>
              <w:left w:val="nil"/>
              <w:bottom w:val="single" w:sz="4" w:space="0" w:color="auto"/>
              <w:right w:val="single" w:sz="4" w:space="0" w:color="auto"/>
            </w:tcBorders>
            <w:shd w:val="clear" w:color="auto" w:fill="auto"/>
            <w:noWrap/>
            <w:vAlign w:val="center"/>
            <w:hideMark/>
          </w:tcPr>
          <w:p w14:paraId="5680FE7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135 </w:t>
            </w:r>
          </w:p>
        </w:tc>
      </w:tr>
      <w:tr w:rsidR="000118F5" w:rsidRPr="00E33742" w14:paraId="3D858713"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14DB0FA0"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SISAČKO-MOSLAVAČKA</w:t>
            </w:r>
          </w:p>
        </w:tc>
        <w:tc>
          <w:tcPr>
            <w:tcW w:w="424" w:type="pct"/>
            <w:tcBorders>
              <w:top w:val="nil"/>
              <w:left w:val="nil"/>
              <w:bottom w:val="single" w:sz="4" w:space="0" w:color="auto"/>
              <w:right w:val="single" w:sz="4" w:space="0" w:color="auto"/>
            </w:tcBorders>
            <w:shd w:val="clear" w:color="auto" w:fill="auto"/>
            <w:noWrap/>
            <w:vAlign w:val="center"/>
            <w:hideMark/>
          </w:tcPr>
          <w:p w14:paraId="32F32B3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267.460 </w:t>
            </w:r>
          </w:p>
        </w:tc>
        <w:tc>
          <w:tcPr>
            <w:tcW w:w="424" w:type="pct"/>
            <w:tcBorders>
              <w:top w:val="nil"/>
              <w:left w:val="nil"/>
              <w:bottom w:val="single" w:sz="4" w:space="0" w:color="auto"/>
              <w:right w:val="single" w:sz="4" w:space="0" w:color="auto"/>
            </w:tcBorders>
            <w:shd w:val="clear" w:color="auto" w:fill="auto"/>
            <w:noWrap/>
            <w:vAlign w:val="center"/>
            <w:hideMark/>
          </w:tcPr>
          <w:p w14:paraId="35CEB34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263.591 </w:t>
            </w:r>
          </w:p>
        </w:tc>
        <w:tc>
          <w:tcPr>
            <w:tcW w:w="424" w:type="pct"/>
            <w:tcBorders>
              <w:top w:val="nil"/>
              <w:left w:val="nil"/>
              <w:bottom w:val="single" w:sz="4" w:space="0" w:color="auto"/>
              <w:right w:val="single" w:sz="4" w:space="0" w:color="auto"/>
            </w:tcBorders>
            <w:shd w:val="clear" w:color="auto" w:fill="auto"/>
            <w:noWrap/>
            <w:vAlign w:val="center"/>
            <w:hideMark/>
          </w:tcPr>
          <w:p w14:paraId="55BF944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347.080 </w:t>
            </w:r>
          </w:p>
        </w:tc>
        <w:tc>
          <w:tcPr>
            <w:tcW w:w="424" w:type="pct"/>
            <w:tcBorders>
              <w:top w:val="nil"/>
              <w:left w:val="nil"/>
              <w:bottom w:val="single" w:sz="4" w:space="0" w:color="auto"/>
              <w:right w:val="single" w:sz="4" w:space="0" w:color="auto"/>
            </w:tcBorders>
            <w:shd w:val="clear" w:color="auto" w:fill="auto"/>
            <w:noWrap/>
            <w:vAlign w:val="center"/>
            <w:hideMark/>
          </w:tcPr>
          <w:p w14:paraId="31A7AB6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208.402 </w:t>
            </w:r>
          </w:p>
        </w:tc>
        <w:tc>
          <w:tcPr>
            <w:tcW w:w="424" w:type="pct"/>
            <w:tcBorders>
              <w:top w:val="nil"/>
              <w:left w:val="nil"/>
              <w:bottom w:val="single" w:sz="4" w:space="0" w:color="auto"/>
              <w:right w:val="single" w:sz="4" w:space="0" w:color="auto"/>
            </w:tcBorders>
            <w:shd w:val="clear" w:color="auto" w:fill="auto"/>
            <w:noWrap/>
            <w:vAlign w:val="center"/>
            <w:hideMark/>
          </w:tcPr>
          <w:p w14:paraId="086758D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203.381 </w:t>
            </w:r>
          </w:p>
        </w:tc>
        <w:tc>
          <w:tcPr>
            <w:tcW w:w="424" w:type="pct"/>
            <w:tcBorders>
              <w:top w:val="nil"/>
              <w:left w:val="nil"/>
              <w:bottom w:val="single" w:sz="4" w:space="0" w:color="auto"/>
              <w:right w:val="single" w:sz="4" w:space="0" w:color="auto"/>
            </w:tcBorders>
            <w:shd w:val="clear" w:color="auto" w:fill="auto"/>
            <w:noWrap/>
            <w:vAlign w:val="center"/>
            <w:hideMark/>
          </w:tcPr>
          <w:p w14:paraId="7FC7584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1.271 </w:t>
            </w:r>
          </w:p>
        </w:tc>
        <w:tc>
          <w:tcPr>
            <w:tcW w:w="424" w:type="pct"/>
            <w:tcBorders>
              <w:top w:val="nil"/>
              <w:left w:val="nil"/>
              <w:bottom w:val="single" w:sz="4" w:space="0" w:color="auto"/>
              <w:right w:val="single" w:sz="4" w:space="0" w:color="auto"/>
            </w:tcBorders>
            <w:shd w:val="clear" w:color="auto" w:fill="auto"/>
            <w:noWrap/>
            <w:vAlign w:val="center"/>
            <w:hideMark/>
          </w:tcPr>
          <w:p w14:paraId="1D92ED3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1.292 </w:t>
            </w:r>
          </w:p>
        </w:tc>
        <w:tc>
          <w:tcPr>
            <w:tcW w:w="424" w:type="pct"/>
            <w:tcBorders>
              <w:top w:val="nil"/>
              <w:left w:val="nil"/>
              <w:bottom w:val="single" w:sz="4" w:space="0" w:color="auto"/>
              <w:right w:val="single" w:sz="4" w:space="0" w:color="auto"/>
            </w:tcBorders>
            <w:shd w:val="clear" w:color="auto" w:fill="auto"/>
            <w:noWrap/>
            <w:vAlign w:val="center"/>
            <w:hideMark/>
          </w:tcPr>
          <w:p w14:paraId="28A34B3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1.026 </w:t>
            </w:r>
          </w:p>
        </w:tc>
        <w:tc>
          <w:tcPr>
            <w:tcW w:w="424" w:type="pct"/>
            <w:tcBorders>
              <w:top w:val="nil"/>
              <w:left w:val="nil"/>
              <w:bottom w:val="single" w:sz="4" w:space="0" w:color="auto"/>
              <w:right w:val="single" w:sz="4" w:space="0" w:color="auto"/>
            </w:tcBorders>
            <w:shd w:val="clear" w:color="auto" w:fill="auto"/>
            <w:noWrap/>
            <w:vAlign w:val="center"/>
            <w:hideMark/>
          </w:tcPr>
          <w:p w14:paraId="1B888C7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913 </w:t>
            </w:r>
          </w:p>
        </w:tc>
        <w:tc>
          <w:tcPr>
            <w:tcW w:w="424" w:type="pct"/>
            <w:tcBorders>
              <w:top w:val="nil"/>
              <w:left w:val="nil"/>
              <w:bottom w:val="single" w:sz="4" w:space="0" w:color="auto"/>
              <w:right w:val="single" w:sz="4" w:space="0" w:color="auto"/>
            </w:tcBorders>
            <w:shd w:val="clear" w:color="auto" w:fill="auto"/>
            <w:noWrap/>
            <w:vAlign w:val="center"/>
            <w:hideMark/>
          </w:tcPr>
          <w:p w14:paraId="6080854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886 </w:t>
            </w:r>
          </w:p>
        </w:tc>
      </w:tr>
      <w:tr w:rsidR="000118F5" w:rsidRPr="00E33742" w14:paraId="274391D8"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469BCA08"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KARLOVAČKA</w:t>
            </w:r>
          </w:p>
        </w:tc>
        <w:tc>
          <w:tcPr>
            <w:tcW w:w="424" w:type="pct"/>
            <w:tcBorders>
              <w:top w:val="nil"/>
              <w:left w:val="nil"/>
              <w:bottom w:val="single" w:sz="4" w:space="0" w:color="auto"/>
              <w:right w:val="single" w:sz="4" w:space="0" w:color="auto"/>
            </w:tcBorders>
            <w:shd w:val="clear" w:color="auto" w:fill="auto"/>
            <w:noWrap/>
            <w:vAlign w:val="center"/>
            <w:hideMark/>
          </w:tcPr>
          <w:p w14:paraId="61A25E7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38.206 </w:t>
            </w:r>
          </w:p>
        </w:tc>
        <w:tc>
          <w:tcPr>
            <w:tcW w:w="424" w:type="pct"/>
            <w:tcBorders>
              <w:top w:val="nil"/>
              <w:left w:val="nil"/>
              <w:bottom w:val="single" w:sz="4" w:space="0" w:color="auto"/>
              <w:right w:val="single" w:sz="4" w:space="0" w:color="auto"/>
            </w:tcBorders>
            <w:shd w:val="clear" w:color="auto" w:fill="auto"/>
            <w:noWrap/>
            <w:vAlign w:val="center"/>
            <w:hideMark/>
          </w:tcPr>
          <w:p w14:paraId="2D0FA32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114.839 </w:t>
            </w:r>
          </w:p>
        </w:tc>
        <w:tc>
          <w:tcPr>
            <w:tcW w:w="424" w:type="pct"/>
            <w:tcBorders>
              <w:top w:val="nil"/>
              <w:left w:val="nil"/>
              <w:bottom w:val="single" w:sz="4" w:space="0" w:color="auto"/>
              <w:right w:val="single" w:sz="4" w:space="0" w:color="auto"/>
            </w:tcBorders>
            <w:shd w:val="clear" w:color="auto" w:fill="auto"/>
            <w:noWrap/>
            <w:vAlign w:val="center"/>
            <w:hideMark/>
          </w:tcPr>
          <w:p w14:paraId="4BF1C19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87.368 </w:t>
            </w:r>
          </w:p>
        </w:tc>
        <w:tc>
          <w:tcPr>
            <w:tcW w:w="424" w:type="pct"/>
            <w:tcBorders>
              <w:top w:val="nil"/>
              <w:left w:val="nil"/>
              <w:bottom w:val="single" w:sz="4" w:space="0" w:color="auto"/>
              <w:right w:val="single" w:sz="4" w:space="0" w:color="auto"/>
            </w:tcBorders>
            <w:shd w:val="clear" w:color="auto" w:fill="auto"/>
            <w:noWrap/>
            <w:vAlign w:val="center"/>
            <w:hideMark/>
          </w:tcPr>
          <w:p w14:paraId="149BA15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96.400 </w:t>
            </w:r>
          </w:p>
        </w:tc>
        <w:tc>
          <w:tcPr>
            <w:tcW w:w="424" w:type="pct"/>
            <w:tcBorders>
              <w:top w:val="nil"/>
              <w:left w:val="nil"/>
              <w:bottom w:val="single" w:sz="4" w:space="0" w:color="auto"/>
              <w:right w:val="single" w:sz="4" w:space="0" w:color="auto"/>
            </w:tcBorders>
            <w:shd w:val="clear" w:color="auto" w:fill="auto"/>
            <w:noWrap/>
            <w:vAlign w:val="center"/>
            <w:hideMark/>
          </w:tcPr>
          <w:p w14:paraId="3189029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3.215.408 </w:t>
            </w:r>
          </w:p>
        </w:tc>
        <w:tc>
          <w:tcPr>
            <w:tcW w:w="424" w:type="pct"/>
            <w:tcBorders>
              <w:top w:val="nil"/>
              <w:left w:val="nil"/>
              <w:bottom w:val="single" w:sz="4" w:space="0" w:color="auto"/>
              <w:right w:val="single" w:sz="4" w:space="0" w:color="auto"/>
            </w:tcBorders>
            <w:shd w:val="clear" w:color="auto" w:fill="auto"/>
            <w:noWrap/>
            <w:vAlign w:val="center"/>
            <w:hideMark/>
          </w:tcPr>
          <w:p w14:paraId="7034092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171 </w:t>
            </w:r>
          </w:p>
        </w:tc>
        <w:tc>
          <w:tcPr>
            <w:tcW w:w="424" w:type="pct"/>
            <w:tcBorders>
              <w:top w:val="nil"/>
              <w:left w:val="nil"/>
              <w:bottom w:val="single" w:sz="4" w:space="0" w:color="auto"/>
              <w:right w:val="single" w:sz="4" w:space="0" w:color="auto"/>
            </w:tcBorders>
            <w:shd w:val="clear" w:color="auto" w:fill="auto"/>
            <w:noWrap/>
            <w:vAlign w:val="center"/>
            <w:hideMark/>
          </w:tcPr>
          <w:p w14:paraId="174F276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178 </w:t>
            </w:r>
          </w:p>
        </w:tc>
        <w:tc>
          <w:tcPr>
            <w:tcW w:w="424" w:type="pct"/>
            <w:tcBorders>
              <w:top w:val="nil"/>
              <w:left w:val="nil"/>
              <w:bottom w:val="single" w:sz="4" w:space="0" w:color="auto"/>
              <w:right w:val="single" w:sz="4" w:space="0" w:color="auto"/>
            </w:tcBorders>
            <w:shd w:val="clear" w:color="auto" w:fill="auto"/>
            <w:noWrap/>
            <w:vAlign w:val="center"/>
            <w:hideMark/>
          </w:tcPr>
          <w:p w14:paraId="52A69FC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179 </w:t>
            </w:r>
          </w:p>
        </w:tc>
        <w:tc>
          <w:tcPr>
            <w:tcW w:w="424" w:type="pct"/>
            <w:tcBorders>
              <w:top w:val="nil"/>
              <w:left w:val="nil"/>
              <w:bottom w:val="single" w:sz="4" w:space="0" w:color="auto"/>
              <w:right w:val="single" w:sz="4" w:space="0" w:color="auto"/>
            </w:tcBorders>
            <w:shd w:val="clear" w:color="auto" w:fill="auto"/>
            <w:noWrap/>
            <w:vAlign w:val="center"/>
            <w:hideMark/>
          </w:tcPr>
          <w:p w14:paraId="5D4BC86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200 </w:t>
            </w:r>
          </w:p>
        </w:tc>
        <w:tc>
          <w:tcPr>
            <w:tcW w:w="424" w:type="pct"/>
            <w:tcBorders>
              <w:top w:val="nil"/>
              <w:left w:val="nil"/>
              <w:bottom w:val="single" w:sz="4" w:space="0" w:color="auto"/>
              <w:right w:val="single" w:sz="4" w:space="0" w:color="auto"/>
            </w:tcBorders>
            <w:shd w:val="clear" w:color="auto" w:fill="auto"/>
            <w:noWrap/>
            <w:vAlign w:val="center"/>
            <w:hideMark/>
          </w:tcPr>
          <w:p w14:paraId="3F547CC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234 </w:t>
            </w:r>
          </w:p>
        </w:tc>
      </w:tr>
      <w:tr w:rsidR="000118F5" w:rsidRPr="00E33742" w14:paraId="1B6B8FD9"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663EE41B"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VARAŽDINSKA</w:t>
            </w:r>
          </w:p>
        </w:tc>
        <w:tc>
          <w:tcPr>
            <w:tcW w:w="424" w:type="pct"/>
            <w:tcBorders>
              <w:top w:val="nil"/>
              <w:left w:val="nil"/>
              <w:bottom w:val="single" w:sz="4" w:space="0" w:color="auto"/>
              <w:right w:val="single" w:sz="4" w:space="0" w:color="auto"/>
            </w:tcBorders>
            <w:shd w:val="clear" w:color="auto" w:fill="auto"/>
            <w:noWrap/>
            <w:vAlign w:val="center"/>
            <w:hideMark/>
          </w:tcPr>
          <w:p w14:paraId="15C1DB7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2.812.967 </w:t>
            </w:r>
          </w:p>
        </w:tc>
        <w:tc>
          <w:tcPr>
            <w:tcW w:w="424" w:type="pct"/>
            <w:tcBorders>
              <w:top w:val="nil"/>
              <w:left w:val="nil"/>
              <w:bottom w:val="single" w:sz="4" w:space="0" w:color="auto"/>
              <w:right w:val="single" w:sz="4" w:space="0" w:color="auto"/>
            </w:tcBorders>
            <w:shd w:val="clear" w:color="auto" w:fill="auto"/>
            <w:noWrap/>
            <w:vAlign w:val="center"/>
            <w:hideMark/>
          </w:tcPr>
          <w:p w14:paraId="490C4CA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1.809.422 </w:t>
            </w:r>
          </w:p>
        </w:tc>
        <w:tc>
          <w:tcPr>
            <w:tcW w:w="424" w:type="pct"/>
            <w:tcBorders>
              <w:top w:val="nil"/>
              <w:left w:val="nil"/>
              <w:bottom w:val="single" w:sz="4" w:space="0" w:color="auto"/>
              <w:right w:val="single" w:sz="4" w:space="0" w:color="auto"/>
            </w:tcBorders>
            <w:shd w:val="clear" w:color="auto" w:fill="auto"/>
            <w:noWrap/>
            <w:vAlign w:val="center"/>
            <w:hideMark/>
          </w:tcPr>
          <w:p w14:paraId="77E56AE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2.189.020 </w:t>
            </w:r>
          </w:p>
        </w:tc>
        <w:tc>
          <w:tcPr>
            <w:tcW w:w="424" w:type="pct"/>
            <w:tcBorders>
              <w:top w:val="nil"/>
              <w:left w:val="nil"/>
              <w:bottom w:val="single" w:sz="4" w:space="0" w:color="auto"/>
              <w:right w:val="single" w:sz="4" w:space="0" w:color="auto"/>
            </w:tcBorders>
            <w:shd w:val="clear" w:color="auto" w:fill="auto"/>
            <w:noWrap/>
            <w:vAlign w:val="center"/>
            <w:hideMark/>
          </w:tcPr>
          <w:p w14:paraId="3742D74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2.514.795 </w:t>
            </w:r>
          </w:p>
        </w:tc>
        <w:tc>
          <w:tcPr>
            <w:tcW w:w="424" w:type="pct"/>
            <w:tcBorders>
              <w:top w:val="nil"/>
              <w:left w:val="nil"/>
              <w:bottom w:val="single" w:sz="4" w:space="0" w:color="auto"/>
              <w:right w:val="single" w:sz="4" w:space="0" w:color="auto"/>
            </w:tcBorders>
            <w:shd w:val="clear" w:color="auto" w:fill="auto"/>
            <w:noWrap/>
            <w:vAlign w:val="center"/>
            <w:hideMark/>
          </w:tcPr>
          <w:p w14:paraId="1A4A14B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2.455.756 </w:t>
            </w:r>
          </w:p>
        </w:tc>
        <w:tc>
          <w:tcPr>
            <w:tcW w:w="424" w:type="pct"/>
            <w:tcBorders>
              <w:top w:val="nil"/>
              <w:left w:val="nil"/>
              <w:bottom w:val="single" w:sz="4" w:space="0" w:color="auto"/>
              <w:right w:val="single" w:sz="4" w:space="0" w:color="auto"/>
            </w:tcBorders>
            <w:shd w:val="clear" w:color="auto" w:fill="auto"/>
            <w:noWrap/>
            <w:vAlign w:val="center"/>
            <w:hideMark/>
          </w:tcPr>
          <w:p w14:paraId="27097A5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373 </w:t>
            </w:r>
          </w:p>
        </w:tc>
        <w:tc>
          <w:tcPr>
            <w:tcW w:w="424" w:type="pct"/>
            <w:tcBorders>
              <w:top w:val="nil"/>
              <w:left w:val="nil"/>
              <w:bottom w:val="single" w:sz="4" w:space="0" w:color="auto"/>
              <w:right w:val="single" w:sz="4" w:space="0" w:color="auto"/>
            </w:tcBorders>
            <w:shd w:val="clear" w:color="auto" w:fill="auto"/>
            <w:noWrap/>
            <w:vAlign w:val="center"/>
            <w:hideMark/>
          </w:tcPr>
          <w:p w14:paraId="31A7F90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408 </w:t>
            </w:r>
          </w:p>
        </w:tc>
        <w:tc>
          <w:tcPr>
            <w:tcW w:w="424" w:type="pct"/>
            <w:tcBorders>
              <w:top w:val="nil"/>
              <w:left w:val="nil"/>
              <w:bottom w:val="single" w:sz="4" w:space="0" w:color="auto"/>
              <w:right w:val="single" w:sz="4" w:space="0" w:color="auto"/>
            </w:tcBorders>
            <w:shd w:val="clear" w:color="auto" w:fill="auto"/>
            <w:noWrap/>
            <w:vAlign w:val="center"/>
            <w:hideMark/>
          </w:tcPr>
          <w:p w14:paraId="1408968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470 </w:t>
            </w:r>
          </w:p>
        </w:tc>
        <w:tc>
          <w:tcPr>
            <w:tcW w:w="424" w:type="pct"/>
            <w:tcBorders>
              <w:top w:val="nil"/>
              <w:left w:val="nil"/>
              <w:bottom w:val="single" w:sz="4" w:space="0" w:color="auto"/>
              <w:right w:val="single" w:sz="4" w:space="0" w:color="auto"/>
            </w:tcBorders>
            <w:shd w:val="clear" w:color="auto" w:fill="auto"/>
            <w:noWrap/>
            <w:vAlign w:val="center"/>
            <w:hideMark/>
          </w:tcPr>
          <w:p w14:paraId="2884440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553 </w:t>
            </w:r>
          </w:p>
        </w:tc>
        <w:tc>
          <w:tcPr>
            <w:tcW w:w="424" w:type="pct"/>
            <w:tcBorders>
              <w:top w:val="nil"/>
              <w:left w:val="nil"/>
              <w:bottom w:val="single" w:sz="4" w:space="0" w:color="auto"/>
              <w:right w:val="single" w:sz="4" w:space="0" w:color="auto"/>
            </w:tcBorders>
            <w:shd w:val="clear" w:color="auto" w:fill="auto"/>
            <w:noWrap/>
            <w:vAlign w:val="center"/>
            <w:hideMark/>
          </w:tcPr>
          <w:p w14:paraId="7532080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594 </w:t>
            </w:r>
          </w:p>
        </w:tc>
      </w:tr>
      <w:tr w:rsidR="000118F5" w:rsidRPr="00E33742" w14:paraId="07603E9C"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087A496F"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KOPRIVNIČKO-KRIŽEVAČKA</w:t>
            </w:r>
          </w:p>
        </w:tc>
        <w:tc>
          <w:tcPr>
            <w:tcW w:w="424" w:type="pct"/>
            <w:tcBorders>
              <w:top w:val="nil"/>
              <w:left w:val="nil"/>
              <w:bottom w:val="single" w:sz="4" w:space="0" w:color="auto"/>
              <w:right w:val="single" w:sz="4" w:space="0" w:color="auto"/>
            </w:tcBorders>
            <w:shd w:val="clear" w:color="auto" w:fill="auto"/>
            <w:noWrap/>
            <w:vAlign w:val="center"/>
            <w:hideMark/>
          </w:tcPr>
          <w:p w14:paraId="565FD36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91.653 </w:t>
            </w:r>
          </w:p>
        </w:tc>
        <w:tc>
          <w:tcPr>
            <w:tcW w:w="424" w:type="pct"/>
            <w:tcBorders>
              <w:top w:val="nil"/>
              <w:left w:val="nil"/>
              <w:bottom w:val="single" w:sz="4" w:space="0" w:color="auto"/>
              <w:right w:val="single" w:sz="4" w:space="0" w:color="auto"/>
            </w:tcBorders>
            <w:shd w:val="clear" w:color="auto" w:fill="auto"/>
            <w:noWrap/>
            <w:vAlign w:val="center"/>
            <w:hideMark/>
          </w:tcPr>
          <w:p w14:paraId="353D28F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41.854 </w:t>
            </w:r>
          </w:p>
        </w:tc>
        <w:tc>
          <w:tcPr>
            <w:tcW w:w="424" w:type="pct"/>
            <w:tcBorders>
              <w:top w:val="nil"/>
              <w:left w:val="nil"/>
              <w:bottom w:val="single" w:sz="4" w:space="0" w:color="auto"/>
              <w:right w:val="single" w:sz="4" w:space="0" w:color="auto"/>
            </w:tcBorders>
            <w:shd w:val="clear" w:color="auto" w:fill="auto"/>
            <w:noWrap/>
            <w:vAlign w:val="center"/>
            <w:hideMark/>
          </w:tcPr>
          <w:p w14:paraId="0658BDA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56.768 </w:t>
            </w:r>
          </w:p>
        </w:tc>
        <w:tc>
          <w:tcPr>
            <w:tcW w:w="424" w:type="pct"/>
            <w:tcBorders>
              <w:top w:val="nil"/>
              <w:left w:val="nil"/>
              <w:bottom w:val="single" w:sz="4" w:space="0" w:color="auto"/>
              <w:right w:val="single" w:sz="4" w:space="0" w:color="auto"/>
            </w:tcBorders>
            <w:shd w:val="clear" w:color="auto" w:fill="auto"/>
            <w:noWrap/>
            <w:vAlign w:val="center"/>
            <w:hideMark/>
          </w:tcPr>
          <w:p w14:paraId="1570A58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147.859 </w:t>
            </w:r>
          </w:p>
        </w:tc>
        <w:tc>
          <w:tcPr>
            <w:tcW w:w="424" w:type="pct"/>
            <w:tcBorders>
              <w:top w:val="nil"/>
              <w:left w:val="nil"/>
              <w:bottom w:val="single" w:sz="4" w:space="0" w:color="auto"/>
              <w:right w:val="single" w:sz="4" w:space="0" w:color="auto"/>
            </w:tcBorders>
            <w:shd w:val="clear" w:color="auto" w:fill="auto"/>
            <w:noWrap/>
            <w:vAlign w:val="center"/>
            <w:hideMark/>
          </w:tcPr>
          <w:p w14:paraId="1D8B218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316.981 </w:t>
            </w:r>
          </w:p>
        </w:tc>
        <w:tc>
          <w:tcPr>
            <w:tcW w:w="424" w:type="pct"/>
            <w:tcBorders>
              <w:top w:val="nil"/>
              <w:left w:val="nil"/>
              <w:bottom w:val="single" w:sz="4" w:space="0" w:color="auto"/>
              <w:right w:val="single" w:sz="4" w:space="0" w:color="auto"/>
            </w:tcBorders>
            <w:shd w:val="clear" w:color="auto" w:fill="auto"/>
            <w:noWrap/>
            <w:vAlign w:val="center"/>
            <w:hideMark/>
          </w:tcPr>
          <w:p w14:paraId="7D92310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67 </w:t>
            </w:r>
          </w:p>
        </w:tc>
        <w:tc>
          <w:tcPr>
            <w:tcW w:w="424" w:type="pct"/>
            <w:tcBorders>
              <w:top w:val="nil"/>
              <w:left w:val="nil"/>
              <w:bottom w:val="single" w:sz="4" w:space="0" w:color="auto"/>
              <w:right w:val="single" w:sz="4" w:space="0" w:color="auto"/>
            </w:tcBorders>
            <w:shd w:val="clear" w:color="auto" w:fill="auto"/>
            <w:noWrap/>
            <w:vAlign w:val="center"/>
            <w:hideMark/>
          </w:tcPr>
          <w:p w14:paraId="6C70A6F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74 </w:t>
            </w:r>
          </w:p>
        </w:tc>
        <w:tc>
          <w:tcPr>
            <w:tcW w:w="424" w:type="pct"/>
            <w:tcBorders>
              <w:top w:val="nil"/>
              <w:left w:val="nil"/>
              <w:bottom w:val="single" w:sz="4" w:space="0" w:color="auto"/>
              <w:right w:val="single" w:sz="4" w:space="0" w:color="auto"/>
            </w:tcBorders>
            <w:shd w:val="clear" w:color="auto" w:fill="auto"/>
            <w:noWrap/>
            <w:vAlign w:val="center"/>
            <w:hideMark/>
          </w:tcPr>
          <w:p w14:paraId="38C283F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85 </w:t>
            </w:r>
          </w:p>
        </w:tc>
        <w:tc>
          <w:tcPr>
            <w:tcW w:w="424" w:type="pct"/>
            <w:tcBorders>
              <w:top w:val="nil"/>
              <w:left w:val="nil"/>
              <w:bottom w:val="single" w:sz="4" w:space="0" w:color="auto"/>
              <w:right w:val="single" w:sz="4" w:space="0" w:color="auto"/>
            </w:tcBorders>
            <w:shd w:val="clear" w:color="auto" w:fill="auto"/>
            <w:noWrap/>
            <w:vAlign w:val="center"/>
            <w:hideMark/>
          </w:tcPr>
          <w:p w14:paraId="194E392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108 </w:t>
            </w:r>
          </w:p>
        </w:tc>
        <w:tc>
          <w:tcPr>
            <w:tcW w:w="424" w:type="pct"/>
            <w:tcBorders>
              <w:top w:val="nil"/>
              <w:left w:val="nil"/>
              <w:bottom w:val="single" w:sz="4" w:space="0" w:color="auto"/>
              <w:right w:val="single" w:sz="4" w:space="0" w:color="auto"/>
            </w:tcBorders>
            <w:shd w:val="clear" w:color="auto" w:fill="auto"/>
            <w:noWrap/>
            <w:vAlign w:val="center"/>
            <w:hideMark/>
          </w:tcPr>
          <w:p w14:paraId="68F4835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140 </w:t>
            </w:r>
          </w:p>
        </w:tc>
      </w:tr>
      <w:tr w:rsidR="000118F5" w:rsidRPr="00E33742" w14:paraId="6E9A01C9"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124EA684"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BJELOVARSKO-BILOGORSKA</w:t>
            </w:r>
          </w:p>
        </w:tc>
        <w:tc>
          <w:tcPr>
            <w:tcW w:w="424" w:type="pct"/>
            <w:tcBorders>
              <w:top w:val="nil"/>
              <w:left w:val="nil"/>
              <w:bottom w:val="single" w:sz="4" w:space="0" w:color="auto"/>
              <w:right w:val="single" w:sz="4" w:space="0" w:color="auto"/>
            </w:tcBorders>
            <w:shd w:val="clear" w:color="auto" w:fill="auto"/>
            <w:noWrap/>
            <w:vAlign w:val="center"/>
            <w:hideMark/>
          </w:tcPr>
          <w:p w14:paraId="6E56C02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7.213.778 </w:t>
            </w:r>
          </w:p>
        </w:tc>
        <w:tc>
          <w:tcPr>
            <w:tcW w:w="424" w:type="pct"/>
            <w:tcBorders>
              <w:top w:val="nil"/>
              <w:left w:val="nil"/>
              <w:bottom w:val="single" w:sz="4" w:space="0" w:color="auto"/>
              <w:right w:val="single" w:sz="4" w:space="0" w:color="auto"/>
            </w:tcBorders>
            <w:shd w:val="clear" w:color="auto" w:fill="auto"/>
            <w:noWrap/>
            <w:vAlign w:val="center"/>
            <w:hideMark/>
          </w:tcPr>
          <w:p w14:paraId="1115E2A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6.249.302 </w:t>
            </w:r>
          </w:p>
        </w:tc>
        <w:tc>
          <w:tcPr>
            <w:tcW w:w="424" w:type="pct"/>
            <w:tcBorders>
              <w:top w:val="nil"/>
              <w:left w:val="nil"/>
              <w:bottom w:val="single" w:sz="4" w:space="0" w:color="auto"/>
              <w:right w:val="single" w:sz="4" w:space="0" w:color="auto"/>
            </w:tcBorders>
            <w:shd w:val="clear" w:color="auto" w:fill="auto"/>
            <w:noWrap/>
            <w:vAlign w:val="center"/>
            <w:hideMark/>
          </w:tcPr>
          <w:p w14:paraId="0FA59FF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7.022.274 </w:t>
            </w:r>
          </w:p>
        </w:tc>
        <w:tc>
          <w:tcPr>
            <w:tcW w:w="424" w:type="pct"/>
            <w:tcBorders>
              <w:top w:val="nil"/>
              <w:left w:val="nil"/>
              <w:bottom w:val="single" w:sz="4" w:space="0" w:color="auto"/>
              <w:right w:val="single" w:sz="4" w:space="0" w:color="auto"/>
            </w:tcBorders>
            <w:shd w:val="clear" w:color="auto" w:fill="auto"/>
            <w:noWrap/>
            <w:vAlign w:val="center"/>
            <w:hideMark/>
          </w:tcPr>
          <w:p w14:paraId="5FF6015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6.708.839 </w:t>
            </w:r>
          </w:p>
        </w:tc>
        <w:tc>
          <w:tcPr>
            <w:tcW w:w="424" w:type="pct"/>
            <w:tcBorders>
              <w:top w:val="nil"/>
              <w:left w:val="nil"/>
              <w:bottom w:val="single" w:sz="4" w:space="0" w:color="auto"/>
              <w:right w:val="single" w:sz="4" w:space="0" w:color="auto"/>
            </w:tcBorders>
            <w:shd w:val="clear" w:color="auto" w:fill="auto"/>
            <w:noWrap/>
            <w:vAlign w:val="center"/>
            <w:hideMark/>
          </w:tcPr>
          <w:p w14:paraId="7B9E858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8.537.735 </w:t>
            </w:r>
          </w:p>
        </w:tc>
        <w:tc>
          <w:tcPr>
            <w:tcW w:w="424" w:type="pct"/>
            <w:tcBorders>
              <w:top w:val="nil"/>
              <w:left w:val="nil"/>
              <w:bottom w:val="single" w:sz="4" w:space="0" w:color="auto"/>
              <w:right w:val="single" w:sz="4" w:space="0" w:color="auto"/>
            </w:tcBorders>
            <w:shd w:val="clear" w:color="auto" w:fill="auto"/>
            <w:noWrap/>
            <w:vAlign w:val="center"/>
            <w:hideMark/>
          </w:tcPr>
          <w:p w14:paraId="0B756FD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191 </w:t>
            </w:r>
          </w:p>
        </w:tc>
        <w:tc>
          <w:tcPr>
            <w:tcW w:w="424" w:type="pct"/>
            <w:tcBorders>
              <w:top w:val="nil"/>
              <w:left w:val="nil"/>
              <w:bottom w:val="single" w:sz="4" w:space="0" w:color="auto"/>
              <w:right w:val="single" w:sz="4" w:space="0" w:color="auto"/>
            </w:tcBorders>
            <w:shd w:val="clear" w:color="auto" w:fill="auto"/>
            <w:noWrap/>
            <w:vAlign w:val="center"/>
            <w:hideMark/>
          </w:tcPr>
          <w:p w14:paraId="3350AF9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227 </w:t>
            </w:r>
          </w:p>
        </w:tc>
        <w:tc>
          <w:tcPr>
            <w:tcW w:w="424" w:type="pct"/>
            <w:tcBorders>
              <w:top w:val="nil"/>
              <w:left w:val="nil"/>
              <w:bottom w:val="single" w:sz="4" w:space="0" w:color="auto"/>
              <w:right w:val="single" w:sz="4" w:space="0" w:color="auto"/>
            </w:tcBorders>
            <w:shd w:val="clear" w:color="auto" w:fill="auto"/>
            <w:noWrap/>
            <w:vAlign w:val="center"/>
            <w:hideMark/>
          </w:tcPr>
          <w:p w14:paraId="396C68C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248 </w:t>
            </w:r>
          </w:p>
        </w:tc>
        <w:tc>
          <w:tcPr>
            <w:tcW w:w="424" w:type="pct"/>
            <w:tcBorders>
              <w:top w:val="nil"/>
              <w:left w:val="nil"/>
              <w:bottom w:val="single" w:sz="4" w:space="0" w:color="auto"/>
              <w:right w:val="single" w:sz="4" w:space="0" w:color="auto"/>
            </w:tcBorders>
            <w:shd w:val="clear" w:color="auto" w:fill="auto"/>
            <w:noWrap/>
            <w:vAlign w:val="center"/>
            <w:hideMark/>
          </w:tcPr>
          <w:p w14:paraId="0EFC73F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260 </w:t>
            </w:r>
          </w:p>
        </w:tc>
        <w:tc>
          <w:tcPr>
            <w:tcW w:w="424" w:type="pct"/>
            <w:tcBorders>
              <w:top w:val="nil"/>
              <w:left w:val="nil"/>
              <w:bottom w:val="single" w:sz="4" w:space="0" w:color="auto"/>
              <w:right w:val="single" w:sz="4" w:space="0" w:color="auto"/>
            </w:tcBorders>
            <w:shd w:val="clear" w:color="auto" w:fill="auto"/>
            <w:noWrap/>
            <w:vAlign w:val="center"/>
            <w:hideMark/>
          </w:tcPr>
          <w:p w14:paraId="05FA4E4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270 </w:t>
            </w:r>
          </w:p>
        </w:tc>
      </w:tr>
      <w:tr w:rsidR="000118F5" w:rsidRPr="00E33742" w14:paraId="7E50BE28"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25436FDC"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VIROVITIČKO-PODRAVSKA</w:t>
            </w:r>
          </w:p>
        </w:tc>
        <w:tc>
          <w:tcPr>
            <w:tcW w:w="424" w:type="pct"/>
            <w:tcBorders>
              <w:top w:val="nil"/>
              <w:left w:val="nil"/>
              <w:bottom w:val="single" w:sz="4" w:space="0" w:color="auto"/>
              <w:right w:val="single" w:sz="4" w:space="0" w:color="auto"/>
            </w:tcBorders>
            <w:shd w:val="clear" w:color="auto" w:fill="auto"/>
            <w:noWrap/>
            <w:vAlign w:val="center"/>
            <w:hideMark/>
          </w:tcPr>
          <w:p w14:paraId="27271DD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367.363 </w:t>
            </w:r>
          </w:p>
        </w:tc>
        <w:tc>
          <w:tcPr>
            <w:tcW w:w="424" w:type="pct"/>
            <w:tcBorders>
              <w:top w:val="nil"/>
              <w:left w:val="nil"/>
              <w:bottom w:val="single" w:sz="4" w:space="0" w:color="auto"/>
              <w:right w:val="single" w:sz="4" w:space="0" w:color="auto"/>
            </w:tcBorders>
            <w:shd w:val="clear" w:color="auto" w:fill="auto"/>
            <w:noWrap/>
            <w:vAlign w:val="center"/>
            <w:hideMark/>
          </w:tcPr>
          <w:p w14:paraId="22B1AA6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364.231 </w:t>
            </w:r>
          </w:p>
        </w:tc>
        <w:tc>
          <w:tcPr>
            <w:tcW w:w="424" w:type="pct"/>
            <w:tcBorders>
              <w:top w:val="nil"/>
              <w:left w:val="nil"/>
              <w:bottom w:val="single" w:sz="4" w:space="0" w:color="auto"/>
              <w:right w:val="single" w:sz="4" w:space="0" w:color="auto"/>
            </w:tcBorders>
            <w:shd w:val="clear" w:color="auto" w:fill="auto"/>
            <w:noWrap/>
            <w:vAlign w:val="center"/>
            <w:hideMark/>
          </w:tcPr>
          <w:p w14:paraId="14E3530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362.154 </w:t>
            </w:r>
          </w:p>
        </w:tc>
        <w:tc>
          <w:tcPr>
            <w:tcW w:w="424" w:type="pct"/>
            <w:tcBorders>
              <w:top w:val="nil"/>
              <w:left w:val="nil"/>
              <w:bottom w:val="single" w:sz="4" w:space="0" w:color="auto"/>
              <w:right w:val="single" w:sz="4" w:space="0" w:color="auto"/>
            </w:tcBorders>
            <w:shd w:val="clear" w:color="auto" w:fill="auto"/>
            <w:noWrap/>
            <w:vAlign w:val="center"/>
            <w:hideMark/>
          </w:tcPr>
          <w:p w14:paraId="6FF578C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246.749 </w:t>
            </w:r>
          </w:p>
        </w:tc>
        <w:tc>
          <w:tcPr>
            <w:tcW w:w="424" w:type="pct"/>
            <w:tcBorders>
              <w:top w:val="nil"/>
              <w:left w:val="nil"/>
              <w:bottom w:val="single" w:sz="4" w:space="0" w:color="auto"/>
              <w:right w:val="single" w:sz="4" w:space="0" w:color="auto"/>
            </w:tcBorders>
            <w:shd w:val="clear" w:color="auto" w:fill="auto"/>
            <w:noWrap/>
            <w:vAlign w:val="center"/>
            <w:hideMark/>
          </w:tcPr>
          <w:p w14:paraId="372660F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255.749 </w:t>
            </w:r>
          </w:p>
        </w:tc>
        <w:tc>
          <w:tcPr>
            <w:tcW w:w="424" w:type="pct"/>
            <w:tcBorders>
              <w:top w:val="nil"/>
              <w:left w:val="nil"/>
              <w:bottom w:val="single" w:sz="4" w:space="0" w:color="auto"/>
              <w:right w:val="single" w:sz="4" w:space="0" w:color="auto"/>
            </w:tcBorders>
            <w:shd w:val="clear" w:color="auto" w:fill="auto"/>
            <w:noWrap/>
            <w:vAlign w:val="center"/>
            <w:hideMark/>
          </w:tcPr>
          <w:p w14:paraId="5662263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14 </w:t>
            </w:r>
          </w:p>
        </w:tc>
        <w:tc>
          <w:tcPr>
            <w:tcW w:w="424" w:type="pct"/>
            <w:tcBorders>
              <w:top w:val="nil"/>
              <w:left w:val="nil"/>
              <w:bottom w:val="single" w:sz="4" w:space="0" w:color="auto"/>
              <w:right w:val="single" w:sz="4" w:space="0" w:color="auto"/>
            </w:tcBorders>
            <w:shd w:val="clear" w:color="auto" w:fill="auto"/>
            <w:noWrap/>
            <w:vAlign w:val="center"/>
            <w:hideMark/>
          </w:tcPr>
          <w:p w14:paraId="0E60E0F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16 </w:t>
            </w:r>
          </w:p>
        </w:tc>
        <w:tc>
          <w:tcPr>
            <w:tcW w:w="424" w:type="pct"/>
            <w:tcBorders>
              <w:top w:val="nil"/>
              <w:left w:val="nil"/>
              <w:bottom w:val="single" w:sz="4" w:space="0" w:color="auto"/>
              <w:right w:val="single" w:sz="4" w:space="0" w:color="auto"/>
            </w:tcBorders>
            <w:shd w:val="clear" w:color="auto" w:fill="auto"/>
            <w:noWrap/>
            <w:vAlign w:val="center"/>
            <w:hideMark/>
          </w:tcPr>
          <w:p w14:paraId="35A2A35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20 </w:t>
            </w:r>
          </w:p>
        </w:tc>
        <w:tc>
          <w:tcPr>
            <w:tcW w:w="424" w:type="pct"/>
            <w:tcBorders>
              <w:top w:val="nil"/>
              <w:left w:val="nil"/>
              <w:bottom w:val="single" w:sz="4" w:space="0" w:color="auto"/>
              <w:right w:val="single" w:sz="4" w:space="0" w:color="auto"/>
            </w:tcBorders>
            <w:shd w:val="clear" w:color="auto" w:fill="auto"/>
            <w:noWrap/>
            <w:vAlign w:val="center"/>
            <w:hideMark/>
          </w:tcPr>
          <w:p w14:paraId="3B6225D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30 </w:t>
            </w:r>
          </w:p>
        </w:tc>
        <w:tc>
          <w:tcPr>
            <w:tcW w:w="424" w:type="pct"/>
            <w:tcBorders>
              <w:top w:val="nil"/>
              <w:left w:val="nil"/>
              <w:bottom w:val="single" w:sz="4" w:space="0" w:color="auto"/>
              <w:right w:val="single" w:sz="4" w:space="0" w:color="auto"/>
            </w:tcBorders>
            <w:shd w:val="clear" w:color="auto" w:fill="auto"/>
            <w:noWrap/>
            <w:vAlign w:val="center"/>
            <w:hideMark/>
          </w:tcPr>
          <w:p w14:paraId="3F536B8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41 </w:t>
            </w:r>
          </w:p>
        </w:tc>
      </w:tr>
      <w:tr w:rsidR="000118F5" w:rsidRPr="00E33742" w14:paraId="1AD20CDA"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7A9BF37F"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POŽEŠKO-SLAVONSKA</w:t>
            </w:r>
          </w:p>
        </w:tc>
        <w:tc>
          <w:tcPr>
            <w:tcW w:w="424" w:type="pct"/>
            <w:tcBorders>
              <w:top w:val="nil"/>
              <w:left w:val="nil"/>
              <w:bottom w:val="single" w:sz="4" w:space="0" w:color="auto"/>
              <w:right w:val="single" w:sz="4" w:space="0" w:color="auto"/>
            </w:tcBorders>
            <w:shd w:val="clear" w:color="auto" w:fill="auto"/>
            <w:noWrap/>
            <w:vAlign w:val="center"/>
            <w:hideMark/>
          </w:tcPr>
          <w:p w14:paraId="4BD94FC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1.893 </w:t>
            </w:r>
          </w:p>
        </w:tc>
        <w:tc>
          <w:tcPr>
            <w:tcW w:w="424" w:type="pct"/>
            <w:tcBorders>
              <w:top w:val="nil"/>
              <w:left w:val="nil"/>
              <w:bottom w:val="single" w:sz="4" w:space="0" w:color="auto"/>
              <w:right w:val="single" w:sz="4" w:space="0" w:color="auto"/>
            </w:tcBorders>
            <w:shd w:val="clear" w:color="auto" w:fill="auto"/>
            <w:noWrap/>
            <w:vAlign w:val="center"/>
            <w:hideMark/>
          </w:tcPr>
          <w:p w14:paraId="6AD6CD9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78.758 </w:t>
            </w:r>
          </w:p>
        </w:tc>
        <w:tc>
          <w:tcPr>
            <w:tcW w:w="424" w:type="pct"/>
            <w:tcBorders>
              <w:top w:val="nil"/>
              <w:left w:val="nil"/>
              <w:bottom w:val="single" w:sz="4" w:space="0" w:color="auto"/>
              <w:right w:val="single" w:sz="4" w:space="0" w:color="auto"/>
            </w:tcBorders>
            <w:shd w:val="clear" w:color="auto" w:fill="auto"/>
            <w:noWrap/>
            <w:vAlign w:val="center"/>
            <w:hideMark/>
          </w:tcPr>
          <w:p w14:paraId="4D996E6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59.612 </w:t>
            </w:r>
          </w:p>
        </w:tc>
        <w:tc>
          <w:tcPr>
            <w:tcW w:w="424" w:type="pct"/>
            <w:tcBorders>
              <w:top w:val="nil"/>
              <w:left w:val="nil"/>
              <w:bottom w:val="single" w:sz="4" w:space="0" w:color="auto"/>
              <w:right w:val="single" w:sz="4" w:space="0" w:color="auto"/>
            </w:tcBorders>
            <w:shd w:val="clear" w:color="auto" w:fill="auto"/>
            <w:noWrap/>
            <w:vAlign w:val="center"/>
            <w:hideMark/>
          </w:tcPr>
          <w:p w14:paraId="122D0B6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23.800 </w:t>
            </w:r>
          </w:p>
        </w:tc>
        <w:tc>
          <w:tcPr>
            <w:tcW w:w="424" w:type="pct"/>
            <w:tcBorders>
              <w:top w:val="nil"/>
              <w:left w:val="nil"/>
              <w:bottom w:val="single" w:sz="4" w:space="0" w:color="auto"/>
              <w:right w:val="single" w:sz="4" w:space="0" w:color="auto"/>
            </w:tcBorders>
            <w:shd w:val="clear" w:color="auto" w:fill="auto"/>
            <w:noWrap/>
            <w:vAlign w:val="center"/>
            <w:hideMark/>
          </w:tcPr>
          <w:p w14:paraId="651B722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21.363 </w:t>
            </w:r>
          </w:p>
        </w:tc>
        <w:tc>
          <w:tcPr>
            <w:tcW w:w="424" w:type="pct"/>
            <w:tcBorders>
              <w:top w:val="nil"/>
              <w:left w:val="nil"/>
              <w:bottom w:val="single" w:sz="4" w:space="0" w:color="auto"/>
              <w:right w:val="single" w:sz="4" w:space="0" w:color="auto"/>
            </w:tcBorders>
            <w:shd w:val="clear" w:color="auto" w:fill="auto"/>
            <w:noWrap/>
            <w:vAlign w:val="center"/>
            <w:hideMark/>
          </w:tcPr>
          <w:p w14:paraId="68F6B55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134 </w:t>
            </w:r>
          </w:p>
        </w:tc>
        <w:tc>
          <w:tcPr>
            <w:tcW w:w="424" w:type="pct"/>
            <w:tcBorders>
              <w:top w:val="nil"/>
              <w:left w:val="nil"/>
              <w:bottom w:val="single" w:sz="4" w:space="0" w:color="auto"/>
              <w:right w:val="single" w:sz="4" w:space="0" w:color="auto"/>
            </w:tcBorders>
            <w:shd w:val="clear" w:color="auto" w:fill="auto"/>
            <w:noWrap/>
            <w:vAlign w:val="center"/>
            <w:hideMark/>
          </w:tcPr>
          <w:p w14:paraId="5B983B9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119 </w:t>
            </w:r>
          </w:p>
        </w:tc>
        <w:tc>
          <w:tcPr>
            <w:tcW w:w="424" w:type="pct"/>
            <w:tcBorders>
              <w:top w:val="nil"/>
              <w:left w:val="nil"/>
              <w:bottom w:val="single" w:sz="4" w:space="0" w:color="auto"/>
              <w:right w:val="single" w:sz="4" w:space="0" w:color="auto"/>
            </w:tcBorders>
            <w:shd w:val="clear" w:color="auto" w:fill="auto"/>
            <w:noWrap/>
            <w:vAlign w:val="center"/>
            <w:hideMark/>
          </w:tcPr>
          <w:p w14:paraId="7A32563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70 </w:t>
            </w:r>
          </w:p>
        </w:tc>
        <w:tc>
          <w:tcPr>
            <w:tcW w:w="424" w:type="pct"/>
            <w:tcBorders>
              <w:top w:val="nil"/>
              <w:left w:val="nil"/>
              <w:bottom w:val="single" w:sz="4" w:space="0" w:color="auto"/>
              <w:right w:val="single" w:sz="4" w:space="0" w:color="auto"/>
            </w:tcBorders>
            <w:shd w:val="clear" w:color="auto" w:fill="auto"/>
            <w:noWrap/>
            <w:vAlign w:val="center"/>
            <w:hideMark/>
          </w:tcPr>
          <w:p w14:paraId="782321D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48 </w:t>
            </w:r>
          </w:p>
        </w:tc>
        <w:tc>
          <w:tcPr>
            <w:tcW w:w="424" w:type="pct"/>
            <w:tcBorders>
              <w:top w:val="nil"/>
              <w:left w:val="nil"/>
              <w:bottom w:val="single" w:sz="4" w:space="0" w:color="auto"/>
              <w:right w:val="single" w:sz="4" w:space="0" w:color="auto"/>
            </w:tcBorders>
            <w:shd w:val="clear" w:color="auto" w:fill="auto"/>
            <w:noWrap/>
            <w:vAlign w:val="center"/>
            <w:hideMark/>
          </w:tcPr>
          <w:p w14:paraId="76D66AF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43 </w:t>
            </w:r>
          </w:p>
        </w:tc>
      </w:tr>
      <w:tr w:rsidR="000118F5" w:rsidRPr="00E33742" w14:paraId="7B9509D9"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0743C491"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BRODSKO-POSAVSKA</w:t>
            </w:r>
          </w:p>
        </w:tc>
        <w:tc>
          <w:tcPr>
            <w:tcW w:w="424" w:type="pct"/>
            <w:tcBorders>
              <w:top w:val="nil"/>
              <w:left w:val="nil"/>
              <w:bottom w:val="single" w:sz="4" w:space="0" w:color="auto"/>
              <w:right w:val="single" w:sz="4" w:space="0" w:color="auto"/>
            </w:tcBorders>
            <w:shd w:val="clear" w:color="auto" w:fill="auto"/>
            <w:noWrap/>
            <w:vAlign w:val="center"/>
            <w:hideMark/>
          </w:tcPr>
          <w:p w14:paraId="4DD8991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22.256 </w:t>
            </w:r>
          </w:p>
        </w:tc>
        <w:tc>
          <w:tcPr>
            <w:tcW w:w="424" w:type="pct"/>
            <w:tcBorders>
              <w:top w:val="nil"/>
              <w:left w:val="nil"/>
              <w:bottom w:val="single" w:sz="4" w:space="0" w:color="auto"/>
              <w:right w:val="single" w:sz="4" w:space="0" w:color="auto"/>
            </w:tcBorders>
            <w:shd w:val="clear" w:color="auto" w:fill="auto"/>
            <w:noWrap/>
            <w:vAlign w:val="center"/>
            <w:hideMark/>
          </w:tcPr>
          <w:p w14:paraId="0975B37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7.642 </w:t>
            </w:r>
          </w:p>
        </w:tc>
        <w:tc>
          <w:tcPr>
            <w:tcW w:w="424" w:type="pct"/>
            <w:tcBorders>
              <w:top w:val="nil"/>
              <w:left w:val="nil"/>
              <w:bottom w:val="single" w:sz="4" w:space="0" w:color="auto"/>
              <w:right w:val="single" w:sz="4" w:space="0" w:color="auto"/>
            </w:tcBorders>
            <w:shd w:val="clear" w:color="auto" w:fill="auto"/>
            <w:noWrap/>
            <w:vAlign w:val="center"/>
            <w:hideMark/>
          </w:tcPr>
          <w:p w14:paraId="03739BB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6.766 </w:t>
            </w:r>
          </w:p>
        </w:tc>
        <w:tc>
          <w:tcPr>
            <w:tcW w:w="424" w:type="pct"/>
            <w:tcBorders>
              <w:top w:val="nil"/>
              <w:left w:val="nil"/>
              <w:bottom w:val="single" w:sz="4" w:space="0" w:color="auto"/>
              <w:right w:val="single" w:sz="4" w:space="0" w:color="auto"/>
            </w:tcBorders>
            <w:shd w:val="clear" w:color="auto" w:fill="auto"/>
            <w:noWrap/>
            <w:vAlign w:val="center"/>
            <w:hideMark/>
          </w:tcPr>
          <w:p w14:paraId="0529F5D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17.905 </w:t>
            </w:r>
          </w:p>
        </w:tc>
        <w:tc>
          <w:tcPr>
            <w:tcW w:w="424" w:type="pct"/>
            <w:tcBorders>
              <w:top w:val="nil"/>
              <w:left w:val="nil"/>
              <w:bottom w:val="single" w:sz="4" w:space="0" w:color="auto"/>
              <w:right w:val="single" w:sz="4" w:space="0" w:color="auto"/>
            </w:tcBorders>
            <w:shd w:val="clear" w:color="auto" w:fill="auto"/>
            <w:noWrap/>
            <w:vAlign w:val="center"/>
            <w:hideMark/>
          </w:tcPr>
          <w:p w14:paraId="35C895E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96.477 </w:t>
            </w:r>
          </w:p>
        </w:tc>
        <w:tc>
          <w:tcPr>
            <w:tcW w:w="424" w:type="pct"/>
            <w:tcBorders>
              <w:top w:val="nil"/>
              <w:left w:val="nil"/>
              <w:bottom w:val="single" w:sz="4" w:space="0" w:color="auto"/>
              <w:right w:val="single" w:sz="4" w:space="0" w:color="auto"/>
            </w:tcBorders>
            <w:shd w:val="clear" w:color="auto" w:fill="auto"/>
            <w:noWrap/>
            <w:vAlign w:val="center"/>
            <w:hideMark/>
          </w:tcPr>
          <w:p w14:paraId="6B2B176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241 </w:t>
            </w:r>
          </w:p>
        </w:tc>
        <w:tc>
          <w:tcPr>
            <w:tcW w:w="424" w:type="pct"/>
            <w:tcBorders>
              <w:top w:val="nil"/>
              <w:left w:val="nil"/>
              <w:bottom w:val="single" w:sz="4" w:space="0" w:color="auto"/>
              <w:right w:val="single" w:sz="4" w:space="0" w:color="auto"/>
            </w:tcBorders>
            <w:shd w:val="clear" w:color="auto" w:fill="auto"/>
            <w:noWrap/>
            <w:vAlign w:val="center"/>
            <w:hideMark/>
          </w:tcPr>
          <w:p w14:paraId="6F2EBB5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239 </w:t>
            </w:r>
          </w:p>
        </w:tc>
        <w:tc>
          <w:tcPr>
            <w:tcW w:w="424" w:type="pct"/>
            <w:tcBorders>
              <w:top w:val="nil"/>
              <w:left w:val="nil"/>
              <w:bottom w:val="single" w:sz="4" w:space="0" w:color="auto"/>
              <w:right w:val="single" w:sz="4" w:space="0" w:color="auto"/>
            </w:tcBorders>
            <w:shd w:val="clear" w:color="auto" w:fill="auto"/>
            <w:noWrap/>
            <w:vAlign w:val="center"/>
            <w:hideMark/>
          </w:tcPr>
          <w:p w14:paraId="6ED6C7E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217 </w:t>
            </w:r>
          </w:p>
        </w:tc>
        <w:tc>
          <w:tcPr>
            <w:tcW w:w="424" w:type="pct"/>
            <w:tcBorders>
              <w:top w:val="nil"/>
              <w:left w:val="nil"/>
              <w:bottom w:val="single" w:sz="4" w:space="0" w:color="auto"/>
              <w:right w:val="single" w:sz="4" w:space="0" w:color="auto"/>
            </w:tcBorders>
            <w:shd w:val="clear" w:color="auto" w:fill="auto"/>
            <w:noWrap/>
            <w:vAlign w:val="center"/>
            <w:hideMark/>
          </w:tcPr>
          <w:p w14:paraId="40C0097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279 </w:t>
            </w:r>
          </w:p>
        </w:tc>
        <w:tc>
          <w:tcPr>
            <w:tcW w:w="424" w:type="pct"/>
            <w:tcBorders>
              <w:top w:val="nil"/>
              <w:left w:val="nil"/>
              <w:bottom w:val="single" w:sz="4" w:space="0" w:color="auto"/>
              <w:right w:val="single" w:sz="4" w:space="0" w:color="auto"/>
            </w:tcBorders>
            <w:shd w:val="clear" w:color="auto" w:fill="auto"/>
            <w:noWrap/>
            <w:vAlign w:val="center"/>
            <w:hideMark/>
          </w:tcPr>
          <w:p w14:paraId="2238E42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337 </w:t>
            </w:r>
          </w:p>
        </w:tc>
      </w:tr>
      <w:tr w:rsidR="000118F5" w:rsidRPr="00E33742" w14:paraId="388938F5"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1FA7C2B2"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OSJEČKO-BARANJSKA</w:t>
            </w:r>
          </w:p>
        </w:tc>
        <w:tc>
          <w:tcPr>
            <w:tcW w:w="424" w:type="pct"/>
            <w:tcBorders>
              <w:top w:val="nil"/>
              <w:left w:val="nil"/>
              <w:bottom w:val="single" w:sz="4" w:space="0" w:color="auto"/>
              <w:right w:val="single" w:sz="4" w:space="0" w:color="auto"/>
            </w:tcBorders>
            <w:shd w:val="clear" w:color="auto" w:fill="auto"/>
            <w:noWrap/>
            <w:vAlign w:val="center"/>
            <w:hideMark/>
          </w:tcPr>
          <w:p w14:paraId="01E4D9B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270.603 </w:t>
            </w:r>
          </w:p>
        </w:tc>
        <w:tc>
          <w:tcPr>
            <w:tcW w:w="424" w:type="pct"/>
            <w:tcBorders>
              <w:top w:val="nil"/>
              <w:left w:val="nil"/>
              <w:bottom w:val="single" w:sz="4" w:space="0" w:color="auto"/>
              <w:right w:val="single" w:sz="4" w:space="0" w:color="auto"/>
            </w:tcBorders>
            <w:shd w:val="clear" w:color="auto" w:fill="auto"/>
            <w:noWrap/>
            <w:vAlign w:val="center"/>
            <w:hideMark/>
          </w:tcPr>
          <w:p w14:paraId="4380298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474.562 </w:t>
            </w:r>
          </w:p>
        </w:tc>
        <w:tc>
          <w:tcPr>
            <w:tcW w:w="424" w:type="pct"/>
            <w:tcBorders>
              <w:top w:val="nil"/>
              <w:left w:val="nil"/>
              <w:bottom w:val="single" w:sz="4" w:space="0" w:color="auto"/>
              <w:right w:val="single" w:sz="4" w:space="0" w:color="auto"/>
            </w:tcBorders>
            <w:shd w:val="clear" w:color="auto" w:fill="auto"/>
            <w:noWrap/>
            <w:vAlign w:val="center"/>
            <w:hideMark/>
          </w:tcPr>
          <w:p w14:paraId="26C5EBCD"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320.098 </w:t>
            </w:r>
          </w:p>
        </w:tc>
        <w:tc>
          <w:tcPr>
            <w:tcW w:w="424" w:type="pct"/>
            <w:tcBorders>
              <w:top w:val="nil"/>
              <w:left w:val="nil"/>
              <w:bottom w:val="single" w:sz="4" w:space="0" w:color="auto"/>
              <w:right w:val="single" w:sz="4" w:space="0" w:color="auto"/>
            </w:tcBorders>
            <w:shd w:val="clear" w:color="auto" w:fill="auto"/>
            <w:noWrap/>
            <w:vAlign w:val="center"/>
            <w:hideMark/>
          </w:tcPr>
          <w:p w14:paraId="11F3D41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450.680 </w:t>
            </w:r>
          </w:p>
        </w:tc>
        <w:tc>
          <w:tcPr>
            <w:tcW w:w="424" w:type="pct"/>
            <w:tcBorders>
              <w:top w:val="nil"/>
              <w:left w:val="nil"/>
              <w:bottom w:val="single" w:sz="4" w:space="0" w:color="auto"/>
              <w:right w:val="single" w:sz="4" w:space="0" w:color="auto"/>
            </w:tcBorders>
            <w:shd w:val="clear" w:color="auto" w:fill="auto"/>
            <w:noWrap/>
            <w:vAlign w:val="center"/>
            <w:hideMark/>
          </w:tcPr>
          <w:p w14:paraId="521C4E2C"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355.925 </w:t>
            </w:r>
          </w:p>
        </w:tc>
        <w:tc>
          <w:tcPr>
            <w:tcW w:w="424" w:type="pct"/>
            <w:tcBorders>
              <w:top w:val="nil"/>
              <w:left w:val="nil"/>
              <w:bottom w:val="single" w:sz="4" w:space="0" w:color="auto"/>
              <w:right w:val="single" w:sz="4" w:space="0" w:color="auto"/>
            </w:tcBorders>
            <w:shd w:val="clear" w:color="auto" w:fill="auto"/>
            <w:noWrap/>
            <w:vAlign w:val="center"/>
            <w:hideMark/>
          </w:tcPr>
          <w:p w14:paraId="22EFC35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508 </w:t>
            </w:r>
          </w:p>
        </w:tc>
        <w:tc>
          <w:tcPr>
            <w:tcW w:w="424" w:type="pct"/>
            <w:tcBorders>
              <w:top w:val="nil"/>
              <w:left w:val="nil"/>
              <w:bottom w:val="single" w:sz="4" w:space="0" w:color="auto"/>
              <w:right w:val="single" w:sz="4" w:space="0" w:color="auto"/>
            </w:tcBorders>
            <w:shd w:val="clear" w:color="auto" w:fill="auto"/>
            <w:noWrap/>
            <w:vAlign w:val="center"/>
            <w:hideMark/>
          </w:tcPr>
          <w:p w14:paraId="6325431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559 </w:t>
            </w:r>
          </w:p>
        </w:tc>
        <w:tc>
          <w:tcPr>
            <w:tcW w:w="424" w:type="pct"/>
            <w:tcBorders>
              <w:top w:val="nil"/>
              <w:left w:val="nil"/>
              <w:bottom w:val="single" w:sz="4" w:space="0" w:color="auto"/>
              <w:right w:val="single" w:sz="4" w:space="0" w:color="auto"/>
            </w:tcBorders>
            <w:shd w:val="clear" w:color="auto" w:fill="auto"/>
            <w:noWrap/>
            <w:vAlign w:val="center"/>
            <w:hideMark/>
          </w:tcPr>
          <w:p w14:paraId="278B671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502 </w:t>
            </w:r>
          </w:p>
        </w:tc>
        <w:tc>
          <w:tcPr>
            <w:tcW w:w="424" w:type="pct"/>
            <w:tcBorders>
              <w:top w:val="nil"/>
              <w:left w:val="nil"/>
              <w:bottom w:val="single" w:sz="4" w:space="0" w:color="auto"/>
              <w:right w:val="single" w:sz="4" w:space="0" w:color="auto"/>
            </w:tcBorders>
            <w:shd w:val="clear" w:color="auto" w:fill="auto"/>
            <w:noWrap/>
            <w:vAlign w:val="center"/>
            <w:hideMark/>
          </w:tcPr>
          <w:p w14:paraId="29FF2E8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543 </w:t>
            </w:r>
          </w:p>
        </w:tc>
        <w:tc>
          <w:tcPr>
            <w:tcW w:w="424" w:type="pct"/>
            <w:tcBorders>
              <w:top w:val="nil"/>
              <w:left w:val="nil"/>
              <w:bottom w:val="single" w:sz="4" w:space="0" w:color="auto"/>
              <w:right w:val="single" w:sz="4" w:space="0" w:color="auto"/>
            </w:tcBorders>
            <w:shd w:val="clear" w:color="auto" w:fill="auto"/>
            <w:noWrap/>
            <w:vAlign w:val="center"/>
            <w:hideMark/>
          </w:tcPr>
          <w:p w14:paraId="3DA9DCD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575 </w:t>
            </w:r>
          </w:p>
        </w:tc>
      </w:tr>
      <w:tr w:rsidR="000118F5" w:rsidRPr="00E33742" w14:paraId="31A56E39"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035AF296"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VUKOVARSKO-SRIJEMSKA</w:t>
            </w:r>
          </w:p>
        </w:tc>
        <w:tc>
          <w:tcPr>
            <w:tcW w:w="424" w:type="pct"/>
            <w:tcBorders>
              <w:top w:val="nil"/>
              <w:left w:val="nil"/>
              <w:bottom w:val="single" w:sz="4" w:space="0" w:color="auto"/>
              <w:right w:val="single" w:sz="4" w:space="0" w:color="auto"/>
            </w:tcBorders>
            <w:shd w:val="clear" w:color="auto" w:fill="auto"/>
            <w:noWrap/>
            <w:vAlign w:val="center"/>
            <w:hideMark/>
          </w:tcPr>
          <w:p w14:paraId="5319275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766.043 </w:t>
            </w:r>
          </w:p>
        </w:tc>
        <w:tc>
          <w:tcPr>
            <w:tcW w:w="424" w:type="pct"/>
            <w:tcBorders>
              <w:top w:val="nil"/>
              <w:left w:val="nil"/>
              <w:bottom w:val="single" w:sz="4" w:space="0" w:color="auto"/>
              <w:right w:val="single" w:sz="4" w:space="0" w:color="auto"/>
            </w:tcBorders>
            <w:shd w:val="clear" w:color="auto" w:fill="auto"/>
            <w:noWrap/>
            <w:vAlign w:val="center"/>
            <w:hideMark/>
          </w:tcPr>
          <w:p w14:paraId="07069C4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108.908 </w:t>
            </w:r>
          </w:p>
        </w:tc>
        <w:tc>
          <w:tcPr>
            <w:tcW w:w="424" w:type="pct"/>
            <w:tcBorders>
              <w:top w:val="nil"/>
              <w:left w:val="nil"/>
              <w:bottom w:val="single" w:sz="4" w:space="0" w:color="auto"/>
              <w:right w:val="single" w:sz="4" w:space="0" w:color="auto"/>
            </w:tcBorders>
            <w:shd w:val="clear" w:color="auto" w:fill="auto"/>
            <w:noWrap/>
            <w:vAlign w:val="center"/>
            <w:hideMark/>
          </w:tcPr>
          <w:p w14:paraId="23A5422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148.881 </w:t>
            </w:r>
          </w:p>
        </w:tc>
        <w:tc>
          <w:tcPr>
            <w:tcW w:w="424" w:type="pct"/>
            <w:tcBorders>
              <w:top w:val="nil"/>
              <w:left w:val="nil"/>
              <w:bottom w:val="single" w:sz="4" w:space="0" w:color="auto"/>
              <w:right w:val="single" w:sz="4" w:space="0" w:color="auto"/>
            </w:tcBorders>
            <w:shd w:val="clear" w:color="auto" w:fill="auto"/>
            <w:noWrap/>
            <w:vAlign w:val="center"/>
            <w:hideMark/>
          </w:tcPr>
          <w:p w14:paraId="15E8AD0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260.383 </w:t>
            </w:r>
          </w:p>
        </w:tc>
        <w:tc>
          <w:tcPr>
            <w:tcW w:w="424" w:type="pct"/>
            <w:tcBorders>
              <w:top w:val="nil"/>
              <w:left w:val="nil"/>
              <w:bottom w:val="single" w:sz="4" w:space="0" w:color="auto"/>
              <w:right w:val="single" w:sz="4" w:space="0" w:color="auto"/>
            </w:tcBorders>
            <w:shd w:val="clear" w:color="auto" w:fill="auto"/>
            <w:noWrap/>
            <w:vAlign w:val="center"/>
            <w:hideMark/>
          </w:tcPr>
          <w:p w14:paraId="1A421ED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218.804 </w:t>
            </w:r>
          </w:p>
        </w:tc>
        <w:tc>
          <w:tcPr>
            <w:tcW w:w="424" w:type="pct"/>
            <w:tcBorders>
              <w:top w:val="nil"/>
              <w:left w:val="nil"/>
              <w:bottom w:val="single" w:sz="4" w:space="0" w:color="auto"/>
              <w:right w:val="single" w:sz="4" w:space="0" w:color="auto"/>
            </w:tcBorders>
            <w:shd w:val="clear" w:color="auto" w:fill="auto"/>
            <w:noWrap/>
            <w:vAlign w:val="center"/>
            <w:hideMark/>
          </w:tcPr>
          <w:p w14:paraId="75A4D96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88 </w:t>
            </w:r>
          </w:p>
        </w:tc>
        <w:tc>
          <w:tcPr>
            <w:tcW w:w="424" w:type="pct"/>
            <w:tcBorders>
              <w:top w:val="nil"/>
              <w:left w:val="nil"/>
              <w:bottom w:val="single" w:sz="4" w:space="0" w:color="auto"/>
              <w:right w:val="single" w:sz="4" w:space="0" w:color="auto"/>
            </w:tcBorders>
            <w:shd w:val="clear" w:color="auto" w:fill="auto"/>
            <w:noWrap/>
            <w:vAlign w:val="center"/>
            <w:hideMark/>
          </w:tcPr>
          <w:p w14:paraId="5035BF2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86 </w:t>
            </w:r>
          </w:p>
        </w:tc>
        <w:tc>
          <w:tcPr>
            <w:tcW w:w="424" w:type="pct"/>
            <w:tcBorders>
              <w:top w:val="nil"/>
              <w:left w:val="nil"/>
              <w:bottom w:val="single" w:sz="4" w:space="0" w:color="auto"/>
              <w:right w:val="single" w:sz="4" w:space="0" w:color="auto"/>
            </w:tcBorders>
            <w:shd w:val="clear" w:color="auto" w:fill="auto"/>
            <w:noWrap/>
            <w:vAlign w:val="center"/>
            <w:hideMark/>
          </w:tcPr>
          <w:p w14:paraId="38F2262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101 </w:t>
            </w:r>
          </w:p>
        </w:tc>
        <w:tc>
          <w:tcPr>
            <w:tcW w:w="424" w:type="pct"/>
            <w:tcBorders>
              <w:top w:val="nil"/>
              <w:left w:val="nil"/>
              <w:bottom w:val="single" w:sz="4" w:space="0" w:color="auto"/>
              <w:right w:val="single" w:sz="4" w:space="0" w:color="auto"/>
            </w:tcBorders>
            <w:shd w:val="clear" w:color="auto" w:fill="auto"/>
            <w:noWrap/>
            <w:vAlign w:val="center"/>
            <w:hideMark/>
          </w:tcPr>
          <w:p w14:paraId="3CADDBB1"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118 </w:t>
            </w:r>
          </w:p>
        </w:tc>
        <w:tc>
          <w:tcPr>
            <w:tcW w:w="424" w:type="pct"/>
            <w:tcBorders>
              <w:top w:val="nil"/>
              <w:left w:val="nil"/>
              <w:bottom w:val="single" w:sz="4" w:space="0" w:color="auto"/>
              <w:right w:val="single" w:sz="4" w:space="0" w:color="auto"/>
            </w:tcBorders>
            <w:shd w:val="clear" w:color="auto" w:fill="auto"/>
            <w:noWrap/>
            <w:vAlign w:val="center"/>
            <w:hideMark/>
          </w:tcPr>
          <w:p w14:paraId="74D1DA02"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136 </w:t>
            </w:r>
          </w:p>
        </w:tc>
      </w:tr>
      <w:tr w:rsidR="000118F5" w:rsidRPr="00E33742" w14:paraId="72954C4C"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32823EF9"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MEĐIMURSKA</w:t>
            </w:r>
          </w:p>
        </w:tc>
        <w:tc>
          <w:tcPr>
            <w:tcW w:w="424" w:type="pct"/>
            <w:tcBorders>
              <w:top w:val="nil"/>
              <w:left w:val="nil"/>
              <w:bottom w:val="single" w:sz="4" w:space="0" w:color="auto"/>
              <w:right w:val="single" w:sz="4" w:space="0" w:color="auto"/>
            </w:tcBorders>
            <w:shd w:val="clear" w:color="auto" w:fill="auto"/>
            <w:noWrap/>
            <w:vAlign w:val="center"/>
            <w:hideMark/>
          </w:tcPr>
          <w:p w14:paraId="49B6AE1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1.643.427 </w:t>
            </w:r>
          </w:p>
        </w:tc>
        <w:tc>
          <w:tcPr>
            <w:tcW w:w="424" w:type="pct"/>
            <w:tcBorders>
              <w:top w:val="nil"/>
              <w:left w:val="nil"/>
              <w:bottom w:val="single" w:sz="4" w:space="0" w:color="auto"/>
              <w:right w:val="single" w:sz="4" w:space="0" w:color="auto"/>
            </w:tcBorders>
            <w:shd w:val="clear" w:color="auto" w:fill="auto"/>
            <w:noWrap/>
            <w:vAlign w:val="center"/>
            <w:hideMark/>
          </w:tcPr>
          <w:p w14:paraId="0042C909"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343.186 </w:t>
            </w:r>
          </w:p>
        </w:tc>
        <w:tc>
          <w:tcPr>
            <w:tcW w:w="424" w:type="pct"/>
            <w:tcBorders>
              <w:top w:val="nil"/>
              <w:left w:val="nil"/>
              <w:bottom w:val="single" w:sz="4" w:space="0" w:color="auto"/>
              <w:right w:val="single" w:sz="4" w:space="0" w:color="auto"/>
            </w:tcBorders>
            <w:shd w:val="clear" w:color="auto" w:fill="auto"/>
            <w:noWrap/>
            <w:vAlign w:val="center"/>
            <w:hideMark/>
          </w:tcPr>
          <w:p w14:paraId="1D2715B8"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740.178 </w:t>
            </w:r>
          </w:p>
        </w:tc>
        <w:tc>
          <w:tcPr>
            <w:tcW w:w="424" w:type="pct"/>
            <w:tcBorders>
              <w:top w:val="nil"/>
              <w:left w:val="nil"/>
              <w:bottom w:val="single" w:sz="4" w:space="0" w:color="auto"/>
              <w:right w:val="single" w:sz="4" w:space="0" w:color="auto"/>
            </w:tcBorders>
            <w:shd w:val="clear" w:color="auto" w:fill="auto"/>
            <w:noWrap/>
            <w:vAlign w:val="center"/>
            <w:hideMark/>
          </w:tcPr>
          <w:p w14:paraId="7F78F73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1.689.458 </w:t>
            </w:r>
          </w:p>
        </w:tc>
        <w:tc>
          <w:tcPr>
            <w:tcW w:w="424" w:type="pct"/>
            <w:tcBorders>
              <w:top w:val="nil"/>
              <w:left w:val="nil"/>
              <w:bottom w:val="single" w:sz="4" w:space="0" w:color="auto"/>
              <w:right w:val="single" w:sz="4" w:space="0" w:color="auto"/>
            </w:tcBorders>
            <w:shd w:val="clear" w:color="auto" w:fill="auto"/>
            <w:noWrap/>
            <w:vAlign w:val="center"/>
            <w:hideMark/>
          </w:tcPr>
          <w:p w14:paraId="5EB0796E"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1.740.215 </w:t>
            </w:r>
          </w:p>
        </w:tc>
        <w:tc>
          <w:tcPr>
            <w:tcW w:w="424" w:type="pct"/>
            <w:tcBorders>
              <w:top w:val="nil"/>
              <w:left w:val="nil"/>
              <w:bottom w:val="single" w:sz="4" w:space="0" w:color="auto"/>
              <w:right w:val="single" w:sz="4" w:space="0" w:color="auto"/>
            </w:tcBorders>
            <w:shd w:val="clear" w:color="auto" w:fill="auto"/>
            <w:noWrap/>
            <w:vAlign w:val="center"/>
            <w:hideMark/>
          </w:tcPr>
          <w:p w14:paraId="332F4E6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321 </w:t>
            </w:r>
          </w:p>
        </w:tc>
        <w:tc>
          <w:tcPr>
            <w:tcW w:w="424" w:type="pct"/>
            <w:tcBorders>
              <w:top w:val="nil"/>
              <w:left w:val="nil"/>
              <w:bottom w:val="single" w:sz="4" w:space="0" w:color="auto"/>
              <w:right w:val="single" w:sz="4" w:space="0" w:color="auto"/>
            </w:tcBorders>
            <w:shd w:val="clear" w:color="auto" w:fill="auto"/>
            <w:noWrap/>
            <w:vAlign w:val="center"/>
            <w:hideMark/>
          </w:tcPr>
          <w:p w14:paraId="38DF65F0"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350 </w:t>
            </w:r>
          </w:p>
        </w:tc>
        <w:tc>
          <w:tcPr>
            <w:tcW w:w="424" w:type="pct"/>
            <w:tcBorders>
              <w:top w:val="nil"/>
              <w:left w:val="nil"/>
              <w:bottom w:val="single" w:sz="4" w:space="0" w:color="auto"/>
              <w:right w:val="single" w:sz="4" w:space="0" w:color="auto"/>
            </w:tcBorders>
            <w:shd w:val="clear" w:color="auto" w:fill="auto"/>
            <w:noWrap/>
            <w:vAlign w:val="center"/>
            <w:hideMark/>
          </w:tcPr>
          <w:p w14:paraId="6D567B9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361 </w:t>
            </w:r>
          </w:p>
        </w:tc>
        <w:tc>
          <w:tcPr>
            <w:tcW w:w="424" w:type="pct"/>
            <w:tcBorders>
              <w:top w:val="nil"/>
              <w:left w:val="nil"/>
              <w:bottom w:val="single" w:sz="4" w:space="0" w:color="auto"/>
              <w:right w:val="single" w:sz="4" w:space="0" w:color="auto"/>
            </w:tcBorders>
            <w:shd w:val="clear" w:color="auto" w:fill="auto"/>
            <w:noWrap/>
            <w:vAlign w:val="center"/>
            <w:hideMark/>
          </w:tcPr>
          <w:p w14:paraId="29CFE357"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354 </w:t>
            </w:r>
          </w:p>
        </w:tc>
        <w:tc>
          <w:tcPr>
            <w:tcW w:w="424" w:type="pct"/>
            <w:tcBorders>
              <w:top w:val="nil"/>
              <w:left w:val="nil"/>
              <w:bottom w:val="single" w:sz="4" w:space="0" w:color="auto"/>
              <w:right w:val="single" w:sz="4" w:space="0" w:color="auto"/>
            </w:tcBorders>
            <w:shd w:val="clear" w:color="auto" w:fill="auto"/>
            <w:noWrap/>
            <w:vAlign w:val="center"/>
            <w:hideMark/>
          </w:tcPr>
          <w:p w14:paraId="27513CC6"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370 </w:t>
            </w:r>
          </w:p>
        </w:tc>
      </w:tr>
      <w:tr w:rsidR="000118F5" w:rsidRPr="00E33742" w14:paraId="489AE390"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649CEDAD" w14:textId="77777777" w:rsidR="000118F5" w:rsidRPr="00E33742" w:rsidRDefault="000118F5" w:rsidP="000118F5">
            <w:pPr>
              <w:spacing w:after="0" w:line="240" w:lineRule="auto"/>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GRAD ZAGREB</w:t>
            </w:r>
          </w:p>
        </w:tc>
        <w:tc>
          <w:tcPr>
            <w:tcW w:w="424" w:type="pct"/>
            <w:tcBorders>
              <w:top w:val="nil"/>
              <w:left w:val="nil"/>
              <w:bottom w:val="single" w:sz="4" w:space="0" w:color="auto"/>
              <w:right w:val="single" w:sz="4" w:space="0" w:color="auto"/>
            </w:tcBorders>
            <w:shd w:val="clear" w:color="auto" w:fill="auto"/>
            <w:noWrap/>
            <w:vAlign w:val="center"/>
            <w:hideMark/>
          </w:tcPr>
          <w:p w14:paraId="7356FF9A"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1.517.374.824 </w:t>
            </w:r>
          </w:p>
        </w:tc>
        <w:tc>
          <w:tcPr>
            <w:tcW w:w="424" w:type="pct"/>
            <w:tcBorders>
              <w:top w:val="nil"/>
              <w:left w:val="nil"/>
              <w:bottom w:val="single" w:sz="4" w:space="0" w:color="auto"/>
              <w:right w:val="single" w:sz="4" w:space="0" w:color="auto"/>
            </w:tcBorders>
            <w:shd w:val="clear" w:color="auto" w:fill="auto"/>
            <w:noWrap/>
            <w:vAlign w:val="center"/>
            <w:hideMark/>
          </w:tcPr>
          <w:p w14:paraId="6B98BD84"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1.374.721.228 </w:t>
            </w:r>
          </w:p>
        </w:tc>
        <w:tc>
          <w:tcPr>
            <w:tcW w:w="424" w:type="pct"/>
            <w:tcBorders>
              <w:top w:val="nil"/>
              <w:left w:val="nil"/>
              <w:bottom w:val="single" w:sz="4" w:space="0" w:color="auto"/>
              <w:right w:val="single" w:sz="4" w:space="0" w:color="auto"/>
            </w:tcBorders>
            <w:shd w:val="clear" w:color="auto" w:fill="auto"/>
            <w:noWrap/>
            <w:vAlign w:val="center"/>
            <w:hideMark/>
          </w:tcPr>
          <w:p w14:paraId="5DAB537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1.663.845.601 </w:t>
            </w:r>
          </w:p>
        </w:tc>
        <w:tc>
          <w:tcPr>
            <w:tcW w:w="424" w:type="pct"/>
            <w:tcBorders>
              <w:top w:val="nil"/>
              <w:left w:val="nil"/>
              <w:bottom w:val="single" w:sz="4" w:space="0" w:color="auto"/>
              <w:right w:val="single" w:sz="4" w:space="0" w:color="auto"/>
            </w:tcBorders>
            <w:shd w:val="clear" w:color="auto" w:fill="auto"/>
            <w:noWrap/>
            <w:vAlign w:val="center"/>
            <w:hideMark/>
          </w:tcPr>
          <w:p w14:paraId="10AE907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2.237.055.922 </w:t>
            </w:r>
          </w:p>
        </w:tc>
        <w:tc>
          <w:tcPr>
            <w:tcW w:w="424" w:type="pct"/>
            <w:tcBorders>
              <w:top w:val="nil"/>
              <w:left w:val="nil"/>
              <w:bottom w:val="single" w:sz="4" w:space="0" w:color="auto"/>
              <w:right w:val="single" w:sz="4" w:space="0" w:color="auto"/>
            </w:tcBorders>
            <w:shd w:val="clear" w:color="auto" w:fill="auto"/>
            <w:noWrap/>
            <w:vAlign w:val="center"/>
            <w:hideMark/>
          </w:tcPr>
          <w:p w14:paraId="13EA0073"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2.214.284.697 </w:t>
            </w:r>
          </w:p>
        </w:tc>
        <w:tc>
          <w:tcPr>
            <w:tcW w:w="424" w:type="pct"/>
            <w:tcBorders>
              <w:top w:val="nil"/>
              <w:left w:val="nil"/>
              <w:bottom w:val="single" w:sz="4" w:space="0" w:color="auto"/>
              <w:right w:val="single" w:sz="4" w:space="0" w:color="auto"/>
            </w:tcBorders>
            <w:shd w:val="clear" w:color="auto" w:fill="auto"/>
            <w:noWrap/>
            <w:vAlign w:val="center"/>
            <w:hideMark/>
          </w:tcPr>
          <w:p w14:paraId="13200AF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19.329 </w:t>
            </w:r>
          </w:p>
        </w:tc>
        <w:tc>
          <w:tcPr>
            <w:tcW w:w="424" w:type="pct"/>
            <w:tcBorders>
              <w:top w:val="nil"/>
              <w:left w:val="nil"/>
              <w:bottom w:val="single" w:sz="4" w:space="0" w:color="auto"/>
              <w:right w:val="single" w:sz="4" w:space="0" w:color="auto"/>
            </w:tcBorders>
            <w:shd w:val="clear" w:color="auto" w:fill="auto"/>
            <w:noWrap/>
            <w:vAlign w:val="center"/>
            <w:hideMark/>
          </w:tcPr>
          <w:p w14:paraId="4F51F26F"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19.599 </w:t>
            </w:r>
          </w:p>
        </w:tc>
        <w:tc>
          <w:tcPr>
            <w:tcW w:w="424" w:type="pct"/>
            <w:tcBorders>
              <w:top w:val="nil"/>
              <w:left w:val="nil"/>
              <w:bottom w:val="single" w:sz="4" w:space="0" w:color="auto"/>
              <w:right w:val="single" w:sz="4" w:space="0" w:color="auto"/>
            </w:tcBorders>
            <w:shd w:val="clear" w:color="auto" w:fill="auto"/>
            <w:noWrap/>
            <w:vAlign w:val="center"/>
            <w:hideMark/>
          </w:tcPr>
          <w:p w14:paraId="15CE6F7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19.718 </w:t>
            </w:r>
          </w:p>
        </w:tc>
        <w:tc>
          <w:tcPr>
            <w:tcW w:w="424" w:type="pct"/>
            <w:tcBorders>
              <w:top w:val="nil"/>
              <w:left w:val="nil"/>
              <w:bottom w:val="single" w:sz="4" w:space="0" w:color="auto"/>
              <w:right w:val="single" w:sz="4" w:space="0" w:color="auto"/>
            </w:tcBorders>
            <w:shd w:val="clear" w:color="auto" w:fill="auto"/>
            <w:noWrap/>
            <w:vAlign w:val="center"/>
            <w:hideMark/>
          </w:tcPr>
          <w:p w14:paraId="2B969AE5"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20.796 </w:t>
            </w:r>
          </w:p>
        </w:tc>
        <w:tc>
          <w:tcPr>
            <w:tcW w:w="424" w:type="pct"/>
            <w:tcBorders>
              <w:top w:val="nil"/>
              <w:left w:val="nil"/>
              <w:bottom w:val="single" w:sz="4" w:space="0" w:color="auto"/>
              <w:right w:val="single" w:sz="4" w:space="0" w:color="auto"/>
            </w:tcBorders>
            <w:shd w:val="clear" w:color="auto" w:fill="auto"/>
            <w:noWrap/>
            <w:vAlign w:val="center"/>
            <w:hideMark/>
          </w:tcPr>
          <w:p w14:paraId="4BC1104B" w14:textId="77777777" w:rsidR="000118F5" w:rsidRPr="00E33742" w:rsidRDefault="000118F5" w:rsidP="000118F5">
            <w:pPr>
              <w:spacing w:after="0" w:line="240" w:lineRule="auto"/>
              <w:jc w:val="right"/>
              <w:rPr>
                <w:rFonts w:ascii="Arial Narrow" w:eastAsia="Times New Roman" w:hAnsi="Arial Narrow" w:cs="Arial"/>
                <w:sz w:val="18"/>
                <w:szCs w:val="18"/>
                <w:lang w:eastAsia="hr-HR"/>
              </w:rPr>
            </w:pPr>
            <w:r w:rsidRPr="00E33742">
              <w:rPr>
                <w:rFonts w:ascii="Arial Narrow" w:eastAsia="Times New Roman" w:hAnsi="Arial Narrow" w:cs="Arial"/>
                <w:sz w:val="18"/>
                <w:szCs w:val="18"/>
                <w:lang w:eastAsia="hr-HR"/>
              </w:rPr>
              <w:t xml:space="preserve">21.648 </w:t>
            </w:r>
          </w:p>
        </w:tc>
      </w:tr>
      <w:tr w:rsidR="000118F5" w:rsidRPr="00E33742" w14:paraId="53075917" w14:textId="77777777" w:rsidTr="000118F5">
        <w:trPr>
          <w:trHeight w:val="330"/>
        </w:trPr>
        <w:tc>
          <w:tcPr>
            <w:tcW w:w="758" w:type="pct"/>
            <w:tcBorders>
              <w:top w:val="nil"/>
              <w:left w:val="single" w:sz="4" w:space="0" w:color="auto"/>
              <w:bottom w:val="single" w:sz="4" w:space="0" w:color="auto"/>
              <w:right w:val="single" w:sz="4" w:space="0" w:color="auto"/>
            </w:tcBorders>
            <w:shd w:val="clear" w:color="auto" w:fill="auto"/>
            <w:vAlign w:val="center"/>
            <w:hideMark/>
          </w:tcPr>
          <w:p w14:paraId="7918EEBD" w14:textId="77777777" w:rsidR="000118F5" w:rsidRPr="00E33742" w:rsidRDefault="000118F5" w:rsidP="000118F5">
            <w:pPr>
              <w:spacing w:after="0" w:line="240" w:lineRule="auto"/>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RH</w:t>
            </w:r>
          </w:p>
        </w:tc>
        <w:tc>
          <w:tcPr>
            <w:tcW w:w="424" w:type="pct"/>
            <w:tcBorders>
              <w:top w:val="nil"/>
              <w:left w:val="nil"/>
              <w:bottom w:val="single" w:sz="4" w:space="0" w:color="auto"/>
              <w:right w:val="single" w:sz="4" w:space="0" w:color="auto"/>
            </w:tcBorders>
            <w:shd w:val="clear" w:color="auto" w:fill="auto"/>
            <w:noWrap/>
            <w:vAlign w:val="center"/>
            <w:hideMark/>
          </w:tcPr>
          <w:p w14:paraId="4C8BCA49"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1.564.175.381 </w:t>
            </w:r>
          </w:p>
        </w:tc>
        <w:tc>
          <w:tcPr>
            <w:tcW w:w="424" w:type="pct"/>
            <w:tcBorders>
              <w:top w:val="nil"/>
              <w:left w:val="nil"/>
              <w:bottom w:val="single" w:sz="4" w:space="0" w:color="auto"/>
              <w:right w:val="single" w:sz="4" w:space="0" w:color="auto"/>
            </w:tcBorders>
            <w:shd w:val="clear" w:color="auto" w:fill="auto"/>
            <w:noWrap/>
            <w:vAlign w:val="center"/>
            <w:hideMark/>
          </w:tcPr>
          <w:p w14:paraId="29DC35A7"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1.418.286.035 </w:t>
            </w:r>
          </w:p>
        </w:tc>
        <w:tc>
          <w:tcPr>
            <w:tcW w:w="424" w:type="pct"/>
            <w:tcBorders>
              <w:top w:val="nil"/>
              <w:left w:val="nil"/>
              <w:bottom w:val="single" w:sz="4" w:space="0" w:color="auto"/>
              <w:right w:val="single" w:sz="4" w:space="0" w:color="auto"/>
            </w:tcBorders>
            <w:shd w:val="clear" w:color="auto" w:fill="auto"/>
            <w:noWrap/>
            <w:vAlign w:val="center"/>
            <w:hideMark/>
          </w:tcPr>
          <w:p w14:paraId="00030710"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1.705.694.662 </w:t>
            </w:r>
          </w:p>
        </w:tc>
        <w:tc>
          <w:tcPr>
            <w:tcW w:w="424" w:type="pct"/>
            <w:tcBorders>
              <w:top w:val="nil"/>
              <w:left w:val="nil"/>
              <w:bottom w:val="single" w:sz="4" w:space="0" w:color="auto"/>
              <w:right w:val="single" w:sz="4" w:space="0" w:color="auto"/>
            </w:tcBorders>
            <w:shd w:val="clear" w:color="auto" w:fill="auto"/>
            <w:noWrap/>
            <w:vAlign w:val="center"/>
            <w:hideMark/>
          </w:tcPr>
          <w:p w14:paraId="0F32978E"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2.287.747.471 </w:t>
            </w:r>
          </w:p>
        </w:tc>
        <w:tc>
          <w:tcPr>
            <w:tcW w:w="424" w:type="pct"/>
            <w:tcBorders>
              <w:top w:val="nil"/>
              <w:left w:val="nil"/>
              <w:bottom w:val="single" w:sz="4" w:space="0" w:color="auto"/>
              <w:right w:val="single" w:sz="4" w:space="0" w:color="auto"/>
            </w:tcBorders>
            <w:shd w:val="clear" w:color="auto" w:fill="auto"/>
            <w:noWrap/>
            <w:vAlign w:val="center"/>
            <w:hideMark/>
          </w:tcPr>
          <w:p w14:paraId="22ECD28B"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2.279.523.276 </w:t>
            </w:r>
          </w:p>
        </w:tc>
        <w:tc>
          <w:tcPr>
            <w:tcW w:w="424" w:type="pct"/>
            <w:tcBorders>
              <w:top w:val="nil"/>
              <w:left w:val="nil"/>
              <w:bottom w:val="single" w:sz="4" w:space="0" w:color="auto"/>
              <w:right w:val="single" w:sz="4" w:space="0" w:color="auto"/>
            </w:tcBorders>
            <w:shd w:val="clear" w:color="auto" w:fill="auto"/>
            <w:noWrap/>
            <w:vAlign w:val="center"/>
            <w:hideMark/>
          </w:tcPr>
          <w:p w14:paraId="7255E962"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26.969 </w:t>
            </w:r>
          </w:p>
        </w:tc>
        <w:tc>
          <w:tcPr>
            <w:tcW w:w="424" w:type="pct"/>
            <w:tcBorders>
              <w:top w:val="nil"/>
              <w:left w:val="nil"/>
              <w:bottom w:val="single" w:sz="4" w:space="0" w:color="auto"/>
              <w:right w:val="single" w:sz="4" w:space="0" w:color="auto"/>
            </w:tcBorders>
            <w:shd w:val="clear" w:color="auto" w:fill="auto"/>
            <w:noWrap/>
            <w:vAlign w:val="center"/>
            <w:hideMark/>
          </w:tcPr>
          <w:p w14:paraId="64E756B6"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27.570 </w:t>
            </w:r>
          </w:p>
        </w:tc>
        <w:tc>
          <w:tcPr>
            <w:tcW w:w="424" w:type="pct"/>
            <w:tcBorders>
              <w:top w:val="nil"/>
              <w:left w:val="nil"/>
              <w:bottom w:val="single" w:sz="4" w:space="0" w:color="auto"/>
              <w:right w:val="single" w:sz="4" w:space="0" w:color="auto"/>
            </w:tcBorders>
            <w:shd w:val="clear" w:color="auto" w:fill="auto"/>
            <w:noWrap/>
            <w:vAlign w:val="center"/>
            <w:hideMark/>
          </w:tcPr>
          <w:p w14:paraId="19F68153"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27.550 </w:t>
            </w:r>
          </w:p>
        </w:tc>
        <w:tc>
          <w:tcPr>
            <w:tcW w:w="424" w:type="pct"/>
            <w:tcBorders>
              <w:top w:val="nil"/>
              <w:left w:val="nil"/>
              <w:bottom w:val="single" w:sz="4" w:space="0" w:color="auto"/>
              <w:right w:val="single" w:sz="4" w:space="0" w:color="auto"/>
            </w:tcBorders>
            <w:shd w:val="clear" w:color="auto" w:fill="auto"/>
            <w:noWrap/>
            <w:vAlign w:val="center"/>
            <w:hideMark/>
          </w:tcPr>
          <w:p w14:paraId="20CC14A3"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29.141 </w:t>
            </w:r>
          </w:p>
        </w:tc>
        <w:tc>
          <w:tcPr>
            <w:tcW w:w="424" w:type="pct"/>
            <w:tcBorders>
              <w:top w:val="nil"/>
              <w:left w:val="nil"/>
              <w:bottom w:val="single" w:sz="4" w:space="0" w:color="auto"/>
              <w:right w:val="single" w:sz="4" w:space="0" w:color="auto"/>
            </w:tcBorders>
            <w:shd w:val="clear" w:color="auto" w:fill="auto"/>
            <w:noWrap/>
            <w:vAlign w:val="center"/>
            <w:hideMark/>
          </w:tcPr>
          <w:p w14:paraId="50406FA1" w14:textId="77777777" w:rsidR="000118F5" w:rsidRPr="00E33742" w:rsidRDefault="000118F5" w:rsidP="000118F5">
            <w:pPr>
              <w:spacing w:after="0" w:line="240" w:lineRule="auto"/>
              <w:jc w:val="right"/>
              <w:rPr>
                <w:rFonts w:ascii="Arial Narrow" w:eastAsia="Times New Roman" w:hAnsi="Arial Narrow" w:cs="Arial"/>
                <w:b/>
                <w:bCs/>
                <w:sz w:val="18"/>
                <w:szCs w:val="18"/>
                <w:lang w:eastAsia="hr-HR"/>
              </w:rPr>
            </w:pPr>
            <w:r w:rsidRPr="00E33742">
              <w:rPr>
                <w:rFonts w:ascii="Arial Narrow" w:eastAsia="Times New Roman" w:hAnsi="Arial Narrow" w:cs="Arial"/>
                <w:b/>
                <w:bCs/>
                <w:sz w:val="18"/>
                <w:szCs w:val="18"/>
                <w:lang w:eastAsia="hr-HR"/>
              </w:rPr>
              <w:t xml:space="preserve">30.501 </w:t>
            </w:r>
          </w:p>
        </w:tc>
      </w:tr>
    </w:tbl>
    <w:p w14:paraId="5BF1ACE2" w14:textId="77777777" w:rsidR="000118F5" w:rsidRPr="00E33742" w:rsidRDefault="000118F5" w:rsidP="000118F5">
      <w:pPr>
        <w:rPr>
          <w:rFonts w:ascii="Arial Narrow" w:hAnsi="Arial Narrow"/>
          <w:sz w:val="16"/>
        </w:rPr>
      </w:pPr>
      <w:r w:rsidRPr="00E33742">
        <w:rPr>
          <w:rFonts w:ascii="Arial Narrow" w:hAnsi="Arial Narrow"/>
          <w:sz w:val="16"/>
        </w:rPr>
        <w:t>Izvor: FINA, 2015. godina</w:t>
      </w:r>
    </w:p>
    <w:p w14:paraId="618238A9" w14:textId="77777777" w:rsidR="00185EF1" w:rsidRPr="00E33742" w:rsidRDefault="00185EF1" w:rsidP="000118F5">
      <w:pPr>
        <w:sectPr w:rsidR="00185EF1" w:rsidRPr="00E33742" w:rsidSect="000118F5">
          <w:pgSz w:w="16838" w:h="11906" w:orient="landscape"/>
          <w:pgMar w:top="1417" w:right="1417" w:bottom="1417" w:left="1417" w:header="708" w:footer="708" w:gutter="0"/>
          <w:cols w:space="708"/>
          <w:docGrid w:linePitch="360"/>
        </w:sectPr>
      </w:pPr>
    </w:p>
    <w:p w14:paraId="5BC48E13" w14:textId="77777777" w:rsidR="009728D5" w:rsidRPr="00E33742" w:rsidRDefault="009728D5" w:rsidP="00032D62">
      <w:pPr>
        <w:pStyle w:val="Naslov1"/>
        <w:numPr>
          <w:ilvl w:val="0"/>
          <w:numId w:val="91"/>
        </w:numPr>
        <w:rPr>
          <w:rFonts w:ascii="Arial Narrow" w:hAnsi="Arial Narrow"/>
        </w:rPr>
      </w:pPr>
      <w:bookmarkStart w:id="171" w:name="_Toc452530027"/>
      <w:r w:rsidRPr="00E33742">
        <w:rPr>
          <w:rFonts w:ascii="Arial Narrow" w:hAnsi="Arial Narrow"/>
        </w:rPr>
        <w:lastRenderedPageBreak/>
        <w:t>Turizam i kultura</w:t>
      </w:r>
      <w:bookmarkEnd w:id="171"/>
    </w:p>
    <w:p w14:paraId="1E8B5136" w14:textId="77777777" w:rsidR="00185EF1" w:rsidRPr="00E33742" w:rsidRDefault="00185EF1" w:rsidP="00185EF1"/>
    <w:p w14:paraId="61B74414" w14:textId="77777777" w:rsidR="009728D5" w:rsidRPr="00E33742" w:rsidRDefault="009728D5" w:rsidP="002038FA">
      <w:pPr>
        <w:pStyle w:val="Naslov2"/>
        <w:numPr>
          <w:ilvl w:val="1"/>
          <w:numId w:val="18"/>
        </w:numPr>
        <w:spacing w:after="240"/>
        <w:ind w:left="993"/>
        <w:rPr>
          <w:rFonts w:ascii="Arial Narrow" w:hAnsi="Arial Narrow"/>
          <w:sz w:val="24"/>
        </w:rPr>
      </w:pPr>
      <w:bookmarkStart w:id="172" w:name="_Toc452530028"/>
      <w:r w:rsidRPr="00E33742">
        <w:rPr>
          <w:rFonts w:ascii="Arial Narrow" w:hAnsi="Arial Narrow"/>
          <w:sz w:val="24"/>
        </w:rPr>
        <w:t>Turistička ponuda</w:t>
      </w:r>
      <w:bookmarkEnd w:id="172"/>
    </w:p>
    <w:p w14:paraId="4EBBADB3" w14:textId="77777777" w:rsidR="009728D5" w:rsidRPr="00E33742" w:rsidRDefault="009728D5" w:rsidP="009728D5">
      <w:pPr>
        <w:jc w:val="both"/>
        <w:rPr>
          <w:rFonts w:ascii="Arial Narrow" w:hAnsi="Arial Narrow"/>
        </w:rPr>
      </w:pPr>
      <w:r w:rsidRPr="00E33742">
        <w:rPr>
          <w:rFonts w:ascii="Arial Narrow" w:hAnsi="Arial Narrow"/>
        </w:rPr>
        <w:t>Na području Krapinsko-zagorske županije postoji raznovrsna ponuda smještajnih kapaciteta - privatni smještaj, pansioni, hosteli i hoteli. Najveći udio u smještajnim kapacitetima na području Krapinsko-zagorske županije čini hotelski smještaj te privatni smještaj.</w:t>
      </w:r>
    </w:p>
    <w:p w14:paraId="11037E3A" w14:textId="77777777" w:rsidR="00185EF1" w:rsidRPr="00E33742" w:rsidRDefault="00185EF1" w:rsidP="00185EF1">
      <w:pPr>
        <w:pStyle w:val="Opisslike"/>
        <w:keepNext/>
        <w:jc w:val="center"/>
        <w:rPr>
          <w:rFonts w:ascii="Arial Narrow" w:hAnsi="Arial Narrow"/>
          <w:color w:val="auto"/>
          <w:sz w:val="20"/>
          <w:szCs w:val="20"/>
        </w:rPr>
      </w:pPr>
      <w:bookmarkStart w:id="173" w:name="_Toc452530455"/>
      <w:r w:rsidRPr="00E33742">
        <w:rPr>
          <w:rFonts w:ascii="Arial Narrow" w:hAnsi="Arial Narrow"/>
          <w:color w:val="auto"/>
          <w:sz w:val="20"/>
          <w:szCs w:val="20"/>
        </w:rPr>
        <w:t xml:space="preserve">Tabela </w:t>
      </w:r>
      <w:r w:rsidR="00C26364" w:rsidRPr="00E33742">
        <w:rPr>
          <w:rFonts w:ascii="Arial Narrow" w:hAnsi="Arial Narrow"/>
          <w:color w:val="auto"/>
          <w:sz w:val="20"/>
          <w:szCs w:val="20"/>
        </w:rPr>
        <w:fldChar w:fldCharType="begin"/>
      </w:r>
      <w:r w:rsidR="00C26364" w:rsidRPr="00E33742">
        <w:rPr>
          <w:rFonts w:ascii="Arial Narrow" w:hAnsi="Arial Narrow"/>
          <w:color w:val="auto"/>
          <w:sz w:val="20"/>
          <w:szCs w:val="20"/>
        </w:rPr>
        <w:instrText xml:space="preserve"> SEQ Tabela \* ARABIC </w:instrText>
      </w:r>
      <w:r w:rsidR="00C26364" w:rsidRPr="00E33742">
        <w:rPr>
          <w:rFonts w:ascii="Arial Narrow" w:hAnsi="Arial Narrow"/>
          <w:color w:val="auto"/>
          <w:sz w:val="20"/>
          <w:szCs w:val="20"/>
        </w:rPr>
        <w:fldChar w:fldCharType="separate"/>
      </w:r>
      <w:r w:rsidR="00213D0C">
        <w:rPr>
          <w:rFonts w:ascii="Arial Narrow" w:hAnsi="Arial Narrow"/>
          <w:noProof/>
          <w:color w:val="auto"/>
          <w:sz w:val="20"/>
          <w:szCs w:val="20"/>
        </w:rPr>
        <w:t>46</w:t>
      </w:r>
      <w:r w:rsidR="00C26364" w:rsidRPr="00E33742">
        <w:rPr>
          <w:rFonts w:ascii="Arial Narrow" w:hAnsi="Arial Narrow"/>
          <w:color w:val="auto"/>
          <w:sz w:val="20"/>
          <w:szCs w:val="20"/>
        </w:rPr>
        <w:fldChar w:fldCharType="end"/>
      </w:r>
      <w:r w:rsidRPr="00E33742">
        <w:rPr>
          <w:rFonts w:ascii="Arial Narrow" w:hAnsi="Arial Narrow"/>
          <w:color w:val="auto"/>
          <w:sz w:val="20"/>
          <w:szCs w:val="20"/>
        </w:rPr>
        <w:t xml:space="preserve"> - Smještajni kapaciteti u Krapinsko-zagorskoj županiji u 2014. godini</w:t>
      </w:r>
      <w:bookmarkEnd w:id="173"/>
    </w:p>
    <w:tbl>
      <w:tblPr>
        <w:tblStyle w:val="Tablicareetke4-isticanje11"/>
        <w:tblW w:w="5000" w:type="pct"/>
        <w:tblLook w:val="04A0" w:firstRow="1" w:lastRow="0" w:firstColumn="1" w:lastColumn="0" w:noHBand="0" w:noVBand="1"/>
      </w:tblPr>
      <w:tblGrid>
        <w:gridCol w:w="3467"/>
        <w:gridCol w:w="1359"/>
        <w:gridCol w:w="2342"/>
        <w:gridCol w:w="1894"/>
      </w:tblGrid>
      <w:tr w:rsidR="009728D5" w:rsidRPr="00E33742" w14:paraId="36134312" w14:textId="77777777" w:rsidTr="00185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noWrap/>
            <w:hideMark/>
          </w:tcPr>
          <w:p w14:paraId="4E0E3483" w14:textId="77777777" w:rsidR="009728D5" w:rsidRPr="00E33742" w:rsidRDefault="009728D5" w:rsidP="00185EF1">
            <w:pPr>
              <w:jc w:val="center"/>
              <w:rPr>
                <w:rFonts w:ascii="Arial Narrow" w:hAnsi="Arial Narrow"/>
                <w:sz w:val="20"/>
              </w:rPr>
            </w:pPr>
            <w:r w:rsidRPr="00E33742">
              <w:rPr>
                <w:rFonts w:ascii="Arial Narrow" w:hAnsi="Arial Narrow"/>
                <w:sz w:val="20"/>
              </w:rPr>
              <w:t>Smještajni objekt</w:t>
            </w:r>
          </w:p>
        </w:tc>
        <w:tc>
          <w:tcPr>
            <w:tcW w:w="750" w:type="pct"/>
            <w:noWrap/>
            <w:hideMark/>
          </w:tcPr>
          <w:p w14:paraId="12015D56"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Broj objekata</w:t>
            </w:r>
          </w:p>
        </w:tc>
        <w:tc>
          <w:tcPr>
            <w:tcW w:w="1292" w:type="pct"/>
            <w:noWrap/>
            <w:hideMark/>
          </w:tcPr>
          <w:p w14:paraId="59665441"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Broj smještajnih jedinica</w:t>
            </w:r>
          </w:p>
        </w:tc>
        <w:tc>
          <w:tcPr>
            <w:tcW w:w="1045" w:type="pct"/>
            <w:noWrap/>
            <w:hideMark/>
          </w:tcPr>
          <w:p w14:paraId="45BB1B4D"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Broj kreveta</w:t>
            </w:r>
          </w:p>
        </w:tc>
      </w:tr>
      <w:tr w:rsidR="009728D5" w:rsidRPr="00E33742" w14:paraId="3E817644"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shd w:val="clear" w:color="auto" w:fill="auto"/>
            <w:noWrap/>
            <w:hideMark/>
          </w:tcPr>
          <w:p w14:paraId="1C00EB2C" w14:textId="77777777" w:rsidR="009728D5" w:rsidRPr="00E33742" w:rsidRDefault="009728D5" w:rsidP="00185EF1">
            <w:pPr>
              <w:jc w:val="center"/>
              <w:rPr>
                <w:rFonts w:ascii="Arial Narrow" w:hAnsi="Arial Narrow"/>
                <w:sz w:val="20"/>
              </w:rPr>
            </w:pPr>
            <w:r w:rsidRPr="00E33742">
              <w:rPr>
                <w:rFonts w:ascii="Arial Narrow" w:hAnsi="Arial Narrow"/>
                <w:sz w:val="20"/>
              </w:rPr>
              <w:t>Hoteli</w:t>
            </w:r>
          </w:p>
        </w:tc>
        <w:tc>
          <w:tcPr>
            <w:tcW w:w="750" w:type="pct"/>
            <w:shd w:val="clear" w:color="auto" w:fill="auto"/>
            <w:noWrap/>
            <w:hideMark/>
          </w:tcPr>
          <w:p w14:paraId="6A4AC475"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9</w:t>
            </w:r>
          </w:p>
        </w:tc>
        <w:tc>
          <w:tcPr>
            <w:tcW w:w="1292" w:type="pct"/>
            <w:shd w:val="clear" w:color="auto" w:fill="auto"/>
            <w:noWrap/>
            <w:hideMark/>
          </w:tcPr>
          <w:p w14:paraId="515FB5AA"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574</w:t>
            </w:r>
          </w:p>
        </w:tc>
        <w:tc>
          <w:tcPr>
            <w:tcW w:w="1045" w:type="pct"/>
            <w:shd w:val="clear" w:color="auto" w:fill="auto"/>
            <w:noWrap/>
            <w:hideMark/>
          </w:tcPr>
          <w:p w14:paraId="5FC90995"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1284</w:t>
            </w:r>
          </w:p>
        </w:tc>
      </w:tr>
      <w:tr w:rsidR="009728D5" w:rsidRPr="00E33742" w14:paraId="59C5047B"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1913" w:type="pct"/>
            <w:shd w:val="clear" w:color="auto" w:fill="auto"/>
            <w:noWrap/>
            <w:hideMark/>
          </w:tcPr>
          <w:p w14:paraId="07A2E014" w14:textId="77777777" w:rsidR="009728D5" w:rsidRPr="00E33742" w:rsidRDefault="009728D5" w:rsidP="00185EF1">
            <w:pPr>
              <w:jc w:val="center"/>
              <w:rPr>
                <w:rFonts w:ascii="Arial Narrow" w:hAnsi="Arial Narrow"/>
                <w:sz w:val="20"/>
              </w:rPr>
            </w:pPr>
            <w:r w:rsidRPr="00E33742">
              <w:rPr>
                <w:rFonts w:ascii="Arial Narrow" w:hAnsi="Arial Narrow"/>
                <w:sz w:val="20"/>
              </w:rPr>
              <w:t>Kampovi</w:t>
            </w:r>
          </w:p>
        </w:tc>
        <w:tc>
          <w:tcPr>
            <w:tcW w:w="750" w:type="pct"/>
            <w:shd w:val="clear" w:color="auto" w:fill="auto"/>
            <w:noWrap/>
            <w:hideMark/>
          </w:tcPr>
          <w:p w14:paraId="0E7B1CC9"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1</w:t>
            </w:r>
          </w:p>
        </w:tc>
        <w:tc>
          <w:tcPr>
            <w:tcW w:w="1292" w:type="pct"/>
            <w:shd w:val="clear" w:color="auto" w:fill="auto"/>
            <w:noWrap/>
            <w:hideMark/>
          </w:tcPr>
          <w:p w14:paraId="240C035E"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30</w:t>
            </w:r>
          </w:p>
        </w:tc>
        <w:tc>
          <w:tcPr>
            <w:tcW w:w="1045" w:type="pct"/>
            <w:shd w:val="clear" w:color="auto" w:fill="auto"/>
            <w:noWrap/>
            <w:hideMark/>
          </w:tcPr>
          <w:p w14:paraId="7BE9F766"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90</w:t>
            </w:r>
          </w:p>
        </w:tc>
      </w:tr>
      <w:tr w:rsidR="009728D5" w:rsidRPr="00E33742" w14:paraId="11BEA95A"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13" w:type="pct"/>
            <w:shd w:val="clear" w:color="auto" w:fill="auto"/>
            <w:noWrap/>
            <w:hideMark/>
          </w:tcPr>
          <w:p w14:paraId="7649C968" w14:textId="77777777" w:rsidR="009728D5" w:rsidRPr="00E33742" w:rsidRDefault="009728D5" w:rsidP="00185EF1">
            <w:pPr>
              <w:jc w:val="center"/>
              <w:rPr>
                <w:rFonts w:ascii="Arial Narrow" w:hAnsi="Arial Narrow"/>
                <w:sz w:val="20"/>
              </w:rPr>
            </w:pPr>
            <w:r w:rsidRPr="00E33742">
              <w:rPr>
                <w:rFonts w:ascii="Arial Narrow" w:hAnsi="Arial Narrow"/>
                <w:sz w:val="20"/>
              </w:rPr>
              <w:t>Privatni smještaj</w:t>
            </w:r>
          </w:p>
        </w:tc>
        <w:tc>
          <w:tcPr>
            <w:tcW w:w="750" w:type="pct"/>
            <w:shd w:val="clear" w:color="auto" w:fill="auto"/>
            <w:noWrap/>
            <w:hideMark/>
          </w:tcPr>
          <w:p w14:paraId="07C09C1C"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92</w:t>
            </w:r>
          </w:p>
        </w:tc>
        <w:tc>
          <w:tcPr>
            <w:tcW w:w="1292" w:type="pct"/>
            <w:shd w:val="clear" w:color="auto" w:fill="auto"/>
            <w:noWrap/>
            <w:hideMark/>
          </w:tcPr>
          <w:p w14:paraId="0331A56F"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254</w:t>
            </w:r>
          </w:p>
        </w:tc>
        <w:tc>
          <w:tcPr>
            <w:tcW w:w="1045" w:type="pct"/>
            <w:shd w:val="clear" w:color="auto" w:fill="auto"/>
            <w:noWrap/>
            <w:hideMark/>
          </w:tcPr>
          <w:p w14:paraId="22A43CD6"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737</w:t>
            </w:r>
          </w:p>
        </w:tc>
      </w:tr>
      <w:tr w:rsidR="009728D5" w:rsidRPr="00E33742" w14:paraId="2CFFF401"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1913" w:type="pct"/>
            <w:shd w:val="clear" w:color="auto" w:fill="auto"/>
            <w:noWrap/>
          </w:tcPr>
          <w:p w14:paraId="5A739060" w14:textId="77777777" w:rsidR="009728D5" w:rsidRPr="00E33742" w:rsidRDefault="009728D5" w:rsidP="00185EF1">
            <w:pPr>
              <w:jc w:val="center"/>
              <w:rPr>
                <w:rFonts w:ascii="Arial Narrow" w:hAnsi="Arial Narrow"/>
                <w:sz w:val="20"/>
              </w:rPr>
            </w:pPr>
            <w:r w:rsidRPr="00E33742">
              <w:rPr>
                <w:rFonts w:ascii="Arial Narrow" w:hAnsi="Arial Narrow"/>
                <w:sz w:val="20"/>
              </w:rPr>
              <w:t>Hostel</w:t>
            </w:r>
          </w:p>
        </w:tc>
        <w:tc>
          <w:tcPr>
            <w:tcW w:w="750" w:type="pct"/>
            <w:shd w:val="clear" w:color="auto" w:fill="auto"/>
            <w:noWrap/>
          </w:tcPr>
          <w:p w14:paraId="1E7692EF"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3</w:t>
            </w:r>
          </w:p>
        </w:tc>
        <w:tc>
          <w:tcPr>
            <w:tcW w:w="1292" w:type="pct"/>
            <w:shd w:val="clear" w:color="auto" w:fill="auto"/>
            <w:noWrap/>
          </w:tcPr>
          <w:p w14:paraId="45EFAF6B"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21</w:t>
            </w:r>
          </w:p>
        </w:tc>
        <w:tc>
          <w:tcPr>
            <w:tcW w:w="1045" w:type="pct"/>
            <w:shd w:val="clear" w:color="auto" w:fill="auto"/>
            <w:noWrap/>
          </w:tcPr>
          <w:p w14:paraId="1729787C" w14:textId="77777777" w:rsidR="009728D5" w:rsidRPr="00E33742" w:rsidRDefault="009728D5" w:rsidP="00185EF1">
            <w:pPr>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97</w:t>
            </w:r>
          </w:p>
        </w:tc>
      </w:tr>
    </w:tbl>
    <w:p w14:paraId="7240A4B9" w14:textId="77777777" w:rsidR="009728D5" w:rsidRPr="00E33742" w:rsidRDefault="009728D5" w:rsidP="009728D5">
      <w:pPr>
        <w:jc w:val="both"/>
        <w:rPr>
          <w:rFonts w:ascii="Arial Narrow" w:hAnsi="Arial Narrow"/>
          <w:bCs/>
          <w:sz w:val="16"/>
        </w:rPr>
      </w:pPr>
      <w:r w:rsidRPr="00E33742">
        <w:rPr>
          <w:rFonts w:ascii="Arial Narrow" w:hAnsi="Arial Narrow"/>
          <w:bCs/>
          <w:sz w:val="16"/>
        </w:rPr>
        <w:t>Izvor: Turistička zajednica Krapinsko-zagorske županije</w:t>
      </w:r>
    </w:p>
    <w:p w14:paraId="34FC4FA8" w14:textId="77777777" w:rsidR="009728D5" w:rsidRPr="00E33742" w:rsidRDefault="009728D5" w:rsidP="009728D5">
      <w:pPr>
        <w:jc w:val="both"/>
        <w:rPr>
          <w:rFonts w:ascii="Arial Narrow" w:hAnsi="Arial Narrow"/>
        </w:rPr>
      </w:pPr>
      <w:r w:rsidRPr="00E33742">
        <w:rPr>
          <w:rFonts w:ascii="Arial Narrow" w:hAnsi="Arial Narrow"/>
        </w:rPr>
        <w:t xml:space="preserve">Promatrajući strukturu smještajnih kapaciteta vidljivo je kako hoteli čine 58% smještajnih kapaciteta, privatni smještaj 31%, dok hosteli čine 7% smještajnih kapaciteta. </w:t>
      </w:r>
    </w:p>
    <w:p w14:paraId="4E88C303" w14:textId="77777777" w:rsidR="009728D5" w:rsidRPr="00E33742" w:rsidRDefault="00185EF1" w:rsidP="009728D5">
      <w:pPr>
        <w:jc w:val="both"/>
        <w:rPr>
          <w:rFonts w:ascii="Arial Narrow" w:hAnsi="Arial Narrow"/>
          <w:sz w:val="18"/>
        </w:rPr>
      </w:pPr>
      <w:r w:rsidRPr="00E33742">
        <w:rPr>
          <w:rFonts w:ascii="Arial Narrow" w:hAnsi="Arial Narrow"/>
          <w:noProof/>
          <w:lang w:eastAsia="hr-HR"/>
        </w:rPr>
        <mc:AlternateContent>
          <mc:Choice Requires="wpg">
            <w:drawing>
              <wp:anchor distT="0" distB="0" distL="114300" distR="114300" simplePos="0" relativeHeight="251777536" behindDoc="0" locked="0" layoutInCell="1" allowOverlap="1" wp14:anchorId="4434B48F" wp14:editId="34FFBDEC">
                <wp:simplePos x="0" y="0"/>
                <wp:positionH relativeFrom="margin">
                  <wp:align>left</wp:align>
                </wp:positionH>
                <wp:positionV relativeFrom="paragraph">
                  <wp:posOffset>222885</wp:posOffset>
                </wp:positionV>
                <wp:extent cx="5762625" cy="3924935"/>
                <wp:effectExtent l="0" t="0" r="9525" b="18415"/>
                <wp:wrapTight wrapText="bothSides">
                  <wp:wrapPolygon edited="0">
                    <wp:start x="0" y="0"/>
                    <wp:lineTo x="0" y="21597"/>
                    <wp:lineTo x="21564" y="21597"/>
                    <wp:lineTo x="21564" y="0"/>
                    <wp:lineTo x="0" y="0"/>
                  </wp:wrapPolygon>
                </wp:wrapTight>
                <wp:docPr id="30" name="Grupa 30"/>
                <wp:cNvGraphicFramePr/>
                <a:graphic xmlns:a="http://schemas.openxmlformats.org/drawingml/2006/main">
                  <a:graphicData uri="http://schemas.microsoft.com/office/word/2010/wordprocessingGroup">
                    <wpg:wgp>
                      <wpg:cNvGrpSpPr/>
                      <wpg:grpSpPr>
                        <a:xfrm>
                          <a:off x="0" y="0"/>
                          <a:ext cx="5762625" cy="3924935"/>
                          <a:chOff x="0" y="0"/>
                          <a:chExt cx="5762625" cy="3924935"/>
                        </a:xfrm>
                      </wpg:grpSpPr>
                      <wpg:graphicFrame>
                        <wpg:cNvPr id="31" name="Grafikon 31"/>
                        <wpg:cNvFrPr/>
                        <wpg:xfrm>
                          <a:off x="9525" y="371475"/>
                          <a:ext cx="5753100" cy="3553460"/>
                        </wpg:xfrm>
                        <a:graphic>
                          <a:graphicData uri="http://schemas.openxmlformats.org/drawingml/2006/chart">
                            <c:chart xmlns:c="http://schemas.openxmlformats.org/drawingml/2006/chart" xmlns:r="http://schemas.openxmlformats.org/officeDocument/2006/relationships" r:id="rId55"/>
                          </a:graphicData>
                        </a:graphic>
                      </wpg:graphicFrame>
                      <wps:wsp>
                        <wps:cNvPr id="448" name="Tekstni okvir 448"/>
                        <wps:cNvSpPr txBox="1"/>
                        <wps:spPr>
                          <a:xfrm>
                            <a:off x="0" y="0"/>
                            <a:ext cx="5753100" cy="272415"/>
                          </a:xfrm>
                          <a:prstGeom prst="rect">
                            <a:avLst/>
                          </a:prstGeom>
                          <a:solidFill>
                            <a:prstClr val="white"/>
                          </a:solidFill>
                          <a:ln>
                            <a:noFill/>
                          </a:ln>
                          <a:effectLst/>
                        </wps:spPr>
                        <wps:txbx>
                          <w:txbxContent>
                            <w:p w14:paraId="02DE75B8" w14:textId="4C8E423E" w:rsidR="00272EC7" w:rsidRPr="00CC42B1" w:rsidRDefault="00272EC7" w:rsidP="009728D5">
                              <w:pPr>
                                <w:pStyle w:val="Opisslike"/>
                                <w:jc w:val="center"/>
                                <w:rPr>
                                  <w:rFonts w:ascii="Arial Narrow" w:hAnsi="Arial Narrow"/>
                                  <w:color w:val="auto"/>
                                  <w:sz w:val="20"/>
                                </w:rPr>
                              </w:pPr>
                              <w:bookmarkStart w:id="174" w:name="_Toc451774097"/>
                              <w:bookmarkStart w:id="175" w:name="_Toc452530517"/>
                              <w:r w:rsidRPr="00CC42B1">
                                <w:rPr>
                                  <w:rFonts w:ascii="Arial Narrow" w:hAnsi="Arial Narrow"/>
                                  <w:color w:val="auto"/>
                                  <w:sz w:val="20"/>
                                </w:rPr>
                                <w:t xml:space="preserve">Grafikon </w:t>
                              </w:r>
                              <w:r>
                                <w:rPr>
                                  <w:rFonts w:ascii="Arial Narrow" w:hAnsi="Arial Narrow"/>
                                  <w:color w:val="auto"/>
                                  <w:sz w:val="20"/>
                                </w:rPr>
                                <w:fldChar w:fldCharType="begin"/>
                              </w:r>
                              <w:r>
                                <w:rPr>
                                  <w:rFonts w:ascii="Arial Narrow" w:hAnsi="Arial Narrow"/>
                                  <w:color w:val="auto"/>
                                  <w:sz w:val="20"/>
                                </w:rPr>
                                <w:instrText xml:space="preserve"> SEQ Grafikon \* ARABIC </w:instrText>
                              </w:r>
                              <w:r>
                                <w:rPr>
                                  <w:rFonts w:ascii="Arial Narrow" w:hAnsi="Arial Narrow"/>
                                  <w:color w:val="auto"/>
                                  <w:sz w:val="20"/>
                                </w:rPr>
                                <w:fldChar w:fldCharType="separate"/>
                              </w:r>
                              <w:r>
                                <w:rPr>
                                  <w:rFonts w:ascii="Arial Narrow" w:hAnsi="Arial Narrow"/>
                                  <w:noProof/>
                                  <w:color w:val="auto"/>
                                  <w:sz w:val="20"/>
                                </w:rPr>
                                <w:t>30</w:t>
                              </w:r>
                              <w:r>
                                <w:rPr>
                                  <w:rFonts w:ascii="Arial Narrow" w:hAnsi="Arial Narrow"/>
                                  <w:color w:val="auto"/>
                                  <w:sz w:val="20"/>
                                </w:rPr>
                                <w:fldChar w:fldCharType="end"/>
                              </w:r>
                              <w:r w:rsidRPr="00CC42B1">
                                <w:rPr>
                                  <w:rFonts w:ascii="Arial Narrow" w:hAnsi="Arial Narrow"/>
                                  <w:color w:val="auto"/>
                                  <w:sz w:val="20"/>
                                </w:rPr>
                                <w:t xml:space="preserve"> - Smještajn</w:t>
                              </w:r>
                              <w:r>
                                <w:rPr>
                                  <w:rFonts w:ascii="Arial Narrow" w:hAnsi="Arial Narrow"/>
                                  <w:color w:val="auto"/>
                                  <w:sz w:val="20"/>
                                </w:rPr>
                                <w:t>i</w:t>
                              </w:r>
                              <w:r w:rsidRPr="00CC42B1">
                                <w:rPr>
                                  <w:rFonts w:ascii="Arial Narrow" w:hAnsi="Arial Narrow"/>
                                  <w:color w:val="auto"/>
                                  <w:sz w:val="20"/>
                                </w:rPr>
                                <w:t xml:space="preserve"> kapaciteti u 2014. godini u Krapinsko-zagorsk</w:t>
                              </w:r>
                              <w:r>
                                <w:rPr>
                                  <w:rFonts w:ascii="Arial Narrow" w:hAnsi="Arial Narrow"/>
                                  <w:color w:val="auto"/>
                                  <w:sz w:val="20"/>
                                </w:rPr>
                                <w:t>oj</w:t>
                              </w:r>
                              <w:r w:rsidRPr="00CC42B1">
                                <w:rPr>
                                  <w:rFonts w:ascii="Arial Narrow" w:hAnsi="Arial Narrow"/>
                                  <w:color w:val="auto"/>
                                  <w:sz w:val="20"/>
                                </w:rPr>
                                <w:t xml:space="preserve"> županij</w:t>
                              </w:r>
                              <w:r>
                                <w:rPr>
                                  <w:rFonts w:ascii="Arial Narrow" w:hAnsi="Arial Narrow"/>
                                  <w:color w:val="auto"/>
                                  <w:sz w:val="20"/>
                                </w:rPr>
                                <w:t>i</w:t>
                              </w:r>
                              <w:bookmarkEnd w:id="174"/>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434B48F" id="Grupa 30" o:spid="_x0000_s1031" style="position:absolute;left:0;text-align:left;margin-left:0;margin-top:17.55pt;width:453.75pt;height:309.05pt;z-index:251777536;mso-position-horizontal:left;mso-position-horizontal-relative:margin" coordsize="57626,3924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31" o:spid="_x0000_s1032" type="#_x0000_t75" style="position:absolute;left:60;top:3657;width:57608;height:35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">
                  <v:imagedata r:id="rId56" o:title=""/>
                  <o:lock v:ext="edit" aspectratio="f"/>
                </v:shape>
                <v:shape id="Tekstni okvir 448" o:spid="_x0000_s1033" type="#_x0000_t202" style="position:absolute;width:57531;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NMMA&#10;AADcAAAADwAAAGRycy9kb3ducmV2LnhtbERPz2vCMBS+C/sfwhN2EU23FRnVKCIbbLuInRdvj+bZ&#10;VJuXkqTa/ffLQfD48f1ergfbiiv50DhW8DLLQBBXTjdcKzj8fk7fQYSIrLF1TAr+KMB69TRaYqHd&#10;jfd0LWMtUgiHAhWYGLtCylAZshhmriNO3Ml5izFBX0vt8ZbCbStfs2wuLTacGgx2tDVUXcreKtjl&#10;x52Z9KePn03+5r8P/XZ+rkulnsfDZgEi0hAf4rv7SyvI87Q2nU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Q/NMMAAADcAAAADwAAAAAAAAAAAAAAAACYAgAAZHJzL2Rv&#10;d25yZXYueG1sUEsFBgAAAAAEAAQA9QAAAIgDAAAAAA==&#10;" stroked="f">
                  <v:textbox style="mso-fit-shape-to-text:t" inset="0,0,0,0">
                    <w:txbxContent>
                      <w:p w14:paraId="02DE75B8" w14:textId="4C8E423E" w:rsidR="00272EC7" w:rsidRPr="00CC42B1" w:rsidRDefault="00272EC7" w:rsidP="009728D5">
                        <w:pPr>
                          <w:pStyle w:val="Opisslike"/>
                          <w:jc w:val="center"/>
                          <w:rPr>
                            <w:rFonts w:ascii="Arial Narrow" w:hAnsi="Arial Narrow"/>
                            <w:color w:val="auto"/>
                            <w:sz w:val="20"/>
                          </w:rPr>
                        </w:pPr>
                        <w:bookmarkStart w:id="176" w:name="_Toc451774097"/>
                        <w:bookmarkStart w:id="177" w:name="_Toc452530517"/>
                        <w:r w:rsidRPr="00CC42B1">
                          <w:rPr>
                            <w:rFonts w:ascii="Arial Narrow" w:hAnsi="Arial Narrow"/>
                            <w:color w:val="auto"/>
                            <w:sz w:val="20"/>
                          </w:rPr>
                          <w:t xml:space="preserve">Grafikon </w:t>
                        </w:r>
                        <w:r>
                          <w:rPr>
                            <w:rFonts w:ascii="Arial Narrow" w:hAnsi="Arial Narrow"/>
                            <w:color w:val="auto"/>
                            <w:sz w:val="20"/>
                          </w:rPr>
                          <w:fldChar w:fldCharType="begin"/>
                        </w:r>
                        <w:r>
                          <w:rPr>
                            <w:rFonts w:ascii="Arial Narrow" w:hAnsi="Arial Narrow"/>
                            <w:color w:val="auto"/>
                            <w:sz w:val="20"/>
                          </w:rPr>
                          <w:instrText xml:space="preserve"> SEQ Grafikon \* ARABIC </w:instrText>
                        </w:r>
                        <w:r>
                          <w:rPr>
                            <w:rFonts w:ascii="Arial Narrow" w:hAnsi="Arial Narrow"/>
                            <w:color w:val="auto"/>
                            <w:sz w:val="20"/>
                          </w:rPr>
                          <w:fldChar w:fldCharType="separate"/>
                        </w:r>
                        <w:r>
                          <w:rPr>
                            <w:rFonts w:ascii="Arial Narrow" w:hAnsi="Arial Narrow"/>
                            <w:noProof/>
                            <w:color w:val="auto"/>
                            <w:sz w:val="20"/>
                          </w:rPr>
                          <w:t>30</w:t>
                        </w:r>
                        <w:r>
                          <w:rPr>
                            <w:rFonts w:ascii="Arial Narrow" w:hAnsi="Arial Narrow"/>
                            <w:color w:val="auto"/>
                            <w:sz w:val="20"/>
                          </w:rPr>
                          <w:fldChar w:fldCharType="end"/>
                        </w:r>
                        <w:r w:rsidRPr="00CC42B1">
                          <w:rPr>
                            <w:rFonts w:ascii="Arial Narrow" w:hAnsi="Arial Narrow"/>
                            <w:color w:val="auto"/>
                            <w:sz w:val="20"/>
                          </w:rPr>
                          <w:t xml:space="preserve"> - Smještajn</w:t>
                        </w:r>
                        <w:r>
                          <w:rPr>
                            <w:rFonts w:ascii="Arial Narrow" w:hAnsi="Arial Narrow"/>
                            <w:color w:val="auto"/>
                            <w:sz w:val="20"/>
                          </w:rPr>
                          <w:t>i</w:t>
                        </w:r>
                        <w:r w:rsidRPr="00CC42B1">
                          <w:rPr>
                            <w:rFonts w:ascii="Arial Narrow" w:hAnsi="Arial Narrow"/>
                            <w:color w:val="auto"/>
                            <w:sz w:val="20"/>
                          </w:rPr>
                          <w:t xml:space="preserve"> kapaciteti u 2014. godini u Krapinsko-zagorsk</w:t>
                        </w:r>
                        <w:r>
                          <w:rPr>
                            <w:rFonts w:ascii="Arial Narrow" w:hAnsi="Arial Narrow"/>
                            <w:color w:val="auto"/>
                            <w:sz w:val="20"/>
                          </w:rPr>
                          <w:t>oj</w:t>
                        </w:r>
                        <w:r w:rsidRPr="00CC42B1">
                          <w:rPr>
                            <w:rFonts w:ascii="Arial Narrow" w:hAnsi="Arial Narrow"/>
                            <w:color w:val="auto"/>
                            <w:sz w:val="20"/>
                          </w:rPr>
                          <w:t xml:space="preserve"> županij</w:t>
                        </w:r>
                        <w:r>
                          <w:rPr>
                            <w:rFonts w:ascii="Arial Narrow" w:hAnsi="Arial Narrow"/>
                            <w:color w:val="auto"/>
                            <w:sz w:val="20"/>
                          </w:rPr>
                          <w:t>i</w:t>
                        </w:r>
                        <w:bookmarkEnd w:id="176"/>
                        <w:bookmarkEnd w:id="177"/>
                      </w:p>
                    </w:txbxContent>
                  </v:textbox>
                </v:shape>
                <w10:wrap type="tight" anchorx="margin"/>
              </v:group>
            </w:pict>
          </mc:Fallback>
        </mc:AlternateContent>
      </w:r>
    </w:p>
    <w:p w14:paraId="6FAE21E7" w14:textId="77777777" w:rsidR="009728D5" w:rsidRPr="00E33742" w:rsidRDefault="009728D5" w:rsidP="009728D5">
      <w:pPr>
        <w:jc w:val="both"/>
        <w:rPr>
          <w:rFonts w:ascii="Arial Narrow" w:hAnsi="Arial Narrow"/>
          <w:sz w:val="16"/>
        </w:rPr>
      </w:pPr>
      <w:r w:rsidRPr="00E33742">
        <w:rPr>
          <w:rFonts w:ascii="Arial Narrow" w:hAnsi="Arial Narrow"/>
          <w:sz w:val="16"/>
        </w:rPr>
        <w:t>Izvor: Turistička zajednica Krapinsko-zagorske županije, 2015. godina</w:t>
      </w:r>
    </w:p>
    <w:p w14:paraId="065796A1" w14:textId="77777777" w:rsidR="009728D5" w:rsidRPr="00E33742" w:rsidRDefault="009728D5" w:rsidP="009728D5">
      <w:pPr>
        <w:jc w:val="both"/>
        <w:rPr>
          <w:rFonts w:ascii="Arial Narrow" w:hAnsi="Arial Narrow"/>
        </w:rPr>
      </w:pPr>
    </w:p>
    <w:p w14:paraId="693A4DC4" w14:textId="77777777" w:rsidR="009728D5" w:rsidRPr="00E33742" w:rsidRDefault="009728D5" w:rsidP="009728D5">
      <w:pPr>
        <w:jc w:val="both"/>
        <w:rPr>
          <w:rFonts w:ascii="Arial Narrow" w:hAnsi="Arial Narrow"/>
        </w:rPr>
      </w:pPr>
    </w:p>
    <w:p w14:paraId="7CC649A4" w14:textId="77777777" w:rsidR="009728D5" w:rsidRPr="00E33742" w:rsidRDefault="009728D5" w:rsidP="009728D5">
      <w:pPr>
        <w:jc w:val="both"/>
        <w:rPr>
          <w:rFonts w:ascii="Arial Narrow" w:hAnsi="Arial Narrow"/>
        </w:rPr>
      </w:pPr>
    </w:p>
    <w:p w14:paraId="5E0418EE" w14:textId="77777777" w:rsidR="009728D5" w:rsidRPr="00E33742" w:rsidRDefault="009728D5" w:rsidP="009728D5">
      <w:pPr>
        <w:jc w:val="both"/>
        <w:rPr>
          <w:rFonts w:ascii="Arial Narrow" w:hAnsi="Arial Narrow"/>
        </w:rPr>
      </w:pPr>
      <w:r w:rsidRPr="00E33742">
        <w:rPr>
          <w:rFonts w:ascii="Arial Narrow" w:hAnsi="Arial Narrow"/>
        </w:rPr>
        <w:t xml:space="preserve">Tijekom posljednjih desetak godina vidljiv je kontinuiran porast broja stalnih postelja na području Krapinsko-zagorske županije. U 2014. godini zatvoren je jedan hotel </w:t>
      </w:r>
      <w:r w:rsidR="00D17607" w:rsidRPr="00E33742">
        <w:rPr>
          <w:rFonts w:ascii="Arial Narrow" w:hAnsi="Arial Narrow"/>
        </w:rPr>
        <w:t xml:space="preserve">s </w:t>
      </w:r>
      <w:r w:rsidRPr="00E33742">
        <w:rPr>
          <w:rFonts w:ascii="Arial Narrow" w:hAnsi="Arial Narrow"/>
        </w:rPr>
        <w:t xml:space="preserve">220 ležaja što je, usprkos otvaranju novih smještajnih kapaciteta, dovelo do blagog pada stalnih postelja. Već početkom 2015. godine, isti se hotel ponovno otvorio čime je ostvaren ponovni rast smještajnih kapaciteta. </w:t>
      </w:r>
    </w:p>
    <w:p w14:paraId="5E3D4225" w14:textId="77777777" w:rsidR="009728D5" w:rsidRPr="00E33742" w:rsidRDefault="009728D5" w:rsidP="009728D5">
      <w:pPr>
        <w:pStyle w:val="Opisslike"/>
        <w:keepNext/>
        <w:jc w:val="center"/>
        <w:rPr>
          <w:rFonts w:ascii="Arial Narrow" w:hAnsi="Arial Narrow"/>
          <w:color w:val="auto"/>
          <w:sz w:val="20"/>
        </w:rPr>
      </w:pPr>
      <w:bookmarkStart w:id="178" w:name="_Toc452530518"/>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31</w:t>
      </w:r>
      <w:r w:rsidRPr="00E33742">
        <w:rPr>
          <w:rFonts w:ascii="Arial Narrow" w:hAnsi="Arial Narrow"/>
          <w:color w:val="auto"/>
          <w:sz w:val="20"/>
        </w:rPr>
        <w:fldChar w:fldCharType="end"/>
      </w:r>
      <w:r w:rsidRPr="00E33742">
        <w:rPr>
          <w:rFonts w:ascii="Arial Narrow" w:hAnsi="Arial Narrow"/>
          <w:color w:val="auto"/>
          <w:sz w:val="20"/>
        </w:rPr>
        <w:t xml:space="preserve"> - Broj stalnih postelja u Krapinsko-zagorskoj županiji</w:t>
      </w:r>
      <w:bookmarkEnd w:id="178"/>
    </w:p>
    <w:p w14:paraId="6F1F5D8E"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5225D6C2" wp14:editId="10ACAA05">
            <wp:extent cx="5753100" cy="3028950"/>
            <wp:effectExtent l="0" t="0" r="0" b="0"/>
            <wp:docPr id="449" name="Grafikon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15501CE" w14:textId="77777777" w:rsidR="009728D5" w:rsidRPr="00E33742" w:rsidRDefault="009728D5" w:rsidP="009728D5">
      <w:pPr>
        <w:jc w:val="both"/>
        <w:rPr>
          <w:rFonts w:ascii="Arial Narrow" w:hAnsi="Arial Narrow"/>
          <w:bCs/>
          <w:sz w:val="16"/>
        </w:rPr>
      </w:pPr>
      <w:r w:rsidRPr="00E33742">
        <w:rPr>
          <w:rFonts w:ascii="Arial Narrow" w:hAnsi="Arial Narrow"/>
          <w:bCs/>
          <w:sz w:val="16"/>
        </w:rPr>
        <w:t>Izvor: Državni zavod za statistiku, Turistička zajednica Krapinsko-zagorske županije</w:t>
      </w:r>
    </w:p>
    <w:p w14:paraId="553300FE" w14:textId="77777777" w:rsidR="009728D5" w:rsidRPr="00E33742" w:rsidRDefault="009728D5" w:rsidP="009728D5">
      <w:pPr>
        <w:jc w:val="both"/>
        <w:rPr>
          <w:rFonts w:ascii="Arial Narrow" w:hAnsi="Arial Narrow"/>
          <w:b/>
          <w:sz w:val="20"/>
          <w:szCs w:val="20"/>
        </w:rPr>
      </w:pPr>
    </w:p>
    <w:p w14:paraId="20BA0337" w14:textId="77777777" w:rsidR="009728D5" w:rsidRPr="00E33742" w:rsidRDefault="009728D5" w:rsidP="009728D5">
      <w:pPr>
        <w:pStyle w:val="Opisslike"/>
        <w:keepNext/>
        <w:jc w:val="center"/>
        <w:rPr>
          <w:rFonts w:ascii="Arial Narrow" w:hAnsi="Arial Narrow"/>
          <w:color w:val="auto"/>
          <w:sz w:val="20"/>
        </w:rPr>
      </w:pPr>
      <w:bookmarkStart w:id="179" w:name="_Toc452530519"/>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32</w:t>
      </w:r>
      <w:r w:rsidRPr="00E33742">
        <w:rPr>
          <w:rFonts w:ascii="Arial Narrow" w:hAnsi="Arial Narrow"/>
          <w:color w:val="auto"/>
          <w:sz w:val="20"/>
        </w:rPr>
        <w:fldChar w:fldCharType="end"/>
      </w:r>
      <w:r w:rsidRPr="00E33742">
        <w:rPr>
          <w:rFonts w:ascii="Arial Narrow" w:hAnsi="Arial Narrow"/>
          <w:color w:val="auto"/>
          <w:sz w:val="20"/>
        </w:rPr>
        <w:t xml:space="preserve"> - Struktura smještajnih kapaciteta u KZŽ</w:t>
      </w:r>
      <w:r w:rsidR="00D17607" w:rsidRPr="00E33742">
        <w:rPr>
          <w:rFonts w:ascii="Arial Narrow" w:hAnsi="Arial Narrow"/>
          <w:color w:val="auto"/>
          <w:sz w:val="20"/>
        </w:rPr>
        <w:t>-u</w:t>
      </w:r>
      <w:r w:rsidRPr="00E33742">
        <w:rPr>
          <w:rFonts w:ascii="Arial Narrow" w:hAnsi="Arial Narrow"/>
          <w:color w:val="auto"/>
          <w:sz w:val="20"/>
        </w:rPr>
        <w:t xml:space="preserve"> po broju stalnih postelja</w:t>
      </w:r>
      <w:bookmarkEnd w:id="179"/>
    </w:p>
    <w:p w14:paraId="1B1A20E3"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4B03379D" wp14:editId="55796BE8">
            <wp:extent cx="5753100" cy="2771775"/>
            <wp:effectExtent l="0" t="0" r="0" b="9525"/>
            <wp:docPr id="465" name="Grafikon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46C5804" w14:textId="77777777" w:rsidR="009728D5" w:rsidRPr="00E33742" w:rsidRDefault="009728D5" w:rsidP="009728D5">
      <w:pPr>
        <w:jc w:val="both"/>
        <w:rPr>
          <w:rFonts w:ascii="Arial Narrow" w:hAnsi="Arial Narrow"/>
          <w:bCs/>
          <w:sz w:val="16"/>
          <w:szCs w:val="18"/>
        </w:rPr>
      </w:pPr>
      <w:r w:rsidRPr="00E33742">
        <w:rPr>
          <w:rFonts w:ascii="Arial Narrow" w:hAnsi="Arial Narrow"/>
          <w:bCs/>
          <w:sz w:val="16"/>
          <w:szCs w:val="18"/>
        </w:rPr>
        <w:t>Izvor: Turistička zajednica Krapinsko-zagorske županije, 2015. godina</w:t>
      </w:r>
    </w:p>
    <w:p w14:paraId="5B796A18" w14:textId="77777777" w:rsidR="009728D5" w:rsidRPr="00E33742" w:rsidRDefault="009728D5" w:rsidP="009728D5">
      <w:pPr>
        <w:jc w:val="both"/>
        <w:rPr>
          <w:rFonts w:ascii="Arial Narrow" w:hAnsi="Arial Narrow"/>
        </w:rPr>
      </w:pPr>
    </w:p>
    <w:p w14:paraId="5BE7EFFC" w14:textId="77777777" w:rsidR="009728D5" w:rsidRPr="00E33742" w:rsidRDefault="009728D5" w:rsidP="009728D5">
      <w:pPr>
        <w:jc w:val="both"/>
        <w:rPr>
          <w:rFonts w:ascii="Arial Narrow" w:hAnsi="Arial Narrow"/>
        </w:rPr>
      </w:pPr>
      <w:r w:rsidRPr="00E33742">
        <w:rPr>
          <w:rFonts w:ascii="Arial Narrow" w:hAnsi="Arial Narrow"/>
        </w:rPr>
        <w:lastRenderedPageBreak/>
        <w:t>Hoteli broje više od 50% smještajnih kapaciteta te ostvaruju gotovo 80% noćenja, stoga predstavljaju k</w:t>
      </w:r>
      <w:r w:rsidR="00513AB0" w:rsidRPr="00E33742">
        <w:rPr>
          <w:rFonts w:ascii="Arial Narrow" w:hAnsi="Arial Narrow"/>
        </w:rPr>
        <w:t>ljučan element razvoja turizma.</w:t>
      </w:r>
    </w:p>
    <w:p w14:paraId="6BEE8B82" w14:textId="77777777" w:rsidR="00513AB0" w:rsidRPr="00E33742" w:rsidRDefault="00513AB0" w:rsidP="00513AB0">
      <w:pPr>
        <w:jc w:val="center"/>
        <w:rPr>
          <w:rFonts w:ascii="Arial Narrow" w:hAnsi="Arial Narrow"/>
          <w:b/>
          <w:bCs/>
          <w:sz w:val="20"/>
        </w:rPr>
      </w:pPr>
      <w:bookmarkStart w:id="180" w:name="_Toc452530456"/>
      <w:r w:rsidRPr="00E33742">
        <w:rPr>
          <w:rFonts w:ascii="Arial Narrow" w:hAnsi="Arial Narrow"/>
          <w:b/>
          <w:bCs/>
          <w:sz w:val="20"/>
        </w:rPr>
        <w:t xml:space="preserve">Tabela </w:t>
      </w:r>
      <w:r w:rsidR="00C26364" w:rsidRPr="00E33742">
        <w:rPr>
          <w:rFonts w:ascii="Arial Narrow" w:hAnsi="Arial Narrow"/>
          <w:b/>
          <w:bCs/>
          <w:sz w:val="20"/>
        </w:rPr>
        <w:fldChar w:fldCharType="begin"/>
      </w:r>
      <w:r w:rsidR="00C26364" w:rsidRPr="00E33742">
        <w:rPr>
          <w:rFonts w:ascii="Arial Narrow" w:hAnsi="Arial Narrow"/>
          <w:b/>
          <w:bCs/>
          <w:sz w:val="20"/>
        </w:rPr>
        <w:instrText xml:space="preserve"> SEQ Tabela \* ARABIC </w:instrText>
      </w:r>
      <w:r w:rsidR="00C26364" w:rsidRPr="00E33742">
        <w:rPr>
          <w:rFonts w:ascii="Arial Narrow" w:hAnsi="Arial Narrow"/>
          <w:b/>
          <w:bCs/>
          <w:sz w:val="20"/>
        </w:rPr>
        <w:fldChar w:fldCharType="separate"/>
      </w:r>
      <w:r w:rsidR="00213D0C">
        <w:rPr>
          <w:rFonts w:ascii="Arial Narrow" w:hAnsi="Arial Narrow"/>
          <w:b/>
          <w:bCs/>
          <w:noProof/>
          <w:sz w:val="20"/>
        </w:rPr>
        <w:t>47</w:t>
      </w:r>
      <w:r w:rsidR="00C26364" w:rsidRPr="00E33742">
        <w:rPr>
          <w:rFonts w:ascii="Arial Narrow" w:hAnsi="Arial Narrow"/>
          <w:b/>
          <w:bCs/>
          <w:sz w:val="20"/>
        </w:rPr>
        <w:fldChar w:fldCharType="end"/>
      </w:r>
      <w:r w:rsidRPr="00E33742">
        <w:rPr>
          <w:rFonts w:ascii="Arial Narrow" w:hAnsi="Arial Narrow"/>
          <w:b/>
          <w:bCs/>
          <w:sz w:val="20"/>
        </w:rPr>
        <w:t xml:space="preserve">  – Pregled smještajnih kapaciteta u hotelima u Krapinsko-zagorskoj županiji,</w:t>
      </w:r>
      <w:bookmarkEnd w:id="180"/>
    </w:p>
    <w:tbl>
      <w:tblPr>
        <w:tblStyle w:val="Tamnatablicareetke5-isticanje110"/>
        <w:tblW w:w="5000" w:type="pct"/>
        <w:tblLook w:val="04A0" w:firstRow="1" w:lastRow="0" w:firstColumn="1" w:lastColumn="0" w:noHBand="0" w:noVBand="1"/>
      </w:tblPr>
      <w:tblGrid>
        <w:gridCol w:w="649"/>
        <w:gridCol w:w="2655"/>
        <w:gridCol w:w="1970"/>
        <w:gridCol w:w="1818"/>
        <w:gridCol w:w="1970"/>
      </w:tblGrid>
      <w:tr w:rsidR="009728D5" w:rsidRPr="00E33742" w14:paraId="443329D4" w14:textId="77777777" w:rsidTr="00185EF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8" w:type="pct"/>
            <w:vMerge w:val="restart"/>
            <w:vAlign w:val="center"/>
            <w:hideMark/>
          </w:tcPr>
          <w:p w14:paraId="396AE8D2" w14:textId="77777777" w:rsidR="009728D5" w:rsidRPr="00E33742" w:rsidRDefault="00D17607" w:rsidP="00185EF1">
            <w:pPr>
              <w:spacing w:line="259" w:lineRule="auto"/>
              <w:jc w:val="center"/>
              <w:rPr>
                <w:rFonts w:ascii="Arial Narrow" w:hAnsi="Arial Narrow"/>
                <w:sz w:val="20"/>
                <w:szCs w:val="20"/>
              </w:rPr>
            </w:pPr>
            <w:r w:rsidRPr="00E33742">
              <w:rPr>
                <w:rFonts w:ascii="Arial Narrow" w:hAnsi="Arial Narrow"/>
                <w:sz w:val="20"/>
                <w:szCs w:val="20"/>
              </w:rPr>
              <w:t>R</w:t>
            </w:r>
            <w:r w:rsidR="009728D5" w:rsidRPr="00E33742">
              <w:rPr>
                <w:rFonts w:ascii="Arial Narrow" w:hAnsi="Arial Narrow"/>
                <w:sz w:val="20"/>
                <w:szCs w:val="20"/>
              </w:rPr>
              <w:t>.br.</w:t>
            </w:r>
          </w:p>
        </w:tc>
        <w:tc>
          <w:tcPr>
            <w:tcW w:w="1465" w:type="pct"/>
            <w:vMerge w:val="restart"/>
            <w:noWrap/>
            <w:vAlign w:val="center"/>
            <w:hideMark/>
          </w:tcPr>
          <w:p w14:paraId="55729E06"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Hotel</w:t>
            </w:r>
          </w:p>
        </w:tc>
        <w:tc>
          <w:tcPr>
            <w:tcW w:w="1087" w:type="pct"/>
            <w:vMerge w:val="restart"/>
            <w:vAlign w:val="center"/>
            <w:hideMark/>
          </w:tcPr>
          <w:p w14:paraId="29252EF0"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Broj </w:t>
            </w:r>
            <w:r w:rsidR="009728D5" w:rsidRPr="00E33742">
              <w:rPr>
                <w:rFonts w:ascii="Arial Narrow" w:hAnsi="Arial Narrow"/>
                <w:sz w:val="20"/>
                <w:szCs w:val="20"/>
              </w:rPr>
              <w:t>smještajnih jedinica</w:t>
            </w:r>
          </w:p>
        </w:tc>
        <w:tc>
          <w:tcPr>
            <w:tcW w:w="1003" w:type="pct"/>
            <w:vMerge w:val="restart"/>
            <w:vAlign w:val="center"/>
            <w:hideMark/>
          </w:tcPr>
          <w:p w14:paraId="1286701A"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Broj </w:t>
            </w:r>
            <w:r w:rsidR="009728D5" w:rsidRPr="00E33742">
              <w:rPr>
                <w:rFonts w:ascii="Arial Narrow" w:hAnsi="Arial Narrow"/>
                <w:sz w:val="20"/>
                <w:szCs w:val="20"/>
              </w:rPr>
              <w:t>stalnih kreveta</w:t>
            </w:r>
          </w:p>
        </w:tc>
        <w:tc>
          <w:tcPr>
            <w:tcW w:w="1087" w:type="pct"/>
            <w:vMerge w:val="restart"/>
            <w:vAlign w:val="center"/>
            <w:hideMark/>
          </w:tcPr>
          <w:p w14:paraId="4A8750CA"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Broj </w:t>
            </w:r>
            <w:r w:rsidR="009728D5" w:rsidRPr="00E33742">
              <w:rPr>
                <w:rFonts w:ascii="Arial Narrow" w:hAnsi="Arial Narrow"/>
                <w:sz w:val="20"/>
                <w:szCs w:val="20"/>
              </w:rPr>
              <w:t>pomoćnih kreveta</w:t>
            </w:r>
          </w:p>
        </w:tc>
      </w:tr>
      <w:tr w:rsidR="009728D5" w:rsidRPr="00E33742" w14:paraId="46FC061B" w14:textId="77777777" w:rsidTr="00185E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58" w:type="pct"/>
            <w:vMerge/>
            <w:vAlign w:val="center"/>
            <w:hideMark/>
          </w:tcPr>
          <w:p w14:paraId="79D878B0" w14:textId="77777777" w:rsidR="009728D5" w:rsidRPr="00E33742" w:rsidRDefault="009728D5" w:rsidP="00185EF1">
            <w:pPr>
              <w:spacing w:line="259" w:lineRule="auto"/>
              <w:jc w:val="center"/>
              <w:rPr>
                <w:rFonts w:ascii="Arial Narrow" w:hAnsi="Arial Narrow"/>
                <w:sz w:val="20"/>
                <w:szCs w:val="20"/>
              </w:rPr>
            </w:pPr>
          </w:p>
        </w:tc>
        <w:tc>
          <w:tcPr>
            <w:tcW w:w="1465" w:type="pct"/>
            <w:vMerge/>
            <w:tcBorders>
              <w:bottom w:val="nil"/>
            </w:tcBorders>
            <w:vAlign w:val="center"/>
            <w:hideMark/>
          </w:tcPr>
          <w:p w14:paraId="009AED81"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1087" w:type="pct"/>
            <w:vMerge/>
            <w:tcBorders>
              <w:bottom w:val="nil"/>
            </w:tcBorders>
            <w:vAlign w:val="center"/>
            <w:hideMark/>
          </w:tcPr>
          <w:p w14:paraId="52962130"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1003" w:type="pct"/>
            <w:vMerge/>
            <w:tcBorders>
              <w:bottom w:val="nil"/>
            </w:tcBorders>
            <w:vAlign w:val="center"/>
            <w:hideMark/>
          </w:tcPr>
          <w:p w14:paraId="64841889"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1087" w:type="pct"/>
            <w:vMerge/>
            <w:tcBorders>
              <w:bottom w:val="nil"/>
            </w:tcBorders>
            <w:vAlign w:val="center"/>
            <w:hideMark/>
          </w:tcPr>
          <w:p w14:paraId="3AAE2CDE"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r>
      <w:tr w:rsidR="009728D5" w:rsidRPr="00E33742" w14:paraId="08DC0472"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4D832242"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1.</w:t>
            </w:r>
          </w:p>
        </w:tc>
        <w:tc>
          <w:tcPr>
            <w:tcW w:w="1465" w:type="pct"/>
            <w:tcBorders>
              <w:top w:val="nil"/>
              <w:left w:val="nil"/>
              <w:bottom w:val="single" w:sz="4" w:space="0" w:color="4F81BD" w:themeColor="accent1"/>
              <w:right w:val="single" w:sz="4" w:space="0" w:color="4F81BD" w:themeColor="accent1"/>
            </w:tcBorders>
            <w:shd w:val="clear" w:color="auto" w:fill="FFFFFF" w:themeFill="background1"/>
            <w:noWrap/>
            <w:vAlign w:val="center"/>
            <w:hideMark/>
          </w:tcPr>
          <w:p w14:paraId="3AC61FC2"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Villa Magdalena ****</w:t>
            </w:r>
          </w:p>
        </w:tc>
        <w:tc>
          <w:tcPr>
            <w:tcW w:w="1087"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DBD30E3"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003"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E096562"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w:t>
            </w:r>
          </w:p>
        </w:tc>
        <w:tc>
          <w:tcPr>
            <w:tcW w:w="1087" w:type="pct"/>
            <w:tcBorders>
              <w:top w:val="nil"/>
              <w:left w:val="single" w:sz="4" w:space="0" w:color="4F81BD" w:themeColor="accent1"/>
              <w:bottom w:val="single" w:sz="4" w:space="0" w:color="4F81BD" w:themeColor="accent1"/>
              <w:right w:val="nil"/>
            </w:tcBorders>
            <w:shd w:val="clear" w:color="auto" w:fill="FFFFFF" w:themeFill="background1"/>
            <w:noWrap/>
            <w:vAlign w:val="center"/>
            <w:hideMark/>
          </w:tcPr>
          <w:p w14:paraId="0983302E"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r>
      <w:tr w:rsidR="009728D5" w:rsidRPr="00E33742" w14:paraId="4A259D6A"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7BA33193"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2.</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3EB1BC07"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Terme Tuhelj****</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3873A79"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264</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35DB1D4F"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505</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32002203"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100</w:t>
            </w:r>
          </w:p>
        </w:tc>
      </w:tr>
      <w:tr w:rsidR="009728D5" w:rsidRPr="00E33742" w14:paraId="537C61DF"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2014BA8F"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3.</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5645CBA0"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Bluesun Hotel Kaj ****</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EA1A47F"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65</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A308124"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120</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21D7163A"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w:t>
            </w:r>
          </w:p>
        </w:tc>
      </w:tr>
      <w:tr w:rsidR="009728D5" w:rsidRPr="00E33742" w14:paraId="520BA687"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65C387B1"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4.</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19398FC8"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Terme Jezerčica***</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04DB682"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47</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05F84AC"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103</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7B71A674"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w:t>
            </w:r>
          </w:p>
        </w:tc>
      </w:tr>
      <w:tr w:rsidR="009728D5" w:rsidRPr="00E33742" w14:paraId="70586C9A"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24006296"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5.</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3DD2CA4B"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Toplice Hotel***</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5AA762C1"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133</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2847934"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221</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0F2A99BC"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w:t>
            </w:r>
          </w:p>
        </w:tc>
      </w:tr>
      <w:tr w:rsidR="009728D5" w:rsidRPr="00E33742" w14:paraId="1500561E"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0B4B4FB4"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6.</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633D5453"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Hotel Puntar ***</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2D8ED3D"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17120505"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29574BB6"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w:t>
            </w:r>
          </w:p>
        </w:tc>
      </w:tr>
      <w:tr w:rsidR="009728D5" w:rsidRPr="00E33742" w14:paraId="5BBBCBF2"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48F47DF0"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7.</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66902D23"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Hotel SE-MI***</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4208675"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2ED3222D"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74D2F2DC"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w:t>
            </w:r>
          </w:p>
        </w:tc>
      </w:tr>
      <w:tr w:rsidR="009728D5" w:rsidRPr="00E33742" w14:paraId="3BEE328F"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4E8BDDA7"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8.</w:t>
            </w:r>
          </w:p>
        </w:tc>
        <w:tc>
          <w:tcPr>
            <w:tcW w:w="146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66C3283B"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Hotel Gjalski ***</w:t>
            </w:r>
          </w:p>
        </w:tc>
        <w:tc>
          <w:tcPr>
            <w:tcW w:w="108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67EB5418"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w:t>
            </w:r>
          </w:p>
        </w:tc>
        <w:tc>
          <w:tcPr>
            <w:tcW w:w="10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A0615CD"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43</w:t>
            </w:r>
          </w:p>
        </w:tc>
        <w:tc>
          <w:tcPr>
            <w:tcW w:w="1087"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667F47B1"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w:t>
            </w:r>
          </w:p>
        </w:tc>
      </w:tr>
      <w:tr w:rsidR="009728D5" w:rsidRPr="00E33742" w14:paraId="3BDCCE0E" w14:textId="77777777" w:rsidTr="00185EF1">
        <w:trPr>
          <w:trHeight w:val="300"/>
        </w:trPr>
        <w:tc>
          <w:tcPr>
            <w:cnfStyle w:val="001000000000" w:firstRow="0" w:lastRow="0" w:firstColumn="1" w:lastColumn="0" w:oddVBand="0" w:evenVBand="0" w:oddHBand="0" w:evenHBand="0" w:firstRowFirstColumn="0" w:firstRowLastColumn="0" w:lastRowFirstColumn="0" w:lastRowLastColumn="0"/>
            <w:tcW w:w="358" w:type="pct"/>
            <w:tcBorders>
              <w:right w:val="nil"/>
            </w:tcBorders>
            <w:noWrap/>
            <w:vAlign w:val="center"/>
            <w:hideMark/>
          </w:tcPr>
          <w:p w14:paraId="3C1668F3" w14:textId="77777777" w:rsidR="009728D5" w:rsidRPr="00E33742" w:rsidRDefault="009728D5" w:rsidP="00185EF1">
            <w:pPr>
              <w:spacing w:line="259" w:lineRule="auto"/>
              <w:jc w:val="center"/>
              <w:rPr>
                <w:rFonts w:ascii="Arial Narrow" w:hAnsi="Arial Narrow"/>
                <w:sz w:val="20"/>
                <w:szCs w:val="20"/>
              </w:rPr>
            </w:pPr>
            <w:r w:rsidRPr="00E33742">
              <w:rPr>
                <w:rFonts w:ascii="Arial Narrow" w:hAnsi="Arial Narrow"/>
                <w:sz w:val="20"/>
                <w:szCs w:val="20"/>
              </w:rPr>
              <w:t>9.</w:t>
            </w:r>
          </w:p>
        </w:tc>
        <w:tc>
          <w:tcPr>
            <w:tcW w:w="1465" w:type="pct"/>
            <w:tcBorders>
              <w:top w:val="single" w:sz="4" w:space="0" w:color="4F81BD" w:themeColor="accent1"/>
              <w:left w:val="nil"/>
              <w:bottom w:val="nil"/>
              <w:right w:val="single" w:sz="4" w:space="0" w:color="4F81BD" w:themeColor="accent1"/>
            </w:tcBorders>
            <w:shd w:val="clear" w:color="auto" w:fill="FFFFFF" w:themeFill="background1"/>
            <w:noWrap/>
            <w:vAlign w:val="center"/>
            <w:hideMark/>
          </w:tcPr>
          <w:p w14:paraId="42C4F351"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Hotel Matija Gubec**</w:t>
            </w:r>
          </w:p>
        </w:tc>
        <w:tc>
          <w:tcPr>
            <w:tcW w:w="1087"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noWrap/>
            <w:vAlign w:val="center"/>
            <w:hideMark/>
          </w:tcPr>
          <w:p w14:paraId="18B73761"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97</w:t>
            </w:r>
          </w:p>
        </w:tc>
        <w:tc>
          <w:tcPr>
            <w:tcW w:w="1003"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noWrap/>
            <w:vAlign w:val="center"/>
            <w:hideMark/>
          </w:tcPr>
          <w:p w14:paraId="47D44C9E"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144</w:t>
            </w:r>
          </w:p>
        </w:tc>
        <w:tc>
          <w:tcPr>
            <w:tcW w:w="1087" w:type="pct"/>
            <w:tcBorders>
              <w:top w:val="single" w:sz="4" w:space="0" w:color="4F81BD" w:themeColor="accent1"/>
              <w:left w:val="single" w:sz="4" w:space="0" w:color="4F81BD" w:themeColor="accent1"/>
              <w:bottom w:val="nil"/>
              <w:right w:val="nil"/>
            </w:tcBorders>
            <w:shd w:val="clear" w:color="auto" w:fill="FFFFFF" w:themeFill="background1"/>
            <w:noWrap/>
            <w:vAlign w:val="center"/>
            <w:hideMark/>
          </w:tcPr>
          <w:p w14:paraId="368C3512"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72</w:t>
            </w:r>
          </w:p>
        </w:tc>
      </w:tr>
    </w:tbl>
    <w:p w14:paraId="20D9B2C0" w14:textId="77777777" w:rsidR="00513AB0" w:rsidRPr="00E33742" w:rsidRDefault="00513AB0" w:rsidP="009728D5">
      <w:pPr>
        <w:jc w:val="both"/>
        <w:rPr>
          <w:rFonts w:ascii="Arial Narrow" w:hAnsi="Arial Narrow"/>
          <w:sz w:val="16"/>
        </w:rPr>
      </w:pPr>
      <w:r w:rsidRPr="00E33742">
        <w:rPr>
          <w:rFonts w:ascii="Arial Narrow" w:hAnsi="Arial Narrow"/>
          <w:bCs/>
          <w:sz w:val="16"/>
        </w:rPr>
        <w:t>Izvor: Turistička zajednica Krapinsko-zagorske županije, 2015. godine</w:t>
      </w:r>
    </w:p>
    <w:p w14:paraId="5AAB240C" w14:textId="77777777" w:rsidR="009728D5" w:rsidRPr="00E33742" w:rsidRDefault="009728D5" w:rsidP="009728D5">
      <w:pPr>
        <w:jc w:val="both"/>
        <w:rPr>
          <w:rFonts w:ascii="Arial Narrow" w:hAnsi="Arial Narrow"/>
        </w:rPr>
      </w:pPr>
      <w:r w:rsidRPr="00E33742">
        <w:rPr>
          <w:rFonts w:ascii="Arial Narrow" w:hAnsi="Arial Narrow"/>
        </w:rPr>
        <w:t>Razina kvalitete posebice je vidljiva u hotelskom smještaju, u kojem se i nalazi najveći broj ležaja. Na području Krapinsko-zagorske županije djeluje 9 hotela, kategorizacije 2</w:t>
      </w:r>
      <w:r w:rsidR="00D17607" w:rsidRPr="00E33742">
        <w:rPr>
          <w:rFonts w:ascii="Arial Narrow" w:hAnsi="Arial Narrow"/>
        </w:rPr>
        <w:t xml:space="preserve"> </w:t>
      </w:r>
      <w:r w:rsidRPr="00E33742">
        <w:rPr>
          <w:rFonts w:ascii="Arial Narrow" w:hAnsi="Arial Narrow"/>
        </w:rPr>
        <w:t>-</w:t>
      </w:r>
      <w:r w:rsidR="00D17607" w:rsidRPr="00E33742">
        <w:rPr>
          <w:rFonts w:ascii="Arial Narrow" w:hAnsi="Arial Narrow"/>
        </w:rPr>
        <w:t xml:space="preserve"> </w:t>
      </w:r>
      <w:r w:rsidRPr="00E33742">
        <w:rPr>
          <w:rFonts w:ascii="Arial Narrow" w:hAnsi="Arial Narrow"/>
        </w:rPr>
        <w:t xml:space="preserve">4*.  </w:t>
      </w:r>
    </w:p>
    <w:p w14:paraId="7292D851" w14:textId="77777777" w:rsidR="009728D5" w:rsidRPr="00E33742" w:rsidRDefault="009728D5" w:rsidP="009728D5">
      <w:pPr>
        <w:pStyle w:val="Opisslike"/>
        <w:keepNext/>
        <w:jc w:val="center"/>
        <w:rPr>
          <w:rFonts w:ascii="Arial Narrow" w:hAnsi="Arial Narrow"/>
          <w:color w:val="auto"/>
          <w:sz w:val="20"/>
          <w:szCs w:val="20"/>
        </w:rPr>
      </w:pPr>
      <w:bookmarkStart w:id="181" w:name="_Toc452530520"/>
      <w:r w:rsidRPr="00E33742">
        <w:rPr>
          <w:rFonts w:ascii="Arial Narrow" w:hAnsi="Arial Narrow"/>
          <w:color w:val="auto"/>
          <w:sz w:val="20"/>
          <w:szCs w:val="20"/>
        </w:rPr>
        <w:t xml:space="preserve">Grafikon </w:t>
      </w:r>
      <w:r w:rsidRPr="00E33742">
        <w:rPr>
          <w:rFonts w:ascii="Arial Narrow" w:hAnsi="Arial Narrow"/>
          <w:color w:val="auto"/>
          <w:sz w:val="20"/>
          <w:szCs w:val="20"/>
        </w:rPr>
        <w:fldChar w:fldCharType="begin"/>
      </w:r>
      <w:r w:rsidRPr="00E33742">
        <w:rPr>
          <w:rFonts w:ascii="Arial Narrow" w:hAnsi="Arial Narrow"/>
          <w:color w:val="auto"/>
          <w:sz w:val="20"/>
          <w:szCs w:val="20"/>
        </w:rPr>
        <w:instrText xml:space="preserve"> SEQ Grafikon \* ARABIC </w:instrText>
      </w:r>
      <w:r w:rsidRPr="00E33742">
        <w:rPr>
          <w:rFonts w:ascii="Arial Narrow" w:hAnsi="Arial Narrow"/>
          <w:color w:val="auto"/>
          <w:sz w:val="20"/>
          <w:szCs w:val="20"/>
        </w:rPr>
        <w:fldChar w:fldCharType="separate"/>
      </w:r>
      <w:r w:rsidR="00213D0C">
        <w:rPr>
          <w:rFonts w:ascii="Arial Narrow" w:hAnsi="Arial Narrow"/>
          <w:noProof/>
          <w:color w:val="auto"/>
          <w:sz w:val="20"/>
          <w:szCs w:val="20"/>
        </w:rPr>
        <w:t>33</w:t>
      </w:r>
      <w:r w:rsidRPr="00E33742">
        <w:rPr>
          <w:rFonts w:ascii="Arial Narrow" w:hAnsi="Arial Narrow"/>
          <w:color w:val="auto"/>
          <w:sz w:val="20"/>
          <w:szCs w:val="20"/>
        </w:rPr>
        <w:fldChar w:fldCharType="end"/>
      </w:r>
      <w:r w:rsidRPr="00E33742">
        <w:rPr>
          <w:rFonts w:ascii="Arial Narrow" w:hAnsi="Arial Narrow"/>
          <w:color w:val="auto"/>
          <w:sz w:val="20"/>
          <w:szCs w:val="20"/>
        </w:rPr>
        <w:t xml:space="preserve"> - Struktura hotela u Krapinsko-zagorskoj županiji po kategorijama, 2015. godina</w:t>
      </w:r>
      <w:bookmarkEnd w:id="181"/>
    </w:p>
    <w:p w14:paraId="06819437"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2E2D965F" wp14:editId="25EE945A">
            <wp:extent cx="5762625" cy="2743200"/>
            <wp:effectExtent l="0" t="0" r="9525" b="0"/>
            <wp:docPr id="468" name="Grafikon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41FADF7"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Ministarstvo turizma, 2015. godina</w:t>
      </w:r>
    </w:p>
    <w:p w14:paraId="3E61A81C" w14:textId="77777777" w:rsidR="009728D5" w:rsidRPr="00E33742" w:rsidRDefault="009728D5" w:rsidP="009728D5">
      <w:pPr>
        <w:jc w:val="both"/>
        <w:rPr>
          <w:rFonts w:ascii="Arial Narrow" w:hAnsi="Arial Narrow"/>
        </w:rPr>
      </w:pPr>
      <w:r w:rsidRPr="00E33742">
        <w:rPr>
          <w:rFonts w:ascii="Arial Narrow" w:hAnsi="Arial Narrow"/>
        </w:rPr>
        <w:t xml:space="preserve">Budući da su i najveći smještajni kapaciteti smješteni upravo u toplicama, važnu ulogu u atrakcijskom smislu imaju vodeni sadržaji. Ukupno 7 hotela u Krapinsko-zagorskoj županiji raspolaže vodenim sadržajima kapaciteta za 5938 kupača.  U nastavku se nalazi pregled vodenih atrakcija na području Krapinsko-zagorske županije.  </w:t>
      </w:r>
    </w:p>
    <w:p w14:paraId="437B09AC" w14:textId="77777777" w:rsidR="009728D5" w:rsidRPr="00E33742" w:rsidRDefault="009728D5" w:rsidP="009728D5">
      <w:pPr>
        <w:jc w:val="both"/>
        <w:rPr>
          <w:rFonts w:ascii="Arial Narrow" w:hAnsi="Arial Narrow"/>
        </w:rPr>
      </w:pPr>
    </w:p>
    <w:p w14:paraId="622EDA9B" w14:textId="77777777" w:rsidR="009728D5" w:rsidRPr="00E33742" w:rsidRDefault="009728D5" w:rsidP="009728D5">
      <w:pPr>
        <w:jc w:val="both"/>
        <w:rPr>
          <w:rFonts w:ascii="Arial Narrow" w:hAnsi="Arial Narrow"/>
        </w:rPr>
      </w:pPr>
    </w:p>
    <w:p w14:paraId="3A856552" w14:textId="77777777" w:rsidR="00513AB0" w:rsidRPr="00E33742" w:rsidRDefault="00513AB0" w:rsidP="00513AB0">
      <w:pPr>
        <w:pStyle w:val="Opisslike"/>
        <w:keepNext/>
        <w:jc w:val="center"/>
        <w:rPr>
          <w:rFonts w:ascii="Arial Narrow" w:hAnsi="Arial Narrow"/>
          <w:color w:val="auto"/>
          <w:sz w:val="20"/>
        </w:rPr>
      </w:pPr>
      <w:bookmarkStart w:id="182" w:name="_Toc452530457"/>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48</w:t>
      </w:r>
      <w:r w:rsidR="00C26364" w:rsidRPr="00E33742">
        <w:rPr>
          <w:rFonts w:ascii="Arial Narrow" w:hAnsi="Arial Narrow"/>
          <w:color w:val="auto"/>
          <w:sz w:val="20"/>
        </w:rPr>
        <w:fldChar w:fldCharType="end"/>
      </w:r>
      <w:r w:rsidRPr="00E33742">
        <w:rPr>
          <w:rFonts w:ascii="Arial Narrow" w:hAnsi="Arial Narrow"/>
          <w:color w:val="auto"/>
          <w:sz w:val="20"/>
        </w:rPr>
        <w:t xml:space="preserve"> - Kupališni kapaciteti i atrakcije u Krapinsko-zagorskoj županiji</w:t>
      </w:r>
      <w:bookmarkEnd w:id="182"/>
    </w:p>
    <w:tbl>
      <w:tblPr>
        <w:tblStyle w:val="Tamnatablicareetke5-isticanje110"/>
        <w:tblpPr w:leftFromText="180" w:rightFromText="180" w:vertAnchor="text" w:horzAnchor="margin" w:tblpXSpec="right" w:tblpY="250"/>
        <w:tblW w:w="5000" w:type="pct"/>
        <w:tblLook w:val="04A0" w:firstRow="1" w:lastRow="0" w:firstColumn="1" w:lastColumn="0" w:noHBand="0" w:noVBand="1"/>
      </w:tblPr>
      <w:tblGrid>
        <w:gridCol w:w="2546"/>
        <w:gridCol w:w="1985"/>
        <w:gridCol w:w="3344"/>
        <w:gridCol w:w="1187"/>
      </w:tblGrid>
      <w:tr w:rsidR="009728D5" w:rsidRPr="00E33742" w14:paraId="64428743" w14:textId="77777777" w:rsidTr="00185EF1">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A8CBBAE"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Naziv objekta</w:t>
            </w:r>
          </w:p>
        </w:tc>
        <w:tc>
          <w:tcPr>
            <w:tcW w:w="1095" w:type="pct"/>
            <w:tcBorders>
              <w:bottom w:val="nil"/>
            </w:tcBorders>
            <w:vAlign w:val="center"/>
          </w:tcPr>
          <w:p w14:paraId="7408C139" w14:textId="77777777" w:rsidR="009728D5" w:rsidRPr="00E33742" w:rsidRDefault="009728D5"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Lokacija</w:t>
            </w:r>
          </w:p>
        </w:tc>
        <w:tc>
          <w:tcPr>
            <w:tcW w:w="1845" w:type="pct"/>
            <w:tcBorders>
              <w:bottom w:val="nil"/>
            </w:tcBorders>
            <w:vAlign w:val="center"/>
          </w:tcPr>
          <w:p w14:paraId="0EE99EB2" w14:textId="77777777" w:rsidR="009728D5" w:rsidRPr="00E33742" w:rsidRDefault="009728D5"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Sadržaji</w:t>
            </w:r>
          </w:p>
        </w:tc>
        <w:tc>
          <w:tcPr>
            <w:tcW w:w="655" w:type="pct"/>
            <w:tcBorders>
              <w:bottom w:val="nil"/>
            </w:tcBorders>
            <w:vAlign w:val="center"/>
          </w:tcPr>
          <w:p w14:paraId="3379D739" w14:textId="77777777" w:rsidR="009728D5" w:rsidRPr="00E33742" w:rsidRDefault="009728D5"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Kapacitet – kupači</w:t>
            </w:r>
          </w:p>
        </w:tc>
      </w:tr>
      <w:tr w:rsidR="009728D5" w:rsidRPr="00E33742" w14:paraId="62E3C4FA" w14:textId="77777777" w:rsidTr="00185EF1">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674C0235"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Hotel Matija Gubec - Terme Stubaki</w:t>
            </w:r>
          </w:p>
        </w:tc>
        <w:tc>
          <w:tcPr>
            <w:tcW w:w="1095" w:type="pct"/>
            <w:tcBorders>
              <w:top w:val="nil"/>
              <w:left w:val="nil"/>
              <w:bottom w:val="single" w:sz="4" w:space="0" w:color="4F81BD" w:themeColor="accent1"/>
              <w:right w:val="single" w:sz="4" w:space="0" w:color="4F81BD" w:themeColor="accent1"/>
            </w:tcBorders>
            <w:shd w:val="clear" w:color="auto" w:fill="FFFFFF" w:themeFill="background1"/>
            <w:vAlign w:val="center"/>
          </w:tcPr>
          <w:p w14:paraId="69FDA888"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Stubičke Toplice</w:t>
            </w:r>
          </w:p>
        </w:tc>
        <w:tc>
          <w:tcPr>
            <w:tcW w:w="1845"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3375E38" w14:textId="77777777" w:rsidR="009728D5" w:rsidRPr="00E33742" w:rsidRDefault="00D17607"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B</w:t>
            </w:r>
            <w:r w:rsidR="009728D5" w:rsidRPr="00E33742">
              <w:rPr>
                <w:rFonts w:ascii="Arial Narrow" w:hAnsi="Arial Narrow"/>
                <w:sz w:val="20"/>
              </w:rPr>
              <w:t>azen</w:t>
            </w:r>
          </w:p>
        </w:tc>
        <w:tc>
          <w:tcPr>
            <w:tcW w:w="655" w:type="pct"/>
            <w:tcBorders>
              <w:top w:val="nil"/>
              <w:left w:val="single" w:sz="4" w:space="0" w:color="4F81BD" w:themeColor="accent1"/>
              <w:bottom w:val="single" w:sz="4" w:space="0" w:color="4F81BD" w:themeColor="accent1"/>
              <w:right w:val="nil"/>
            </w:tcBorders>
            <w:shd w:val="clear" w:color="auto" w:fill="FFFFFF" w:themeFill="background1"/>
            <w:vAlign w:val="center"/>
          </w:tcPr>
          <w:p w14:paraId="3E266B00"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100</w:t>
            </w:r>
          </w:p>
        </w:tc>
      </w:tr>
      <w:tr w:rsidR="009728D5" w:rsidRPr="00E33742" w14:paraId="2FCA0EA2" w14:textId="77777777" w:rsidTr="00185EF1">
        <w:trPr>
          <w:trHeight w:val="560"/>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57088CD3"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Specijalna bolnica za medicinsku rehabilitaciju</w:t>
            </w:r>
          </w:p>
        </w:tc>
        <w:tc>
          <w:tcPr>
            <w:tcW w:w="109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7E0F6AF7"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Stubičke Toplice</w:t>
            </w:r>
          </w:p>
        </w:tc>
        <w:tc>
          <w:tcPr>
            <w:tcW w:w="18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08790A6" w14:textId="77777777" w:rsidR="009728D5" w:rsidRPr="00E33742" w:rsidRDefault="00D17607"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 xml:space="preserve">Bazen </w:t>
            </w:r>
            <w:r w:rsidR="009728D5" w:rsidRPr="00E33742">
              <w:rPr>
                <w:rFonts w:ascii="Arial Narrow" w:hAnsi="Arial Narrow"/>
                <w:sz w:val="20"/>
              </w:rPr>
              <w:t>Maksimilijan, wellness oaza</w:t>
            </w:r>
          </w:p>
        </w:tc>
        <w:tc>
          <w:tcPr>
            <w:tcW w:w="65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5BC50127"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100</w:t>
            </w:r>
          </w:p>
        </w:tc>
      </w:tr>
      <w:tr w:rsidR="009728D5" w:rsidRPr="00E33742" w14:paraId="49CE0353" w14:textId="77777777" w:rsidTr="00185EF1">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75A0320B"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Aquae Vivae</w:t>
            </w:r>
          </w:p>
        </w:tc>
        <w:tc>
          <w:tcPr>
            <w:tcW w:w="109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1DACBDFE"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Krapinske Toplice</w:t>
            </w:r>
          </w:p>
        </w:tc>
        <w:tc>
          <w:tcPr>
            <w:tcW w:w="18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70185A1"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Bazeni (plivački, dječji, ronilački, s valovima, vanjski...)</w:t>
            </w:r>
          </w:p>
        </w:tc>
        <w:tc>
          <w:tcPr>
            <w:tcW w:w="65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6070287C"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1200</w:t>
            </w:r>
          </w:p>
        </w:tc>
      </w:tr>
      <w:tr w:rsidR="009728D5" w:rsidRPr="00E33742" w14:paraId="443AE576" w14:textId="77777777" w:rsidTr="00185EF1">
        <w:trPr>
          <w:trHeight w:val="351"/>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7F625EAA"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Hotel Villa Magdalena</w:t>
            </w:r>
          </w:p>
        </w:tc>
        <w:tc>
          <w:tcPr>
            <w:tcW w:w="109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7BD6A5F3"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Krapinske Toplice</w:t>
            </w:r>
          </w:p>
        </w:tc>
        <w:tc>
          <w:tcPr>
            <w:tcW w:w="18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4A967C4"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Bazeni - wellness oaza</w:t>
            </w:r>
          </w:p>
        </w:tc>
        <w:tc>
          <w:tcPr>
            <w:tcW w:w="65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21FEBA39"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8</w:t>
            </w:r>
          </w:p>
        </w:tc>
      </w:tr>
      <w:tr w:rsidR="009728D5" w:rsidRPr="00E33742" w14:paraId="79156DF1" w14:textId="77777777" w:rsidTr="00185EF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2281C805"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Toplice Hotel</w:t>
            </w:r>
          </w:p>
        </w:tc>
        <w:tc>
          <w:tcPr>
            <w:tcW w:w="109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7E32DB9"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Krapinske Toplice</w:t>
            </w:r>
          </w:p>
        </w:tc>
        <w:tc>
          <w:tcPr>
            <w:tcW w:w="18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15DFE1B"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Bazeni - wellness program</w:t>
            </w:r>
          </w:p>
        </w:tc>
        <w:tc>
          <w:tcPr>
            <w:tcW w:w="65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5DEA1ADD"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30</w:t>
            </w:r>
          </w:p>
        </w:tc>
      </w:tr>
      <w:tr w:rsidR="009728D5" w:rsidRPr="00E33742" w14:paraId="618A590F" w14:textId="77777777" w:rsidTr="00185EF1">
        <w:trPr>
          <w:trHeight w:val="427"/>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4627B8B4"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Terme Jezerčica</w:t>
            </w:r>
          </w:p>
        </w:tc>
        <w:tc>
          <w:tcPr>
            <w:tcW w:w="1095"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7CE5987F"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Donja Stubica</w:t>
            </w:r>
          </w:p>
        </w:tc>
        <w:tc>
          <w:tcPr>
            <w:tcW w:w="18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F182871" w14:textId="77777777" w:rsidR="009728D5" w:rsidRPr="00E33742" w:rsidRDefault="00D17607"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U</w:t>
            </w:r>
            <w:r w:rsidR="009728D5" w:rsidRPr="00E33742">
              <w:rPr>
                <w:rFonts w:ascii="Arial Narrow" w:hAnsi="Arial Narrow"/>
                <w:sz w:val="20"/>
              </w:rPr>
              <w:t>nutarnji i vanjski vodeni park</w:t>
            </w:r>
          </w:p>
        </w:tc>
        <w:tc>
          <w:tcPr>
            <w:tcW w:w="65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2CD42489"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2000</w:t>
            </w:r>
          </w:p>
        </w:tc>
      </w:tr>
      <w:tr w:rsidR="009728D5" w:rsidRPr="00E33742" w14:paraId="24BFD313" w14:textId="77777777" w:rsidTr="00185EF1">
        <w:trPr>
          <w:cnfStyle w:val="000000100000" w:firstRow="0" w:lastRow="0" w:firstColumn="0" w:lastColumn="0" w:oddVBand="0" w:evenVBand="0" w:oddHBand="1" w:evenHBand="0" w:firstRowFirstColumn="0" w:firstRowLastColumn="0" w:lastRowFirstColumn="0" w:lastRowLastColumn="0"/>
          <w:trHeight w:val="3456"/>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hideMark/>
          </w:tcPr>
          <w:p w14:paraId="1387849F"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Vodeni planet Terme Tuhelj</w:t>
            </w:r>
          </w:p>
        </w:tc>
        <w:tc>
          <w:tcPr>
            <w:tcW w:w="1095" w:type="pct"/>
            <w:tcBorders>
              <w:top w:val="single" w:sz="4" w:space="0" w:color="4F81BD" w:themeColor="accent1"/>
              <w:left w:val="nil"/>
              <w:bottom w:val="nil"/>
              <w:right w:val="single" w:sz="4" w:space="0" w:color="4F81BD" w:themeColor="accent1"/>
            </w:tcBorders>
            <w:shd w:val="clear" w:color="auto" w:fill="FFFFFF" w:themeFill="background1"/>
            <w:vAlign w:val="center"/>
            <w:hideMark/>
          </w:tcPr>
          <w:p w14:paraId="50F77804"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Tuheljske Toplice</w:t>
            </w:r>
          </w:p>
        </w:tc>
        <w:tc>
          <w:tcPr>
            <w:tcW w:w="1845"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hideMark/>
          </w:tcPr>
          <w:p w14:paraId="40C40A65" w14:textId="77777777" w:rsidR="009728D5" w:rsidRPr="00E33742" w:rsidRDefault="009728D5" w:rsidP="008759A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b/>
                <w:sz w:val="20"/>
              </w:rPr>
              <w:t>UNUTARNJI BAZENI</w:t>
            </w:r>
            <w:r w:rsidR="00D17607" w:rsidRPr="00E33742">
              <w:rPr>
                <w:rFonts w:ascii="Arial Narrow" w:hAnsi="Arial Narrow"/>
                <w:b/>
                <w:sz w:val="20"/>
              </w:rPr>
              <w:t xml:space="preserve"> </w:t>
            </w:r>
            <w:r w:rsidRPr="00E33742">
              <w:rPr>
                <w:rFonts w:ascii="Arial Narrow" w:hAnsi="Arial Narrow"/>
                <w:sz w:val="20"/>
              </w:rPr>
              <w:t>-</w:t>
            </w:r>
            <w:r w:rsidR="00D17607" w:rsidRPr="00E33742">
              <w:rPr>
                <w:rFonts w:ascii="Arial Narrow" w:hAnsi="Arial Narrow"/>
                <w:sz w:val="20"/>
              </w:rPr>
              <w:t xml:space="preserve"> </w:t>
            </w:r>
            <w:r w:rsidRPr="00E33742">
              <w:rPr>
                <w:rFonts w:ascii="Arial Narrow" w:hAnsi="Arial Narrow"/>
                <w:sz w:val="20"/>
              </w:rPr>
              <w:t>jacuzzi s masažom i wellness bazen s atraktivnim vodenim učincima: 2 jacuzzi</w:t>
            </w:r>
            <w:r w:rsidR="00D17607" w:rsidRPr="00E33742">
              <w:rPr>
                <w:rFonts w:ascii="Arial Narrow" w:hAnsi="Arial Narrow"/>
                <w:sz w:val="20"/>
              </w:rPr>
              <w:t>ja</w:t>
            </w:r>
            <w:r w:rsidRPr="00E33742">
              <w:rPr>
                <w:rFonts w:ascii="Arial Narrow" w:hAnsi="Arial Narrow"/>
                <w:sz w:val="20"/>
              </w:rPr>
              <w:t xml:space="preserve">, vodeni slapovi, podvodni masažni kreveti, vodene i zračne masaže, gejziri. </w:t>
            </w:r>
            <w:r w:rsidRPr="00E33742">
              <w:rPr>
                <w:rFonts w:ascii="Arial Narrow" w:hAnsi="Arial Narrow"/>
                <w:b/>
                <w:sz w:val="20"/>
              </w:rPr>
              <w:t>VANJSKI BAZENI</w:t>
            </w:r>
            <w:r w:rsidR="00D17607" w:rsidRPr="00E33742">
              <w:rPr>
                <w:rFonts w:ascii="Arial Narrow" w:hAnsi="Arial Narrow"/>
                <w:b/>
                <w:sz w:val="20"/>
              </w:rPr>
              <w:t xml:space="preserve"> </w:t>
            </w:r>
            <w:r w:rsidRPr="00E33742">
              <w:rPr>
                <w:rFonts w:ascii="Arial Narrow" w:hAnsi="Arial Narrow"/>
                <w:sz w:val="20"/>
              </w:rPr>
              <w:t>-</w:t>
            </w:r>
            <w:r w:rsidR="00D17607" w:rsidRPr="00E33742">
              <w:rPr>
                <w:rFonts w:ascii="Arial Narrow" w:hAnsi="Arial Narrow"/>
                <w:sz w:val="20"/>
              </w:rPr>
              <w:t xml:space="preserve"> bazeni </w:t>
            </w:r>
            <w:r w:rsidRPr="00E33742">
              <w:rPr>
                <w:rFonts w:ascii="Arial Narrow" w:hAnsi="Arial Narrow"/>
                <w:sz w:val="20"/>
              </w:rPr>
              <w:t>s valovima, dječji bazen s četiri tobogana i vodenim topovima, bazen za najmlađe s vodenim igračkama i špricalicama, relaksacijski bazen s gejzirima, vodeni tornjevi i podvodna masaža.</w:t>
            </w:r>
          </w:p>
        </w:tc>
        <w:tc>
          <w:tcPr>
            <w:tcW w:w="655" w:type="pct"/>
            <w:tcBorders>
              <w:top w:val="single" w:sz="4" w:space="0" w:color="4F81BD" w:themeColor="accent1"/>
              <w:left w:val="single" w:sz="4" w:space="0" w:color="4F81BD" w:themeColor="accent1"/>
              <w:bottom w:val="nil"/>
              <w:right w:val="nil"/>
            </w:tcBorders>
            <w:shd w:val="clear" w:color="auto" w:fill="FFFFFF" w:themeFill="background1"/>
            <w:vAlign w:val="center"/>
            <w:hideMark/>
          </w:tcPr>
          <w:p w14:paraId="3BCF8F78"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2500</w:t>
            </w:r>
          </w:p>
        </w:tc>
      </w:tr>
    </w:tbl>
    <w:p w14:paraId="6E1149A1" w14:textId="77777777" w:rsidR="009728D5" w:rsidRPr="00E33742" w:rsidRDefault="009728D5" w:rsidP="009728D5">
      <w:pPr>
        <w:jc w:val="both"/>
        <w:rPr>
          <w:rFonts w:ascii="Arial Narrow" w:hAnsi="Arial Narrow"/>
          <w:bCs/>
          <w:sz w:val="18"/>
        </w:rPr>
      </w:pPr>
    </w:p>
    <w:p w14:paraId="28429B81"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Turistička zajednica Krapinsko-zagorske županije, 2015. godine</w:t>
      </w:r>
    </w:p>
    <w:p w14:paraId="1E545AA3" w14:textId="77777777" w:rsidR="009728D5" w:rsidRPr="00E33742" w:rsidRDefault="009728D5" w:rsidP="009728D5">
      <w:pPr>
        <w:rPr>
          <w:rFonts w:ascii="Arial Narrow" w:hAnsi="Arial Narrow"/>
        </w:rPr>
      </w:pPr>
      <w:r w:rsidRPr="00E33742">
        <w:rPr>
          <w:rFonts w:ascii="Arial Narrow" w:hAnsi="Arial Narrow"/>
        </w:rPr>
        <w:br w:type="page"/>
      </w:r>
    </w:p>
    <w:p w14:paraId="2525F097" w14:textId="77777777" w:rsidR="009728D5" w:rsidRPr="00E33742" w:rsidRDefault="009728D5" w:rsidP="002038FA">
      <w:pPr>
        <w:pStyle w:val="Naslov2"/>
        <w:numPr>
          <w:ilvl w:val="1"/>
          <w:numId w:val="18"/>
        </w:numPr>
        <w:spacing w:after="240"/>
        <w:ind w:left="993"/>
        <w:rPr>
          <w:rFonts w:ascii="Arial Narrow" w:hAnsi="Arial Narrow"/>
          <w:sz w:val="24"/>
        </w:rPr>
      </w:pPr>
      <w:bookmarkStart w:id="183" w:name="_Toc452530029"/>
      <w:r w:rsidRPr="00E33742">
        <w:rPr>
          <w:rFonts w:ascii="Arial Narrow" w:hAnsi="Arial Narrow"/>
          <w:sz w:val="24"/>
        </w:rPr>
        <w:lastRenderedPageBreak/>
        <w:t>Potražnja u sektoru turizma</w:t>
      </w:r>
      <w:bookmarkEnd w:id="183"/>
      <w:r w:rsidRPr="00E33742">
        <w:rPr>
          <w:rFonts w:ascii="Arial Narrow" w:hAnsi="Arial Narrow"/>
          <w:sz w:val="24"/>
        </w:rPr>
        <w:t xml:space="preserve"> </w:t>
      </w:r>
    </w:p>
    <w:p w14:paraId="3B8B8E5F" w14:textId="77777777" w:rsidR="009728D5" w:rsidRPr="00E33742" w:rsidRDefault="009728D5" w:rsidP="009728D5">
      <w:pPr>
        <w:jc w:val="both"/>
        <w:rPr>
          <w:rFonts w:ascii="Arial Narrow" w:hAnsi="Arial Narrow"/>
        </w:rPr>
      </w:pPr>
      <w:r w:rsidRPr="00E33742">
        <w:rPr>
          <w:rFonts w:ascii="Arial Narrow" w:hAnsi="Arial Narrow"/>
        </w:rPr>
        <w:t xml:space="preserve">U </w:t>
      </w:r>
      <w:r w:rsidR="00D17607" w:rsidRPr="00E33742">
        <w:rPr>
          <w:rFonts w:ascii="Arial Narrow" w:hAnsi="Arial Narrow"/>
        </w:rPr>
        <w:t xml:space="preserve">posljednje </w:t>
      </w:r>
      <w:r w:rsidRPr="00E33742">
        <w:rPr>
          <w:rFonts w:ascii="Arial Narrow" w:hAnsi="Arial Narrow"/>
        </w:rPr>
        <w:t xml:space="preserve">3 godine Krapinsko-zagorska županija bilježi kontinuirani porast broja turističkih dolazaka i noćenja. Vidljivo je da u razdoblju 2012.-2014. dolazi 33% više turista, a broj noćenja se u istom razdoblju povećao za 26%. </w:t>
      </w:r>
    </w:p>
    <w:p w14:paraId="73E1B138" w14:textId="77777777" w:rsidR="009728D5" w:rsidRPr="00E33742" w:rsidRDefault="009728D5" w:rsidP="009728D5">
      <w:pPr>
        <w:pStyle w:val="Opisslike"/>
        <w:keepNext/>
        <w:jc w:val="center"/>
        <w:rPr>
          <w:rFonts w:ascii="Arial Narrow" w:hAnsi="Arial Narrow" w:cs="Arial"/>
          <w:color w:val="auto"/>
          <w:sz w:val="20"/>
          <w:szCs w:val="20"/>
        </w:rPr>
      </w:pPr>
      <w:bookmarkStart w:id="184" w:name="_Toc452530521"/>
      <w:r w:rsidRPr="00E33742">
        <w:rPr>
          <w:rFonts w:ascii="Arial Narrow" w:hAnsi="Arial Narrow" w:cs="Arial"/>
          <w:color w:val="auto"/>
          <w:sz w:val="20"/>
          <w:szCs w:val="20"/>
        </w:rPr>
        <w:t xml:space="preserve">Grafikon </w:t>
      </w:r>
      <w:r w:rsidRPr="00E33742">
        <w:rPr>
          <w:rFonts w:ascii="Arial Narrow" w:hAnsi="Arial Narrow" w:cs="Arial"/>
          <w:color w:val="auto"/>
          <w:sz w:val="20"/>
          <w:szCs w:val="20"/>
        </w:rPr>
        <w:fldChar w:fldCharType="begin"/>
      </w:r>
      <w:r w:rsidRPr="00E33742">
        <w:rPr>
          <w:rFonts w:ascii="Arial Narrow" w:hAnsi="Arial Narrow" w:cs="Arial"/>
          <w:color w:val="auto"/>
          <w:sz w:val="20"/>
          <w:szCs w:val="20"/>
        </w:rPr>
        <w:instrText xml:space="preserve"> SEQ Grafikon \* ARABIC </w:instrText>
      </w:r>
      <w:r w:rsidRPr="00E33742">
        <w:rPr>
          <w:rFonts w:ascii="Arial Narrow" w:hAnsi="Arial Narrow" w:cs="Arial"/>
          <w:color w:val="auto"/>
          <w:sz w:val="20"/>
          <w:szCs w:val="20"/>
        </w:rPr>
        <w:fldChar w:fldCharType="separate"/>
      </w:r>
      <w:r w:rsidR="00213D0C">
        <w:rPr>
          <w:rFonts w:ascii="Arial Narrow" w:hAnsi="Arial Narrow" w:cs="Arial"/>
          <w:noProof/>
          <w:color w:val="auto"/>
          <w:sz w:val="20"/>
          <w:szCs w:val="20"/>
        </w:rPr>
        <w:t>34</w:t>
      </w:r>
      <w:r w:rsidRPr="00E33742">
        <w:rPr>
          <w:rFonts w:ascii="Arial Narrow" w:hAnsi="Arial Narrow" w:cs="Arial"/>
          <w:color w:val="auto"/>
          <w:sz w:val="20"/>
          <w:szCs w:val="20"/>
        </w:rPr>
        <w:fldChar w:fldCharType="end"/>
      </w:r>
      <w:r w:rsidRPr="00E33742">
        <w:rPr>
          <w:rFonts w:ascii="Arial Narrow" w:hAnsi="Arial Narrow" w:cs="Arial"/>
          <w:color w:val="auto"/>
          <w:sz w:val="20"/>
          <w:szCs w:val="20"/>
        </w:rPr>
        <w:t xml:space="preserve"> - Broj turističkih dolazaka i noćenja u Krapinsko-zagorskoj županiji u razdoblju 2011.</w:t>
      </w:r>
      <w:r w:rsidR="00D17607" w:rsidRPr="00E33742">
        <w:rPr>
          <w:rFonts w:ascii="Arial Narrow" w:hAnsi="Arial Narrow" w:cs="Arial"/>
          <w:color w:val="auto"/>
          <w:sz w:val="20"/>
          <w:szCs w:val="20"/>
        </w:rPr>
        <w:t xml:space="preserve"> </w:t>
      </w:r>
      <w:r w:rsidRPr="00E33742">
        <w:rPr>
          <w:rFonts w:ascii="Arial Narrow" w:hAnsi="Arial Narrow" w:cs="Arial"/>
          <w:color w:val="auto"/>
          <w:sz w:val="20"/>
          <w:szCs w:val="20"/>
        </w:rPr>
        <w:t>-</w:t>
      </w:r>
      <w:r w:rsidR="00D17607" w:rsidRPr="00E33742">
        <w:rPr>
          <w:rFonts w:ascii="Arial Narrow" w:hAnsi="Arial Narrow" w:cs="Arial"/>
          <w:color w:val="auto"/>
          <w:sz w:val="20"/>
          <w:szCs w:val="20"/>
        </w:rPr>
        <w:t xml:space="preserve"> </w:t>
      </w:r>
      <w:r w:rsidRPr="00E33742">
        <w:rPr>
          <w:rFonts w:ascii="Arial Narrow" w:hAnsi="Arial Narrow" w:cs="Arial"/>
          <w:color w:val="auto"/>
          <w:sz w:val="20"/>
          <w:szCs w:val="20"/>
        </w:rPr>
        <w:t>2014. godine</w:t>
      </w:r>
      <w:bookmarkEnd w:id="184"/>
    </w:p>
    <w:p w14:paraId="3458A1F6" w14:textId="77777777" w:rsidR="009728D5" w:rsidRPr="00E33742" w:rsidRDefault="009728D5" w:rsidP="009728D5">
      <w:pPr>
        <w:jc w:val="both"/>
        <w:rPr>
          <w:rFonts w:ascii="Arial Narrow" w:hAnsi="Arial Narrow"/>
        </w:rPr>
      </w:pPr>
      <w:r w:rsidRPr="00E33742">
        <w:rPr>
          <w:noProof/>
          <w:lang w:eastAsia="hr-HR"/>
        </w:rPr>
        <w:drawing>
          <wp:inline distT="0" distB="0" distL="0" distR="0" wp14:anchorId="4CBE125E" wp14:editId="32D3798A">
            <wp:extent cx="5753100" cy="2743200"/>
            <wp:effectExtent l="0" t="0" r="0" b="0"/>
            <wp:docPr id="450" name="Grafikon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74A3481" w14:textId="77777777" w:rsidR="009728D5" w:rsidRPr="00E33742" w:rsidRDefault="009728D5" w:rsidP="009728D5">
      <w:pPr>
        <w:jc w:val="both"/>
        <w:rPr>
          <w:rFonts w:ascii="Arial Narrow" w:hAnsi="Arial Narrow"/>
          <w:sz w:val="24"/>
        </w:rPr>
      </w:pPr>
      <w:r w:rsidRPr="00E33742">
        <w:rPr>
          <w:rFonts w:ascii="Arial Narrow" w:hAnsi="Arial Narrow"/>
          <w:color w:val="000000" w:themeColor="text1"/>
          <w:sz w:val="18"/>
        </w:rPr>
        <w:t>Izvor: Turistička zajednica Krapinsko-zagorske županije, 2015. godine</w:t>
      </w:r>
    </w:p>
    <w:p w14:paraId="04CD266A" w14:textId="77777777" w:rsidR="009728D5" w:rsidRPr="00E33742" w:rsidRDefault="009728D5" w:rsidP="009728D5">
      <w:pPr>
        <w:jc w:val="both"/>
        <w:rPr>
          <w:rFonts w:ascii="Arial Narrow" w:hAnsi="Arial Narrow"/>
        </w:rPr>
      </w:pPr>
      <w:r w:rsidRPr="00E33742">
        <w:rPr>
          <w:rFonts w:ascii="Arial Narrow" w:hAnsi="Arial Narrow"/>
        </w:rPr>
        <w:t>Analizirajući strukturu gostiju, uočen je kontinuiran porast broja turističkih dolazaka, a posebno je značajan porast stranih gostiju.</w:t>
      </w:r>
    </w:p>
    <w:p w14:paraId="4D47530D" w14:textId="77777777" w:rsidR="00513AB0" w:rsidRPr="00E33742" w:rsidRDefault="00513AB0" w:rsidP="00513AB0">
      <w:pPr>
        <w:pStyle w:val="Opisslike"/>
        <w:keepNext/>
        <w:jc w:val="center"/>
        <w:rPr>
          <w:rFonts w:ascii="Arial Narrow" w:hAnsi="Arial Narrow"/>
          <w:color w:val="auto"/>
          <w:sz w:val="20"/>
        </w:rPr>
      </w:pPr>
      <w:bookmarkStart w:id="185" w:name="_Toc452530458"/>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49</w:t>
      </w:r>
      <w:r w:rsidR="00C26364" w:rsidRPr="00E33742">
        <w:rPr>
          <w:rFonts w:ascii="Arial Narrow" w:hAnsi="Arial Narrow"/>
          <w:color w:val="auto"/>
          <w:sz w:val="20"/>
        </w:rPr>
        <w:fldChar w:fldCharType="end"/>
      </w:r>
      <w:r w:rsidRPr="00E33742">
        <w:rPr>
          <w:rFonts w:ascii="Arial Narrow" w:hAnsi="Arial Narrow"/>
          <w:color w:val="auto"/>
          <w:sz w:val="20"/>
        </w:rPr>
        <w:t xml:space="preserve"> - Ukupan broj dolazaka i noćenja prema strukturi gostiju, Krapinsko-zagorska županija, 2011. - 2014. godina</w:t>
      </w:r>
      <w:bookmarkEnd w:id="185"/>
    </w:p>
    <w:tbl>
      <w:tblPr>
        <w:tblStyle w:val="Tamnatablicareetke5-isticanje110"/>
        <w:tblW w:w="5000" w:type="pct"/>
        <w:tblLook w:val="04A0" w:firstRow="1" w:lastRow="0" w:firstColumn="1" w:lastColumn="0" w:noHBand="0" w:noVBand="1"/>
      </w:tblPr>
      <w:tblGrid>
        <w:gridCol w:w="1397"/>
        <w:gridCol w:w="2188"/>
        <w:gridCol w:w="1718"/>
        <w:gridCol w:w="1876"/>
        <w:gridCol w:w="1883"/>
      </w:tblGrid>
      <w:tr w:rsidR="009728D5" w:rsidRPr="00E33742" w14:paraId="3459320A" w14:textId="77777777" w:rsidTr="00185EF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vMerge w:val="restart"/>
            <w:noWrap/>
            <w:vAlign w:val="center"/>
            <w:hideMark/>
          </w:tcPr>
          <w:p w14:paraId="4449E972" w14:textId="77777777" w:rsidR="009728D5" w:rsidRPr="00E33742" w:rsidRDefault="00D17607" w:rsidP="00185EF1">
            <w:pPr>
              <w:spacing w:line="259" w:lineRule="auto"/>
              <w:jc w:val="center"/>
              <w:rPr>
                <w:rFonts w:ascii="Arial Narrow" w:hAnsi="Arial Narrow"/>
                <w:sz w:val="20"/>
              </w:rPr>
            </w:pPr>
            <w:r w:rsidRPr="00E33742">
              <w:rPr>
                <w:rFonts w:ascii="Arial Narrow" w:hAnsi="Arial Narrow"/>
                <w:sz w:val="20"/>
              </w:rPr>
              <w:t>Godina</w:t>
            </w:r>
          </w:p>
        </w:tc>
        <w:tc>
          <w:tcPr>
            <w:tcW w:w="2155" w:type="pct"/>
            <w:gridSpan w:val="2"/>
            <w:noWrap/>
            <w:vAlign w:val="center"/>
            <w:hideMark/>
          </w:tcPr>
          <w:p w14:paraId="628D9E71"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Dolasci</w:t>
            </w:r>
          </w:p>
        </w:tc>
        <w:tc>
          <w:tcPr>
            <w:tcW w:w="2074" w:type="pct"/>
            <w:gridSpan w:val="2"/>
            <w:noWrap/>
            <w:vAlign w:val="center"/>
            <w:hideMark/>
          </w:tcPr>
          <w:p w14:paraId="6E0441B2" w14:textId="77777777" w:rsidR="009728D5" w:rsidRPr="00E33742" w:rsidRDefault="00D1760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Noćenja</w:t>
            </w:r>
          </w:p>
        </w:tc>
      </w:tr>
      <w:tr w:rsidR="009728D5" w:rsidRPr="00E33742" w14:paraId="018530B8" w14:textId="77777777" w:rsidTr="00185EF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vMerge/>
            <w:vAlign w:val="center"/>
            <w:hideMark/>
          </w:tcPr>
          <w:p w14:paraId="5CE18485" w14:textId="77777777" w:rsidR="009728D5" w:rsidRPr="00E33742" w:rsidRDefault="009728D5" w:rsidP="00185EF1">
            <w:pPr>
              <w:spacing w:line="259" w:lineRule="auto"/>
              <w:jc w:val="center"/>
              <w:rPr>
                <w:rFonts w:ascii="Arial Narrow" w:hAnsi="Arial Narrow"/>
                <w:sz w:val="20"/>
              </w:rPr>
            </w:pPr>
          </w:p>
        </w:tc>
        <w:tc>
          <w:tcPr>
            <w:tcW w:w="1207" w:type="pct"/>
            <w:tcBorders>
              <w:bottom w:val="nil"/>
            </w:tcBorders>
            <w:noWrap/>
            <w:vAlign w:val="center"/>
            <w:hideMark/>
          </w:tcPr>
          <w:p w14:paraId="52A5C8D1" w14:textId="77777777" w:rsidR="009728D5" w:rsidRPr="00E33742" w:rsidRDefault="00D17607"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0"/>
              </w:rPr>
            </w:pPr>
            <w:r w:rsidRPr="00E33742">
              <w:rPr>
                <w:rFonts w:ascii="Arial Narrow" w:hAnsi="Arial Narrow"/>
                <w:b/>
                <w:color w:val="000000" w:themeColor="text1"/>
                <w:sz w:val="20"/>
              </w:rPr>
              <w:t xml:space="preserve">Domaći </w:t>
            </w:r>
            <w:r w:rsidR="009728D5" w:rsidRPr="00E33742">
              <w:rPr>
                <w:rFonts w:ascii="Arial Narrow" w:hAnsi="Arial Narrow"/>
                <w:b/>
                <w:color w:val="000000" w:themeColor="text1"/>
                <w:sz w:val="20"/>
              </w:rPr>
              <w:t>gosti</w:t>
            </w:r>
          </w:p>
        </w:tc>
        <w:tc>
          <w:tcPr>
            <w:tcW w:w="948" w:type="pct"/>
            <w:tcBorders>
              <w:bottom w:val="nil"/>
            </w:tcBorders>
            <w:noWrap/>
            <w:vAlign w:val="center"/>
            <w:hideMark/>
          </w:tcPr>
          <w:p w14:paraId="3D15E659" w14:textId="77777777" w:rsidR="009728D5" w:rsidRPr="00E33742" w:rsidRDefault="00D17607"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0"/>
              </w:rPr>
            </w:pPr>
            <w:r w:rsidRPr="00E33742">
              <w:rPr>
                <w:rFonts w:ascii="Arial Narrow" w:hAnsi="Arial Narrow"/>
                <w:b/>
                <w:color w:val="000000" w:themeColor="text1"/>
                <w:sz w:val="20"/>
              </w:rPr>
              <w:t xml:space="preserve">Strani </w:t>
            </w:r>
            <w:r w:rsidR="009728D5" w:rsidRPr="00E33742">
              <w:rPr>
                <w:rFonts w:ascii="Arial Narrow" w:hAnsi="Arial Narrow"/>
                <w:b/>
                <w:color w:val="000000" w:themeColor="text1"/>
                <w:sz w:val="20"/>
              </w:rPr>
              <w:t>gosti</w:t>
            </w:r>
          </w:p>
        </w:tc>
        <w:tc>
          <w:tcPr>
            <w:tcW w:w="1035" w:type="pct"/>
            <w:tcBorders>
              <w:bottom w:val="nil"/>
            </w:tcBorders>
            <w:noWrap/>
            <w:vAlign w:val="center"/>
            <w:hideMark/>
          </w:tcPr>
          <w:p w14:paraId="0C32B7CE" w14:textId="77777777" w:rsidR="009728D5" w:rsidRPr="00E33742" w:rsidRDefault="00D17607"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0"/>
              </w:rPr>
            </w:pPr>
            <w:r w:rsidRPr="00E33742">
              <w:rPr>
                <w:rFonts w:ascii="Arial Narrow" w:hAnsi="Arial Narrow"/>
                <w:b/>
                <w:color w:val="000000" w:themeColor="text1"/>
                <w:sz w:val="20"/>
              </w:rPr>
              <w:t xml:space="preserve">Domaći </w:t>
            </w:r>
            <w:r w:rsidR="009728D5" w:rsidRPr="00E33742">
              <w:rPr>
                <w:rFonts w:ascii="Arial Narrow" w:hAnsi="Arial Narrow"/>
                <w:b/>
                <w:color w:val="000000" w:themeColor="text1"/>
                <w:sz w:val="20"/>
              </w:rPr>
              <w:t>gosti</w:t>
            </w:r>
          </w:p>
        </w:tc>
        <w:tc>
          <w:tcPr>
            <w:tcW w:w="1039" w:type="pct"/>
            <w:tcBorders>
              <w:bottom w:val="nil"/>
            </w:tcBorders>
            <w:noWrap/>
            <w:vAlign w:val="center"/>
            <w:hideMark/>
          </w:tcPr>
          <w:p w14:paraId="10C21AA7" w14:textId="77777777" w:rsidR="009728D5" w:rsidRPr="00E33742" w:rsidRDefault="00D17607"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sz w:val="20"/>
              </w:rPr>
            </w:pPr>
            <w:r w:rsidRPr="00E33742">
              <w:rPr>
                <w:rFonts w:ascii="Arial Narrow" w:hAnsi="Arial Narrow"/>
                <w:b/>
                <w:color w:val="000000" w:themeColor="text1"/>
                <w:sz w:val="20"/>
              </w:rPr>
              <w:t xml:space="preserve">Strani </w:t>
            </w:r>
            <w:r w:rsidR="009728D5" w:rsidRPr="00E33742">
              <w:rPr>
                <w:rFonts w:ascii="Arial Narrow" w:hAnsi="Arial Narrow"/>
                <w:b/>
                <w:color w:val="000000" w:themeColor="text1"/>
                <w:sz w:val="20"/>
              </w:rPr>
              <w:t>gosti</w:t>
            </w:r>
          </w:p>
        </w:tc>
      </w:tr>
      <w:tr w:rsidR="009728D5" w:rsidRPr="00E33742" w14:paraId="40C57082" w14:textId="77777777" w:rsidTr="00185EF1">
        <w:trPr>
          <w:trHeight w:val="315"/>
        </w:trPr>
        <w:tc>
          <w:tcPr>
            <w:cnfStyle w:val="001000000000" w:firstRow="0" w:lastRow="0" w:firstColumn="1" w:lastColumn="0" w:oddVBand="0" w:evenVBand="0" w:oddHBand="0" w:evenHBand="0" w:firstRowFirstColumn="0" w:firstRowLastColumn="0" w:lastRowFirstColumn="0" w:lastRowLastColumn="0"/>
            <w:tcW w:w="771" w:type="pct"/>
            <w:tcBorders>
              <w:right w:val="nil"/>
            </w:tcBorders>
            <w:noWrap/>
            <w:vAlign w:val="center"/>
            <w:hideMark/>
          </w:tcPr>
          <w:p w14:paraId="6DAAB139"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2010.</w:t>
            </w:r>
          </w:p>
        </w:tc>
        <w:tc>
          <w:tcPr>
            <w:tcW w:w="1207" w:type="pct"/>
            <w:tcBorders>
              <w:top w:val="nil"/>
              <w:left w:val="nil"/>
              <w:bottom w:val="single" w:sz="4" w:space="0" w:color="4F81BD" w:themeColor="accent1"/>
              <w:right w:val="single" w:sz="4" w:space="0" w:color="4F81BD" w:themeColor="accent1"/>
            </w:tcBorders>
            <w:shd w:val="clear" w:color="auto" w:fill="FFFFFF" w:themeFill="background1"/>
            <w:noWrap/>
            <w:vAlign w:val="center"/>
          </w:tcPr>
          <w:p w14:paraId="485DC242"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40.465</w:t>
            </w:r>
          </w:p>
        </w:tc>
        <w:tc>
          <w:tcPr>
            <w:tcW w:w="948"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4FF2283B"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11.456</w:t>
            </w:r>
          </w:p>
        </w:tc>
        <w:tc>
          <w:tcPr>
            <w:tcW w:w="1035"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17FE3980"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118 108</w:t>
            </w:r>
          </w:p>
        </w:tc>
        <w:tc>
          <w:tcPr>
            <w:tcW w:w="1039" w:type="pct"/>
            <w:tcBorders>
              <w:top w:val="nil"/>
              <w:left w:val="single" w:sz="4" w:space="0" w:color="4F81BD" w:themeColor="accent1"/>
              <w:bottom w:val="single" w:sz="4" w:space="0" w:color="4F81BD" w:themeColor="accent1"/>
              <w:right w:val="nil"/>
            </w:tcBorders>
            <w:shd w:val="clear" w:color="auto" w:fill="FFFFFF" w:themeFill="background1"/>
            <w:noWrap/>
            <w:vAlign w:val="center"/>
          </w:tcPr>
          <w:p w14:paraId="0EF0A3B8"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color w:val="000000"/>
                <w:sz w:val="20"/>
                <w:szCs w:val="20"/>
              </w:rPr>
              <w:t>27 303</w:t>
            </w:r>
          </w:p>
        </w:tc>
      </w:tr>
      <w:tr w:rsidR="009728D5" w:rsidRPr="00E33742" w14:paraId="268B9524" w14:textId="77777777" w:rsidTr="00185EF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tcBorders>
              <w:right w:val="nil"/>
            </w:tcBorders>
            <w:noWrap/>
            <w:vAlign w:val="center"/>
          </w:tcPr>
          <w:p w14:paraId="7179FA93"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2011.</w:t>
            </w:r>
          </w:p>
        </w:tc>
        <w:tc>
          <w:tcPr>
            <w:tcW w:w="1207" w:type="pct"/>
            <w:tcBorders>
              <w:top w:val="nil"/>
              <w:left w:val="nil"/>
              <w:bottom w:val="single" w:sz="4" w:space="0" w:color="4F81BD" w:themeColor="accent1"/>
              <w:right w:val="single" w:sz="4" w:space="0" w:color="4F81BD" w:themeColor="accent1"/>
            </w:tcBorders>
            <w:shd w:val="clear" w:color="auto" w:fill="FFFFFF" w:themeFill="background1"/>
            <w:noWrap/>
            <w:vAlign w:val="center"/>
          </w:tcPr>
          <w:p w14:paraId="6F8EC0F3"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45.978</w:t>
            </w:r>
          </w:p>
        </w:tc>
        <w:tc>
          <w:tcPr>
            <w:tcW w:w="948"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528D2BAD"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14.668</w:t>
            </w:r>
          </w:p>
        </w:tc>
        <w:tc>
          <w:tcPr>
            <w:tcW w:w="1035"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tcPr>
          <w:p w14:paraId="0CD1805D"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109.434</w:t>
            </w:r>
          </w:p>
        </w:tc>
        <w:tc>
          <w:tcPr>
            <w:tcW w:w="1039" w:type="pct"/>
            <w:tcBorders>
              <w:top w:val="nil"/>
              <w:left w:val="single" w:sz="4" w:space="0" w:color="4F81BD" w:themeColor="accent1"/>
              <w:bottom w:val="single" w:sz="4" w:space="0" w:color="4F81BD" w:themeColor="accent1"/>
              <w:right w:val="nil"/>
            </w:tcBorders>
            <w:shd w:val="clear" w:color="auto" w:fill="FFFFFF" w:themeFill="background1"/>
            <w:noWrap/>
            <w:vAlign w:val="center"/>
          </w:tcPr>
          <w:p w14:paraId="5C363491"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31.904</w:t>
            </w:r>
          </w:p>
        </w:tc>
      </w:tr>
      <w:tr w:rsidR="009728D5" w:rsidRPr="00E33742" w14:paraId="36EAA803" w14:textId="77777777" w:rsidTr="00185EF1">
        <w:trPr>
          <w:trHeight w:val="315"/>
        </w:trPr>
        <w:tc>
          <w:tcPr>
            <w:cnfStyle w:val="001000000000" w:firstRow="0" w:lastRow="0" w:firstColumn="1" w:lastColumn="0" w:oddVBand="0" w:evenVBand="0" w:oddHBand="0" w:evenHBand="0" w:firstRowFirstColumn="0" w:firstRowLastColumn="0" w:lastRowFirstColumn="0" w:lastRowLastColumn="0"/>
            <w:tcW w:w="771" w:type="pct"/>
            <w:tcBorders>
              <w:right w:val="nil"/>
            </w:tcBorders>
            <w:noWrap/>
            <w:vAlign w:val="center"/>
            <w:hideMark/>
          </w:tcPr>
          <w:p w14:paraId="53E54039"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2012.</w:t>
            </w:r>
          </w:p>
        </w:tc>
        <w:tc>
          <w:tcPr>
            <w:tcW w:w="1207"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1CDDA2C0"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41.229</w:t>
            </w:r>
          </w:p>
        </w:tc>
        <w:tc>
          <w:tcPr>
            <w:tcW w:w="9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7DB963A2"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20.989</w:t>
            </w:r>
          </w:p>
        </w:tc>
        <w:tc>
          <w:tcPr>
            <w:tcW w:w="10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C302D6B"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102.067</w:t>
            </w:r>
          </w:p>
        </w:tc>
        <w:tc>
          <w:tcPr>
            <w:tcW w:w="103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6F4B4D8A"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47.062</w:t>
            </w:r>
          </w:p>
        </w:tc>
      </w:tr>
      <w:tr w:rsidR="009728D5" w:rsidRPr="00E33742" w14:paraId="7C1C0108" w14:textId="77777777" w:rsidTr="00185EF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71" w:type="pct"/>
            <w:tcBorders>
              <w:right w:val="nil"/>
            </w:tcBorders>
            <w:noWrap/>
            <w:vAlign w:val="center"/>
            <w:hideMark/>
          </w:tcPr>
          <w:p w14:paraId="633C3EC0"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2013.</w:t>
            </w:r>
          </w:p>
        </w:tc>
        <w:tc>
          <w:tcPr>
            <w:tcW w:w="1207"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noWrap/>
            <w:vAlign w:val="center"/>
            <w:hideMark/>
          </w:tcPr>
          <w:p w14:paraId="1940266A"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42.463</w:t>
            </w:r>
          </w:p>
        </w:tc>
        <w:tc>
          <w:tcPr>
            <w:tcW w:w="9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D0E821B"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29.342</w:t>
            </w:r>
          </w:p>
        </w:tc>
        <w:tc>
          <w:tcPr>
            <w:tcW w:w="103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noWrap/>
            <w:vAlign w:val="center"/>
            <w:hideMark/>
          </w:tcPr>
          <w:p w14:paraId="40A2183B"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98.606</w:t>
            </w:r>
          </w:p>
        </w:tc>
        <w:tc>
          <w:tcPr>
            <w:tcW w:w="1039"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noWrap/>
            <w:vAlign w:val="center"/>
            <w:hideMark/>
          </w:tcPr>
          <w:p w14:paraId="258861C8"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62.840</w:t>
            </w:r>
          </w:p>
        </w:tc>
      </w:tr>
      <w:tr w:rsidR="009728D5" w:rsidRPr="00E33742" w14:paraId="14219515" w14:textId="77777777" w:rsidTr="00185EF1">
        <w:trPr>
          <w:trHeight w:val="315"/>
        </w:trPr>
        <w:tc>
          <w:tcPr>
            <w:cnfStyle w:val="001000000000" w:firstRow="0" w:lastRow="0" w:firstColumn="1" w:lastColumn="0" w:oddVBand="0" w:evenVBand="0" w:oddHBand="0" w:evenHBand="0" w:firstRowFirstColumn="0" w:firstRowLastColumn="0" w:lastRowFirstColumn="0" w:lastRowLastColumn="0"/>
            <w:tcW w:w="771" w:type="pct"/>
            <w:tcBorders>
              <w:right w:val="nil"/>
            </w:tcBorders>
            <w:noWrap/>
            <w:vAlign w:val="center"/>
            <w:hideMark/>
          </w:tcPr>
          <w:p w14:paraId="596085C4" w14:textId="77777777" w:rsidR="009728D5" w:rsidRPr="00E33742" w:rsidRDefault="009728D5" w:rsidP="00185EF1">
            <w:pPr>
              <w:spacing w:line="259" w:lineRule="auto"/>
              <w:jc w:val="center"/>
              <w:rPr>
                <w:rFonts w:ascii="Arial Narrow" w:hAnsi="Arial Narrow"/>
                <w:sz w:val="20"/>
              </w:rPr>
            </w:pPr>
            <w:r w:rsidRPr="00E33742">
              <w:rPr>
                <w:rFonts w:ascii="Arial Narrow" w:hAnsi="Arial Narrow"/>
                <w:sz w:val="20"/>
              </w:rPr>
              <w:t>2014.</w:t>
            </w:r>
          </w:p>
        </w:tc>
        <w:tc>
          <w:tcPr>
            <w:tcW w:w="1207" w:type="pct"/>
            <w:tcBorders>
              <w:top w:val="single" w:sz="4" w:space="0" w:color="4F81BD" w:themeColor="accent1"/>
              <w:left w:val="nil"/>
              <w:bottom w:val="nil"/>
              <w:right w:val="single" w:sz="4" w:space="0" w:color="4F81BD" w:themeColor="accent1"/>
            </w:tcBorders>
            <w:shd w:val="clear" w:color="auto" w:fill="FFFFFF" w:themeFill="background1"/>
            <w:noWrap/>
            <w:vAlign w:val="center"/>
            <w:hideMark/>
          </w:tcPr>
          <w:p w14:paraId="66F8A5C3"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48.714</w:t>
            </w:r>
          </w:p>
        </w:tc>
        <w:tc>
          <w:tcPr>
            <w:tcW w:w="948"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noWrap/>
            <w:vAlign w:val="center"/>
            <w:hideMark/>
          </w:tcPr>
          <w:p w14:paraId="6BFC29D1"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34.000</w:t>
            </w:r>
          </w:p>
        </w:tc>
        <w:tc>
          <w:tcPr>
            <w:tcW w:w="1035"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noWrap/>
            <w:vAlign w:val="center"/>
            <w:hideMark/>
          </w:tcPr>
          <w:p w14:paraId="43DD1A0E"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113.867</w:t>
            </w:r>
          </w:p>
        </w:tc>
        <w:tc>
          <w:tcPr>
            <w:tcW w:w="1039" w:type="pct"/>
            <w:tcBorders>
              <w:top w:val="single" w:sz="4" w:space="0" w:color="4F81BD" w:themeColor="accent1"/>
              <w:left w:val="single" w:sz="4" w:space="0" w:color="4F81BD" w:themeColor="accent1"/>
              <w:bottom w:val="nil"/>
              <w:right w:val="nil"/>
            </w:tcBorders>
            <w:shd w:val="clear" w:color="auto" w:fill="FFFFFF" w:themeFill="background1"/>
            <w:noWrap/>
            <w:vAlign w:val="center"/>
            <w:hideMark/>
          </w:tcPr>
          <w:p w14:paraId="143D70EB"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73.953</w:t>
            </w:r>
          </w:p>
        </w:tc>
      </w:tr>
    </w:tbl>
    <w:p w14:paraId="6760F276" w14:textId="77777777" w:rsidR="009728D5" w:rsidRPr="00E33742" w:rsidRDefault="009728D5" w:rsidP="009728D5">
      <w:pPr>
        <w:jc w:val="both"/>
        <w:rPr>
          <w:rFonts w:ascii="Arial Narrow" w:hAnsi="Arial Narrow"/>
          <w:sz w:val="24"/>
        </w:rPr>
      </w:pPr>
      <w:r w:rsidRPr="00E33742">
        <w:rPr>
          <w:rFonts w:ascii="Arial Narrow" w:hAnsi="Arial Narrow"/>
          <w:color w:val="000000" w:themeColor="text1"/>
          <w:sz w:val="18"/>
        </w:rPr>
        <w:t>Izvor: Turistička zajednica Krapinsko-zagorske županije, 2015. godine, Turizam 2010. godina, kumulativni podatci, DZS, veljača 2011.</w:t>
      </w:r>
    </w:p>
    <w:p w14:paraId="0D427CAD" w14:textId="77777777" w:rsidR="009728D5" w:rsidRPr="00E33742" w:rsidRDefault="009728D5" w:rsidP="009728D5">
      <w:pPr>
        <w:jc w:val="both"/>
        <w:rPr>
          <w:rFonts w:ascii="Arial Narrow" w:hAnsi="Arial Narrow"/>
        </w:rPr>
      </w:pPr>
      <w:r w:rsidRPr="00E33742">
        <w:rPr>
          <w:rFonts w:ascii="Arial Narrow" w:hAnsi="Arial Narrow"/>
        </w:rPr>
        <w:t xml:space="preserve">Ovaj porast stranih gostiju ide u prilog naporima turističkih djelatnika da kroz županijski brend „Bajku na dlanu“ osiguraju prepoznatljivost destinacije na europskom tržištu. Usmjeravanje ponude </w:t>
      </w:r>
      <w:r w:rsidR="00D17607" w:rsidRPr="00E33742">
        <w:rPr>
          <w:rFonts w:ascii="Arial Narrow" w:hAnsi="Arial Narrow"/>
        </w:rPr>
        <w:t xml:space="preserve">k </w:t>
      </w:r>
      <w:r w:rsidRPr="00E33742">
        <w:rPr>
          <w:rFonts w:ascii="Arial Narrow" w:hAnsi="Arial Narrow"/>
        </w:rPr>
        <w:t xml:space="preserve">stranim tržištima predstavlja imperativ razvoja turizma u Krapinsko-zagorskoj županiji. </w:t>
      </w:r>
    </w:p>
    <w:p w14:paraId="4AB5AA3A" w14:textId="77777777" w:rsidR="009728D5" w:rsidRPr="00E33742" w:rsidRDefault="009728D5" w:rsidP="009728D5">
      <w:pPr>
        <w:jc w:val="both"/>
        <w:rPr>
          <w:rFonts w:ascii="Arial Narrow" w:hAnsi="Arial Narrow"/>
        </w:rPr>
      </w:pPr>
      <w:r w:rsidRPr="00E33742">
        <w:rPr>
          <w:rFonts w:ascii="Arial Narrow" w:hAnsi="Arial Narrow"/>
        </w:rPr>
        <w:t xml:space="preserve">Ključna emitivna tržišta u Krapinsko-zagorskoj županiji je Slovenija, a zatim slijedi Njemačka, Poljska, Bosna i Hercegovina te Italija, što je vidljivo iz narednog grafikona. </w:t>
      </w:r>
    </w:p>
    <w:p w14:paraId="36504172" w14:textId="77777777" w:rsidR="009728D5" w:rsidRPr="00E33742" w:rsidRDefault="009728D5" w:rsidP="009728D5">
      <w:pPr>
        <w:jc w:val="both"/>
        <w:rPr>
          <w:rFonts w:ascii="Arial Narrow" w:hAnsi="Arial Narrow"/>
        </w:rPr>
      </w:pPr>
    </w:p>
    <w:p w14:paraId="3FEB8C1B" w14:textId="77777777" w:rsidR="009728D5" w:rsidRPr="00E33742" w:rsidRDefault="009728D5" w:rsidP="009728D5">
      <w:pPr>
        <w:pStyle w:val="Opisslike"/>
        <w:keepNext/>
        <w:jc w:val="center"/>
        <w:rPr>
          <w:rFonts w:ascii="Arial Narrow" w:hAnsi="Arial Narrow"/>
          <w:color w:val="000000" w:themeColor="text1"/>
          <w:sz w:val="20"/>
        </w:rPr>
      </w:pPr>
      <w:bookmarkStart w:id="186" w:name="_Toc452530522"/>
      <w:r w:rsidRPr="00E33742">
        <w:rPr>
          <w:rFonts w:ascii="Arial Narrow" w:hAnsi="Arial Narrow"/>
          <w:color w:val="000000" w:themeColor="text1"/>
          <w:sz w:val="20"/>
        </w:rPr>
        <w:lastRenderedPageBreak/>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35</w:t>
      </w:r>
      <w:r w:rsidRPr="00E33742">
        <w:rPr>
          <w:rFonts w:ascii="Arial Narrow" w:hAnsi="Arial Narrow"/>
          <w:color w:val="000000" w:themeColor="text1"/>
          <w:sz w:val="20"/>
        </w:rPr>
        <w:fldChar w:fldCharType="end"/>
      </w:r>
      <w:r w:rsidR="00D17607" w:rsidRPr="00E33742">
        <w:rPr>
          <w:rFonts w:ascii="Arial Narrow" w:hAnsi="Arial Narrow"/>
          <w:color w:val="000000" w:themeColor="text1"/>
          <w:sz w:val="20"/>
        </w:rPr>
        <w:t xml:space="preserve"> </w:t>
      </w:r>
      <w:r w:rsidRPr="00E33742">
        <w:rPr>
          <w:rFonts w:ascii="Arial Narrow" w:hAnsi="Arial Narrow"/>
          <w:color w:val="000000" w:themeColor="text1"/>
          <w:sz w:val="20"/>
        </w:rPr>
        <w:t>- Glavna emitivna tržišta prema broju noćenja u 2014. godini</w:t>
      </w:r>
      <w:bookmarkEnd w:id="186"/>
    </w:p>
    <w:p w14:paraId="4A6AAB8B"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75EA715B" wp14:editId="3E0BA22D">
            <wp:extent cx="5810250" cy="3023870"/>
            <wp:effectExtent l="0" t="0" r="0" b="5080"/>
            <wp:docPr id="476" name="Grafikon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943D520" w14:textId="77777777" w:rsidR="009728D5" w:rsidRPr="00E33742" w:rsidRDefault="009728D5" w:rsidP="009728D5">
      <w:pPr>
        <w:jc w:val="both"/>
        <w:rPr>
          <w:rFonts w:ascii="Arial Narrow" w:hAnsi="Arial Narrow"/>
          <w:bCs/>
          <w:sz w:val="18"/>
        </w:rPr>
      </w:pPr>
      <w:r w:rsidRPr="00E33742">
        <w:rPr>
          <w:rFonts w:ascii="Arial Narrow" w:hAnsi="Arial Narrow"/>
          <w:bCs/>
          <w:sz w:val="18"/>
        </w:rPr>
        <w:t xml:space="preserve">Izvor: Turistička zajednica Krapinsko-zagorske županije </w:t>
      </w:r>
    </w:p>
    <w:p w14:paraId="3A542077" w14:textId="77777777" w:rsidR="009728D5" w:rsidRPr="00E33742" w:rsidRDefault="009728D5" w:rsidP="009728D5">
      <w:pPr>
        <w:jc w:val="both"/>
        <w:rPr>
          <w:rFonts w:ascii="Arial Narrow" w:hAnsi="Arial Narrow"/>
        </w:rPr>
      </w:pPr>
      <w:r w:rsidRPr="00E33742">
        <w:rPr>
          <w:rFonts w:ascii="Arial Narrow" w:hAnsi="Arial Narrow"/>
        </w:rPr>
        <w:t xml:space="preserve">Najveći broj stranih gostiju dolazi iz Slovenije, Njemačke, Poljske, BiH, Italije, i Austrije, upravo iz zemalja u kojima postoji kultura zdravstveno-topličkog života odnosno gdje je potražnja za zdravstveno-topličkim turizmom najveća. </w:t>
      </w:r>
    </w:p>
    <w:p w14:paraId="486E482D" w14:textId="77777777" w:rsidR="009728D5" w:rsidRPr="00E33742" w:rsidRDefault="009728D5" w:rsidP="009728D5">
      <w:pPr>
        <w:jc w:val="both"/>
        <w:rPr>
          <w:rFonts w:ascii="Arial Narrow" w:hAnsi="Arial Narrow"/>
        </w:rPr>
      </w:pPr>
      <w:r w:rsidRPr="00E33742">
        <w:rPr>
          <w:rFonts w:ascii="Arial Narrow" w:hAnsi="Arial Narrow"/>
        </w:rPr>
        <w:t xml:space="preserve">Kod organiziranih dolazaka, primijećen je izuzetno visok porast, i to povećanje od 21% domaćih te čak 161% stranih organiziranih dolazaka, uz istovremeno, tek neznatno smanjenje individualnih dolazaka. Uspoređujući 2014. i 2012. godinu, ukupno je 78% više organiziranih dolazaka te 52% više noćenja u organiziranom aranžmanu. </w:t>
      </w:r>
    </w:p>
    <w:p w14:paraId="49D3C31C" w14:textId="77777777" w:rsidR="009728D5" w:rsidRPr="00E33742" w:rsidRDefault="009728D5" w:rsidP="009728D5">
      <w:pPr>
        <w:pStyle w:val="Opisslike"/>
        <w:keepNext/>
        <w:jc w:val="center"/>
        <w:rPr>
          <w:rFonts w:ascii="Arial Narrow" w:hAnsi="Arial Narrow"/>
          <w:color w:val="000000" w:themeColor="text1"/>
          <w:sz w:val="20"/>
        </w:rPr>
      </w:pPr>
      <w:bookmarkStart w:id="187" w:name="_Toc452530523"/>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36</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Dolasci i noćenja turista u Krapinsko-zagorskoj županiji prema načinu dolaska</w:t>
      </w:r>
      <w:bookmarkEnd w:id="187"/>
    </w:p>
    <w:p w14:paraId="5BF0DE10"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5F596466" wp14:editId="036D84E9">
            <wp:extent cx="5819775" cy="3200400"/>
            <wp:effectExtent l="0" t="0" r="9525" b="0"/>
            <wp:docPr id="478" name="Grafikon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284044C" w14:textId="77777777" w:rsidR="009728D5" w:rsidRPr="00E33742" w:rsidRDefault="009728D5" w:rsidP="009728D5">
      <w:pPr>
        <w:jc w:val="both"/>
        <w:rPr>
          <w:rFonts w:ascii="Arial Narrow" w:hAnsi="Arial Narrow"/>
          <w:b/>
          <w:bCs/>
          <w:sz w:val="18"/>
        </w:rPr>
      </w:pPr>
      <w:r w:rsidRPr="00E33742">
        <w:rPr>
          <w:rFonts w:ascii="Arial Narrow" w:hAnsi="Arial Narrow"/>
          <w:bCs/>
          <w:sz w:val="18"/>
        </w:rPr>
        <w:t>Izvor: Turistička zajednica Krapinsko-zagorske županije, 2014. godina</w:t>
      </w:r>
    </w:p>
    <w:p w14:paraId="5DA5B472" w14:textId="77777777" w:rsidR="009728D5" w:rsidRPr="00E33742" w:rsidRDefault="009728D5" w:rsidP="009728D5">
      <w:pPr>
        <w:jc w:val="both"/>
        <w:rPr>
          <w:rFonts w:ascii="Arial Narrow" w:hAnsi="Arial Narrow"/>
        </w:rPr>
      </w:pPr>
    </w:p>
    <w:p w14:paraId="39085547" w14:textId="77777777" w:rsidR="009728D5" w:rsidRPr="00E33742" w:rsidRDefault="009728D5" w:rsidP="009728D5">
      <w:pPr>
        <w:jc w:val="both"/>
        <w:rPr>
          <w:rFonts w:ascii="Arial Narrow" w:hAnsi="Arial Narrow"/>
        </w:rPr>
      </w:pPr>
      <w:r w:rsidRPr="00E33742">
        <w:rPr>
          <w:rFonts w:ascii="Arial Narrow" w:hAnsi="Arial Narrow"/>
        </w:rPr>
        <w:t>Prosječna dužina boravka gostiju u Krapinsko-zagorskoj županiji u 2014. godini bila je 2,3 dana. Kada se promatra razdoblje 2010.</w:t>
      </w:r>
      <w:r w:rsidR="00D17607" w:rsidRPr="00E33742">
        <w:rPr>
          <w:rFonts w:ascii="Arial Narrow" w:hAnsi="Arial Narrow"/>
        </w:rPr>
        <w:t xml:space="preserve"> </w:t>
      </w:r>
      <w:r w:rsidRPr="00E33742">
        <w:rPr>
          <w:rFonts w:ascii="Arial Narrow" w:hAnsi="Arial Narrow"/>
        </w:rPr>
        <w:t>-</w:t>
      </w:r>
      <w:r w:rsidR="00D17607" w:rsidRPr="00E33742">
        <w:rPr>
          <w:rFonts w:ascii="Arial Narrow" w:hAnsi="Arial Narrow"/>
        </w:rPr>
        <w:t xml:space="preserve"> </w:t>
      </w:r>
      <w:r w:rsidRPr="00E33742">
        <w:rPr>
          <w:rFonts w:ascii="Arial Narrow" w:hAnsi="Arial Narrow"/>
        </w:rPr>
        <w:t>2014. prosječna dužina boravka kreće se između 2,3 i 2,5 dana. Međutim, također je uočeno kako je 2010.</w:t>
      </w:r>
      <w:r w:rsidR="00F7507A" w:rsidRPr="00E33742">
        <w:rPr>
          <w:rFonts w:ascii="Arial Narrow" w:hAnsi="Arial Narrow"/>
        </w:rPr>
        <w:t xml:space="preserve"> </w:t>
      </w:r>
      <w:r w:rsidRPr="00E33742">
        <w:rPr>
          <w:rFonts w:ascii="Arial Narrow" w:hAnsi="Arial Narrow"/>
        </w:rPr>
        <w:t>g</w:t>
      </w:r>
      <w:r w:rsidR="00F7507A" w:rsidRPr="00E33742">
        <w:rPr>
          <w:rFonts w:ascii="Arial Narrow" w:hAnsi="Arial Narrow"/>
        </w:rPr>
        <w:t>odine</w:t>
      </w:r>
      <w:r w:rsidRPr="00E33742">
        <w:rPr>
          <w:rFonts w:ascii="Arial Narrow" w:hAnsi="Arial Narrow"/>
        </w:rPr>
        <w:t xml:space="preserve"> prosječna duljina iznosila 2,5 dana, dok je u 2014.</w:t>
      </w:r>
      <w:r w:rsidR="00F7507A" w:rsidRPr="00E33742">
        <w:rPr>
          <w:rFonts w:ascii="Arial Narrow" w:hAnsi="Arial Narrow"/>
        </w:rPr>
        <w:t xml:space="preserve"> </w:t>
      </w:r>
      <w:r w:rsidRPr="00E33742">
        <w:rPr>
          <w:rFonts w:ascii="Arial Narrow" w:hAnsi="Arial Narrow"/>
        </w:rPr>
        <w:t>g</w:t>
      </w:r>
      <w:r w:rsidR="00F7507A" w:rsidRPr="00E33742">
        <w:rPr>
          <w:rFonts w:ascii="Arial Narrow" w:hAnsi="Arial Narrow"/>
        </w:rPr>
        <w:t>odini</w:t>
      </w:r>
      <w:r w:rsidRPr="00E33742">
        <w:rPr>
          <w:rFonts w:ascii="Arial Narrow" w:hAnsi="Arial Narrow"/>
        </w:rPr>
        <w:t xml:space="preserve"> bila 2,3 dana. </w:t>
      </w:r>
    </w:p>
    <w:p w14:paraId="0FBC52CC" w14:textId="77777777" w:rsidR="009728D5" w:rsidRPr="00E33742" w:rsidRDefault="009728D5" w:rsidP="009728D5">
      <w:pPr>
        <w:pStyle w:val="Opisslike"/>
        <w:keepNext/>
        <w:jc w:val="center"/>
        <w:rPr>
          <w:rFonts w:ascii="Arial Narrow" w:hAnsi="Arial Narrow"/>
          <w:color w:val="000000" w:themeColor="text1"/>
          <w:sz w:val="20"/>
        </w:rPr>
      </w:pPr>
      <w:bookmarkStart w:id="188" w:name="_Toc452530524"/>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37</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Prosječna dužina boravka gostiju u Krapinsko-zagorskoj županiji, 2010. - 2014. godina</w:t>
      </w:r>
      <w:bookmarkEnd w:id="188"/>
    </w:p>
    <w:p w14:paraId="46C112F5"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1B9088AF" wp14:editId="12D8513B">
            <wp:extent cx="5800725" cy="2743200"/>
            <wp:effectExtent l="0" t="0" r="9525" b="0"/>
            <wp:docPr id="479" name="Grafikon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8011957"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Turistička zajednica Krapinsko-zagorske županije, 2015. godine</w:t>
      </w:r>
    </w:p>
    <w:p w14:paraId="5D3624BA" w14:textId="77777777" w:rsidR="009728D5" w:rsidRPr="00E33742" w:rsidRDefault="009728D5" w:rsidP="009728D5">
      <w:pPr>
        <w:jc w:val="both"/>
        <w:rPr>
          <w:rFonts w:ascii="Arial Narrow" w:hAnsi="Arial Narrow"/>
        </w:rPr>
      </w:pPr>
    </w:p>
    <w:p w14:paraId="012BD2CF" w14:textId="77777777" w:rsidR="009728D5" w:rsidRPr="00E33742" w:rsidRDefault="009728D5" w:rsidP="009728D5">
      <w:pPr>
        <w:jc w:val="both"/>
        <w:rPr>
          <w:rFonts w:ascii="Arial Narrow" w:hAnsi="Arial Narrow"/>
        </w:rPr>
      </w:pPr>
      <w:r w:rsidRPr="00E33742">
        <w:rPr>
          <w:rFonts w:ascii="Arial Narrow" w:hAnsi="Arial Narrow"/>
        </w:rPr>
        <w:t xml:space="preserve">Iz navedenog je vidljivo kako dolazi više gostiju koji ostaju kraće, što može biti pokazatelj nedostatka dostatne ponude zanimljive turistima, a i </w:t>
      </w:r>
      <w:r w:rsidR="00D17607" w:rsidRPr="00E33742">
        <w:rPr>
          <w:rFonts w:ascii="Arial Narrow" w:hAnsi="Arial Narrow"/>
        </w:rPr>
        <w:t xml:space="preserve">pokazatelj </w:t>
      </w:r>
      <w:r w:rsidRPr="00E33742">
        <w:rPr>
          <w:rFonts w:ascii="Arial Narrow" w:hAnsi="Arial Narrow"/>
        </w:rPr>
        <w:t>trend</w:t>
      </w:r>
      <w:r w:rsidR="00D17607" w:rsidRPr="00E33742">
        <w:rPr>
          <w:rFonts w:ascii="Arial Narrow" w:hAnsi="Arial Narrow"/>
        </w:rPr>
        <w:t>a</w:t>
      </w:r>
      <w:r w:rsidRPr="00E33742">
        <w:rPr>
          <w:rFonts w:ascii="Arial Narrow" w:hAnsi="Arial Narrow"/>
        </w:rPr>
        <w:t xml:space="preserve"> kraćeg boravka turista.</w:t>
      </w:r>
    </w:p>
    <w:p w14:paraId="0942FD82" w14:textId="77777777" w:rsidR="009728D5" w:rsidRPr="00E33742" w:rsidRDefault="009728D5" w:rsidP="009728D5">
      <w:pPr>
        <w:jc w:val="both"/>
        <w:rPr>
          <w:rFonts w:ascii="Arial Narrow" w:hAnsi="Arial Narrow"/>
        </w:rPr>
      </w:pPr>
    </w:p>
    <w:p w14:paraId="6A042171" w14:textId="77777777" w:rsidR="009728D5" w:rsidRPr="00E33742" w:rsidRDefault="009728D5" w:rsidP="009728D5">
      <w:pPr>
        <w:pStyle w:val="Opisslike"/>
        <w:keepNext/>
        <w:jc w:val="center"/>
        <w:rPr>
          <w:rFonts w:ascii="Arial Narrow" w:hAnsi="Arial Narrow"/>
          <w:color w:val="000000" w:themeColor="text1"/>
          <w:sz w:val="20"/>
        </w:rPr>
      </w:pPr>
      <w:bookmarkStart w:id="189" w:name="_Toc452530525"/>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38</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Dolasci i noćenja turista u Krapinsko-zagorskoj županiji prema vrsti objekata, 2011. – 2014.</w:t>
      </w:r>
      <w:bookmarkEnd w:id="189"/>
    </w:p>
    <w:p w14:paraId="3B83E0C1" w14:textId="77777777" w:rsidR="009728D5" w:rsidRPr="00E33742" w:rsidRDefault="009728D5" w:rsidP="009728D5">
      <w:pPr>
        <w:jc w:val="both"/>
        <w:rPr>
          <w:rFonts w:ascii="Arial Narrow" w:hAnsi="Arial Narrow"/>
          <w:b/>
        </w:rPr>
      </w:pPr>
      <w:r w:rsidRPr="00E33742">
        <w:rPr>
          <w:noProof/>
          <w:lang w:eastAsia="hr-HR"/>
        </w:rPr>
        <w:drawing>
          <wp:inline distT="0" distB="0" distL="0" distR="0" wp14:anchorId="0FB10BFE" wp14:editId="1625D4A9">
            <wp:extent cx="5760720" cy="2771775"/>
            <wp:effectExtent l="0" t="0" r="11430" b="9525"/>
            <wp:docPr id="451" name="Grafikon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D520F19"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Turistička zajednica Krap</w:t>
      </w:r>
      <w:r w:rsidR="00F7507A" w:rsidRPr="00E33742">
        <w:rPr>
          <w:rFonts w:ascii="Arial Narrow" w:hAnsi="Arial Narrow"/>
          <w:bCs/>
          <w:sz w:val="18"/>
        </w:rPr>
        <w:t>insko-zagorske županije, 2014. godine</w:t>
      </w:r>
    </w:p>
    <w:p w14:paraId="601A1AC1" w14:textId="77777777" w:rsidR="009728D5" w:rsidRPr="00E33742" w:rsidRDefault="009728D5" w:rsidP="009728D5">
      <w:pPr>
        <w:jc w:val="both"/>
        <w:rPr>
          <w:rFonts w:ascii="Arial Narrow" w:hAnsi="Arial Narrow"/>
        </w:rPr>
      </w:pPr>
      <w:r w:rsidRPr="00E33742">
        <w:rPr>
          <w:rFonts w:ascii="Arial Narrow" w:hAnsi="Arial Narrow"/>
        </w:rPr>
        <w:lastRenderedPageBreak/>
        <w:t>Gosti koji dolaze najviše odsjedaju u hotelima, zatim u pansionima i privatnom smještaju. S obzirom da u Krapinsko-zagorskoj županiji, najveći broj smještajnih kapaciteta predstavlja hotelski smještaj, očekivano upravo hotelski smještaj ostvaruje najveći broj noćenja. Uspoređujući strukturu noćenja prema vrsti smještajnih kapaciteta u 2012. i 2014. godini, vidljivo je da se ostvaruje 29% više noćenja u hotelima, svega 3% više noćenja u privatnom smještaju te iznimno velik porast noćenja u hostelima (1.770%).</w:t>
      </w:r>
    </w:p>
    <w:p w14:paraId="648154CC" w14:textId="77777777" w:rsidR="009728D5" w:rsidRPr="00E33742" w:rsidRDefault="009728D5" w:rsidP="009728D5">
      <w:pPr>
        <w:jc w:val="both"/>
        <w:rPr>
          <w:rFonts w:ascii="Arial Narrow" w:hAnsi="Arial Narrow"/>
        </w:rPr>
      </w:pPr>
      <w:r w:rsidRPr="00E33742">
        <w:rPr>
          <w:rFonts w:ascii="Arial Narrow" w:hAnsi="Arial Narrow"/>
        </w:rPr>
        <w:t>Promatrajući broj smještajnih kapaciteta te ostvarene dolaske i noćenja u 2014. te 2008. godini po objektima uočen je višestruk porast stope zauzetosti po objektima, tako primjerice stopa zauzetosti zagorskih hotela u 2014. godini iznosi 42% dok je 2008. iznosila 32%. Porast stope zauzetosti uočen je i kod privatnog smještaja (16% u 2014. godini naspram 0,26% u 2008. godini) te kampova (16% u 2014. godini, 0,26% u 2008. godini).</w:t>
      </w:r>
      <w:r w:rsidR="00D17607" w:rsidRPr="00E33742">
        <w:rPr>
          <w:rFonts w:ascii="Arial Narrow" w:hAnsi="Arial Narrow"/>
        </w:rPr>
        <w:t xml:space="preserve"> </w:t>
      </w:r>
    </w:p>
    <w:p w14:paraId="509F0B85" w14:textId="77777777" w:rsidR="009728D5" w:rsidRPr="00E33742" w:rsidRDefault="009728D5" w:rsidP="009728D5">
      <w:pPr>
        <w:pStyle w:val="Opisslike"/>
        <w:keepNext/>
        <w:jc w:val="center"/>
        <w:rPr>
          <w:rFonts w:ascii="Arial Narrow" w:hAnsi="Arial Narrow"/>
          <w:color w:val="000000" w:themeColor="text1"/>
          <w:sz w:val="20"/>
        </w:rPr>
      </w:pPr>
      <w:bookmarkStart w:id="190" w:name="_Toc452530526"/>
      <w:r w:rsidRPr="00E33742">
        <w:rPr>
          <w:rFonts w:ascii="Arial Narrow" w:hAnsi="Arial Narrow"/>
          <w:color w:val="000000" w:themeColor="text1"/>
          <w:sz w:val="20"/>
        </w:rPr>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39</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Stope zauzetosti po objektima</w:t>
      </w:r>
      <w:bookmarkEnd w:id="190"/>
    </w:p>
    <w:p w14:paraId="0089DF5D"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445C1283" wp14:editId="1B3F117F">
            <wp:extent cx="5695950" cy="2743200"/>
            <wp:effectExtent l="0" t="0" r="0" b="0"/>
            <wp:docPr id="69666" name="Grafikon 69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44A916E"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Turističke zajednice gradova i općina</w:t>
      </w:r>
    </w:p>
    <w:p w14:paraId="7BBA0DF6" w14:textId="77777777" w:rsidR="009728D5" w:rsidRPr="00E33742" w:rsidRDefault="009728D5" w:rsidP="009728D5">
      <w:pPr>
        <w:jc w:val="both"/>
        <w:rPr>
          <w:rFonts w:ascii="Arial Narrow" w:hAnsi="Arial Narrow"/>
          <w:bCs/>
        </w:rPr>
      </w:pPr>
    </w:p>
    <w:p w14:paraId="2BB69C57" w14:textId="77777777" w:rsidR="009728D5" w:rsidRPr="00E33742" w:rsidRDefault="009728D5" w:rsidP="009728D5">
      <w:pPr>
        <w:jc w:val="both"/>
        <w:rPr>
          <w:rFonts w:ascii="Arial Narrow" w:hAnsi="Arial Narrow"/>
        </w:rPr>
      </w:pPr>
      <w:r w:rsidRPr="00E33742">
        <w:rPr>
          <w:rFonts w:ascii="Arial Narrow" w:hAnsi="Arial Narrow"/>
        </w:rPr>
        <w:t>Kao i većinu kontinentalnih regija, Krapinsko-zagorska županija nema velika odstupanja u broju noćenja tijekom godine. U razdoblju od siječnja do svibnja ostvaruje se 39,4% noćenja, u ljetnim mjesecima (lipanj – rujan) 36,5%, dok se najmanje noćenja ostvaruje u razdoblju listopad</w:t>
      </w:r>
      <w:r w:rsidR="005D4BD2" w:rsidRPr="00E33742">
        <w:rPr>
          <w:rFonts w:ascii="Arial Narrow" w:hAnsi="Arial Narrow"/>
        </w:rPr>
        <w:t xml:space="preserve"> </w:t>
      </w:r>
      <w:r w:rsidRPr="00E33742">
        <w:rPr>
          <w:rFonts w:ascii="Arial Narrow" w:hAnsi="Arial Narrow"/>
        </w:rPr>
        <w:t>-</w:t>
      </w:r>
      <w:r w:rsidR="005D4BD2" w:rsidRPr="00E33742">
        <w:rPr>
          <w:rFonts w:ascii="Arial Narrow" w:hAnsi="Arial Narrow"/>
        </w:rPr>
        <w:t xml:space="preserve"> </w:t>
      </w:r>
      <w:r w:rsidRPr="00E33742">
        <w:rPr>
          <w:rFonts w:ascii="Arial Narrow" w:hAnsi="Arial Narrow"/>
        </w:rPr>
        <w:t xml:space="preserve">prosinac (24,1%). Iz sljedećeg grafikona vidljivo je kako se broj ostvarenih noćenja kontinuirano povećava svake godine. Ujedno, vidljivo je kako je značajno odstupanje u ostvarenom broju noćenja ostvareno u kolovozu 2014. godine. Moguć razlog ovakvog odstupanja jest tranzitni turizam za goste koji putuju na Jadran ili se vraćaju s Jadrana te ovdje odluče prenoćiti prije nastavka puta. </w:t>
      </w:r>
    </w:p>
    <w:p w14:paraId="179886C1" w14:textId="77777777" w:rsidR="009728D5" w:rsidRPr="00E33742" w:rsidRDefault="009728D5" w:rsidP="009728D5">
      <w:pPr>
        <w:jc w:val="both"/>
        <w:rPr>
          <w:rFonts w:ascii="Arial Narrow" w:hAnsi="Arial Narrow"/>
        </w:rPr>
      </w:pPr>
    </w:p>
    <w:p w14:paraId="51766916" w14:textId="77777777" w:rsidR="009728D5" w:rsidRPr="00E33742" w:rsidRDefault="009728D5" w:rsidP="009728D5">
      <w:pPr>
        <w:jc w:val="both"/>
        <w:rPr>
          <w:rFonts w:ascii="Arial Narrow" w:hAnsi="Arial Narrow"/>
          <w:bCs/>
        </w:rPr>
      </w:pPr>
      <w:r w:rsidRPr="00E33742">
        <w:rPr>
          <w:rFonts w:ascii="Arial Narrow" w:hAnsi="Arial Narrow"/>
          <w:bCs/>
        </w:rPr>
        <w:t xml:space="preserve"> </w:t>
      </w:r>
    </w:p>
    <w:p w14:paraId="46AA5C11" w14:textId="77777777" w:rsidR="009728D5" w:rsidRPr="00E33742" w:rsidRDefault="009728D5" w:rsidP="009728D5">
      <w:pPr>
        <w:pStyle w:val="Opisslike"/>
        <w:keepNext/>
        <w:jc w:val="center"/>
        <w:rPr>
          <w:rFonts w:ascii="Arial Narrow" w:hAnsi="Arial Narrow"/>
          <w:color w:val="000000" w:themeColor="text1"/>
          <w:sz w:val="20"/>
        </w:rPr>
      </w:pPr>
      <w:bookmarkStart w:id="191" w:name="_Toc452530527"/>
      <w:r w:rsidRPr="00E33742">
        <w:rPr>
          <w:rFonts w:ascii="Arial Narrow" w:hAnsi="Arial Narrow"/>
          <w:color w:val="000000" w:themeColor="text1"/>
          <w:sz w:val="20"/>
        </w:rPr>
        <w:lastRenderedPageBreak/>
        <w:t xml:space="preserve">Grafikon </w:t>
      </w:r>
      <w:r w:rsidRPr="00E33742">
        <w:rPr>
          <w:rFonts w:ascii="Arial Narrow" w:hAnsi="Arial Narrow"/>
          <w:color w:val="000000" w:themeColor="text1"/>
          <w:sz w:val="20"/>
        </w:rPr>
        <w:fldChar w:fldCharType="begin"/>
      </w:r>
      <w:r w:rsidRPr="00E33742">
        <w:rPr>
          <w:rFonts w:ascii="Arial Narrow" w:hAnsi="Arial Narrow"/>
          <w:color w:val="000000" w:themeColor="text1"/>
          <w:sz w:val="20"/>
        </w:rPr>
        <w:instrText xml:space="preserve"> SEQ Grafikon \* ARABIC </w:instrText>
      </w:r>
      <w:r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40</w:t>
      </w:r>
      <w:r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Sezonalnost prema ostvarenim noćenjima u Krapinsko-zagorskoj županiji, 2010. – 2014. godina</w:t>
      </w:r>
      <w:bookmarkEnd w:id="191"/>
    </w:p>
    <w:p w14:paraId="109AC14F"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5D8EE9CF" wp14:editId="4EAC9EA3">
            <wp:extent cx="5724525" cy="3686175"/>
            <wp:effectExtent l="0" t="0" r="9525" b="9525"/>
            <wp:docPr id="69667" name="Grafikon 69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F6B1F8"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Turistička zajednica Krapinsko-zagorske županije, 2015. godina</w:t>
      </w:r>
    </w:p>
    <w:p w14:paraId="62162865" w14:textId="77777777" w:rsidR="009728D5" w:rsidRPr="00E33742" w:rsidRDefault="009728D5" w:rsidP="009728D5">
      <w:pPr>
        <w:jc w:val="both"/>
        <w:rPr>
          <w:rFonts w:ascii="Arial Narrow" w:hAnsi="Arial Narrow"/>
        </w:rPr>
      </w:pPr>
      <w:r w:rsidRPr="00E33742">
        <w:rPr>
          <w:rFonts w:ascii="Arial Narrow" w:hAnsi="Arial Narrow"/>
        </w:rPr>
        <w:t xml:space="preserve">Značajan oblik selektivnog turizma u Krapinsko-zagorskoj županiji predstavlja religijski turizam, gdje tradicija hodočašćenja u nacionalno svetište Mariju Bistricu traje više od tri stoljeća. Važno je napomenuti kako su prihodi koji se ostvaruju od vjerskog turizma znatno manji u Krapinsko-zagorskoj županiji nego u zemljama iz okruženja (Bosna i Hercegovina – Međugorje; Slovenija – Slovensko narodno svetište Marije Pomoćnice na Brezju; Mađarska – Marija Jud). </w:t>
      </w:r>
    </w:p>
    <w:p w14:paraId="07189877" w14:textId="77777777" w:rsidR="009728D5" w:rsidRPr="00E33742" w:rsidRDefault="009728D5" w:rsidP="009728D5">
      <w:pPr>
        <w:jc w:val="both"/>
        <w:rPr>
          <w:rFonts w:ascii="Arial Narrow" w:hAnsi="Arial Narrow"/>
        </w:rPr>
      </w:pPr>
      <w:r w:rsidRPr="00E33742">
        <w:rPr>
          <w:rFonts w:ascii="Arial Narrow" w:hAnsi="Arial Narrow"/>
        </w:rPr>
        <w:t xml:space="preserve">Nadalje, resursnu osnovu kulturnog turizma čine i Muzeji Hrvatskog zagorja te brojni spomenici, dvorci, kurije, sakralni objekti, arheološka nalazišta, itd. Pregled najvažnijih kulturnih atrakcija nalazi se u nastavku. </w:t>
      </w:r>
    </w:p>
    <w:tbl>
      <w:tblPr>
        <w:tblpPr w:leftFromText="180" w:rightFromText="180" w:vertAnchor="text" w:horzAnchor="margin" w:tblpY="135"/>
        <w:tblW w:w="5000" w:type="pct"/>
        <w:tblLook w:val="04A0" w:firstRow="1" w:lastRow="0" w:firstColumn="1" w:lastColumn="0" w:noHBand="0" w:noVBand="1"/>
      </w:tblPr>
      <w:tblGrid>
        <w:gridCol w:w="1845"/>
        <w:gridCol w:w="7227"/>
      </w:tblGrid>
      <w:tr w:rsidR="009728D5" w:rsidRPr="00E33742" w14:paraId="2A956832" w14:textId="77777777" w:rsidTr="00185EF1">
        <w:tc>
          <w:tcPr>
            <w:tcW w:w="1017" w:type="pct"/>
            <w:vMerge w:val="restart"/>
            <w:shd w:val="clear" w:color="auto" w:fill="365F91" w:themeFill="accent1" w:themeFillShade="BF"/>
            <w:vAlign w:val="center"/>
          </w:tcPr>
          <w:p w14:paraId="559DC4AD" w14:textId="77777777" w:rsidR="009728D5" w:rsidRPr="00E33742" w:rsidRDefault="009728D5" w:rsidP="00185EF1">
            <w:pPr>
              <w:rPr>
                <w:rFonts w:ascii="Arial Narrow" w:hAnsi="Arial Narrow"/>
                <w:color w:val="FFFFFF" w:themeColor="background1"/>
              </w:rPr>
            </w:pPr>
            <w:r w:rsidRPr="00E33742">
              <w:rPr>
                <w:rFonts w:ascii="Arial Narrow" w:hAnsi="Arial Narrow"/>
                <w:color w:val="FFFFFF" w:themeColor="background1"/>
              </w:rPr>
              <w:t>kulturne atrakcije</w:t>
            </w:r>
          </w:p>
        </w:tc>
        <w:tc>
          <w:tcPr>
            <w:tcW w:w="3983" w:type="pct"/>
            <w:shd w:val="clear" w:color="auto" w:fill="auto"/>
          </w:tcPr>
          <w:p w14:paraId="208F0A93" w14:textId="77777777" w:rsidR="009728D5" w:rsidRPr="00E33742" w:rsidRDefault="009728D5" w:rsidP="00185EF1">
            <w:pPr>
              <w:rPr>
                <w:rFonts w:ascii="Arial Narrow" w:hAnsi="Arial Narrow"/>
              </w:rPr>
            </w:pPr>
            <w:r w:rsidRPr="00E33742">
              <w:rPr>
                <w:rFonts w:ascii="Arial Narrow" w:hAnsi="Arial Narrow"/>
              </w:rPr>
              <w:t xml:space="preserve">Muzej seljačkih buna – Dvorac Oršić </w:t>
            </w:r>
          </w:p>
        </w:tc>
      </w:tr>
      <w:tr w:rsidR="009728D5" w:rsidRPr="00E33742" w14:paraId="671E229C" w14:textId="77777777" w:rsidTr="00185EF1">
        <w:tc>
          <w:tcPr>
            <w:tcW w:w="1017" w:type="pct"/>
            <w:vMerge/>
            <w:shd w:val="clear" w:color="auto" w:fill="365F91" w:themeFill="accent1" w:themeFillShade="BF"/>
          </w:tcPr>
          <w:p w14:paraId="40CB01E2"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47140C06" w14:textId="77777777" w:rsidR="009728D5" w:rsidRPr="00E33742" w:rsidRDefault="009728D5" w:rsidP="00185EF1">
            <w:pPr>
              <w:rPr>
                <w:rFonts w:ascii="Arial Narrow" w:hAnsi="Arial Narrow"/>
              </w:rPr>
            </w:pPr>
            <w:r w:rsidRPr="00E33742">
              <w:rPr>
                <w:rFonts w:ascii="Arial Narrow" w:hAnsi="Arial Narrow"/>
              </w:rPr>
              <w:t>Dvor Veliki Tabor</w:t>
            </w:r>
          </w:p>
        </w:tc>
      </w:tr>
      <w:tr w:rsidR="009728D5" w:rsidRPr="00E33742" w14:paraId="5602418A" w14:textId="77777777" w:rsidTr="00185EF1">
        <w:tc>
          <w:tcPr>
            <w:tcW w:w="1017" w:type="pct"/>
            <w:vMerge/>
            <w:shd w:val="clear" w:color="auto" w:fill="365F91" w:themeFill="accent1" w:themeFillShade="BF"/>
          </w:tcPr>
          <w:p w14:paraId="0A22B21C"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7017A42D" w14:textId="77777777" w:rsidR="009728D5" w:rsidRPr="00E33742" w:rsidRDefault="009728D5" w:rsidP="00185EF1">
            <w:pPr>
              <w:rPr>
                <w:rFonts w:ascii="Arial Narrow" w:hAnsi="Arial Narrow"/>
              </w:rPr>
            </w:pPr>
            <w:r w:rsidRPr="00E33742">
              <w:rPr>
                <w:rFonts w:ascii="Arial Narrow" w:hAnsi="Arial Narrow"/>
              </w:rPr>
              <w:t>Muzej krapinskih neandertalaca i nalazište Hušnjakovo</w:t>
            </w:r>
          </w:p>
        </w:tc>
      </w:tr>
      <w:tr w:rsidR="009728D5" w:rsidRPr="00E33742" w14:paraId="0E42E254" w14:textId="77777777" w:rsidTr="00185EF1">
        <w:tc>
          <w:tcPr>
            <w:tcW w:w="1017" w:type="pct"/>
            <w:vMerge/>
            <w:shd w:val="clear" w:color="auto" w:fill="365F91" w:themeFill="accent1" w:themeFillShade="BF"/>
          </w:tcPr>
          <w:p w14:paraId="2F993A41"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245C9167" w14:textId="77777777" w:rsidR="009728D5" w:rsidRPr="00E33742" w:rsidRDefault="009728D5" w:rsidP="00185EF1">
            <w:pPr>
              <w:rPr>
                <w:rFonts w:ascii="Arial Narrow" w:hAnsi="Arial Narrow"/>
              </w:rPr>
            </w:pPr>
            <w:r w:rsidRPr="00E33742">
              <w:rPr>
                <w:rFonts w:ascii="Arial Narrow" w:hAnsi="Arial Narrow"/>
              </w:rPr>
              <w:t xml:space="preserve">Galerija Antuna Augustinčića </w:t>
            </w:r>
          </w:p>
        </w:tc>
      </w:tr>
      <w:tr w:rsidR="009728D5" w:rsidRPr="00E33742" w14:paraId="10FA44F5" w14:textId="77777777" w:rsidTr="00185EF1">
        <w:tc>
          <w:tcPr>
            <w:tcW w:w="1017" w:type="pct"/>
            <w:vMerge/>
            <w:shd w:val="clear" w:color="auto" w:fill="365F91" w:themeFill="accent1" w:themeFillShade="BF"/>
          </w:tcPr>
          <w:p w14:paraId="36F1760D"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684A99C7" w14:textId="77777777" w:rsidR="009728D5" w:rsidRPr="00E33742" w:rsidRDefault="009728D5" w:rsidP="00185EF1">
            <w:pPr>
              <w:rPr>
                <w:rFonts w:ascii="Arial Narrow" w:hAnsi="Arial Narrow"/>
              </w:rPr>
            </w:pPr>
            <w:r w:rsidRPr="00E33742">
              <w:rPr>
                <w:rFonts w:ascii="Arial Narrow" w:hAnsi="Arial Narrow"/>
              </w:rPr>
              <w:t xml:space="preserve">Muzej Staro selo </w:t>
            </w:r>
          </w:p>
        </w:tc>
      </w:tr>
      <w:tr w:rsidR="009728D5" w:rsidRPr="00E33742" w14:paraId="1D2D0B9C" w14:textId="77777777" w:rsidTr="00185EF1">
        <w:tc>
          <w:tcPr>
            <w:tcW w:w="1017" w:type="pct"/>
            <w:vMerge/>
            <w:shd w:val="clear" w:color="auto" w:fill="365F91" w:themeFill="accent1" w:themeFillShade="BF"/>
          </w:tcPr>
          <w:p w14:paraId="6C34206D"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26CCE2FF" w14:textId="77777777" w:rsidR="009728D5" w:rsidRPr="00E33742" w:rsidRDefault="009728D5" w:rsidP="00185EF1">
            <w:pPr>
              <w:rPr>
                <w:rFonts w:ascii="Arial Narrow" w:hAnsi="Arial Narrow"/>
              </w:rPr>
            </w:pPr>
            <w:r w:rsidRPr="00E33742">
              <w:rPr>
                <w:rFonts w:ascii="Arial Narrow" w:hAnsi="Arial Narrow"/>
              </w:rPr>
              <w:t>Spomenik himni Zelenjak</w:t>
            </w:r>
          </w:p>
        </w:tc>
      </w:tr>
      <w:tr w:rsidR="009728D5" w:rsidRPr="00E33742" w14:paraId="1CFB4C72" w14:textId="77777777" w:rsidTr="00185EF1">
        <w:tc>
          <w:tcPr>
            <w:tcW w:w="1017" w:type="pct"/>
            <w:vMerge/>
            <w:shd w:val="clear" w:color="auto" w:fill="365F91" w:themeFill="accent1" w:themeFillShade="BF"/>
          </w:tcPr>
          <w:p w14:paraId="64231146" w14:textId="77777777" w:rsidR="009728D5" w:rsidRPr="00E33742" w:rsidRDefault="009728D5" w:rsidP="00185EF1">
            <w:pPr>
              <w:rPr>
                <w:rFonts w:ascii="Arial Narrow" w:hAnsi="Arial Narrow"/>
                <w:color w:val="FFFFFF" w:themeColor="background1"/>
              </w:rPr>
            </w:pPr>
          </w:p>
        </w:tc>
        <w:tc>
          <w:tcPr>
            <w:tcW w:w="3983" w:type="pct"/>
            <w:shd w:val="clear" w:color="auto" w:fill="auto"/>
          </w:tcPr>
          <w:p w14:paraId="305A8DB6" w14:textId="77777777" w:rsidR="009728D5" w:rsidRPr="00E33742" w:rsidRDefault="009728D5" w:rsidP="00185EF1">
            <w:pPr>
              <w:rPr>
                <w:rFonts w:ascii="Arial Narrow" w:hAnsi="Arial Narrow"/>
              </w:rPr>
            </w:pPr>
            <w:r w:rsidRPr="00E33742">
              <w:rPr>
                <w:rFonts w:ascii="Arial Narrow" w:hAnsi="Arial Narrow"/>
              </w:rPr>
              <w:t xml:space="preserve">Franjevački samostan i sarkofazi obitelji Erdődy </w:t>
            </w:r>
          </w:p>
        </w:tc>
      </w:tr>
    </w:tbl>
    <w:p w14:paraId="6FB07645" w14:textId="77777777" w:rsidR="009728D5" w:rsidRPr="00E33742" w:rsidRDefault="009728D5" w:rsidP="009728D5">
      <w:pPr>
        <w:jc w:val="both"/>
        <w:rPr>
          <w:rFonts w:ascii="Arial Narrow" w:hAnsi="Arial Narrow"/>
        </w:rPr>
      </w:pPr>
    </w:p>
    <w:p w14:paraId="5FB6327F" w14:textId="77777777" w:rsidR="009728D5" w:rsidRPr="00E33742" w:rsidRDefault="009728D5" w:rsidP="009728D5">
      <w:pPr>
        <w:jc w:val="both"/>
        <w:rPr>
          <w:rFonts w:ascii="Arial Narrow" w:hAnsi="Arial Narrow"/>
        </w:rPr>
      </w:pPr>
    </w:p>
    <w:p w14:paraId="6BBC0EAC" w14:textId="77777777" w:rsidR="009728D5" w:rsidRPr="00E33742" w:rsidRDefault="009728D5" w:rsidP="009728D5">
      <w:pPr>
        <w:jc w:val="both"/>
        <w:rPr>
          <w:rFonts w:ascii="Arial Narrow" w:hAnsi="Arial Narrow"/>
        </w:rPr>
      </w:pPr>
    </w:p>
    <w:p w14:paraId="288BC2D7" w14:textId="77777777" w:rsidR="009728D5" w:rsidRPr="00E33742" w:rsidRDefault="009728D5" w:rsidP="009728D5">
      <w:pPr>
        <w:jc w:val="both"/>
        <w:rPr>
          <w:rFonts w:ascii="Arial Narrow" w:hAnsi="Arial Narrow"/>
        </w:rPr>
      </w:pPr>
    </w:p>
    <w:p w14:paraId="14BE6A61" w14:textId="77777777" w:rsidR="009728D5" w:rsidRPr="00E33742" w:rsidRDefault="009728D5" w:rsidP="009728D5">
      <w:pPr>
        <w:jc w:val="both"/>
        <w:rPr>
          <w:rFonts w:ascii="Arial Narrow" w:hAnsi="Arial Narrow"/>
        </w:rPr>
      </w:pPr>
      <w:r w:rsidRPr="00E33742">
        <w:rPr>
          <w:rFonts w:ascii="Arial Narrow" w:hAnsi="Arial Narrow"/>
        </w:rPr>
        <w:t xml:space="preserve">Navedeni muzeji čine ključan kulturno-turistički proizvod koji godišnje posjeti oko 168.000 posjetitelja, međutim detaljna analiza dolazaka u muzeje ukazuje da trenutni muzejski programi nisu dovoljno atraktivni odnosno ukazuje na nedostatak atrakcija i muzejskih programa koji bi zadovoljili potrebe gosta tehnološkog doba. </w:t>
      </w:r>
    </w:p>
    <w:p w14:paraId="6803CE86" w14:textId="77777777" w:rsidR="00513AB0" w:rsidRPr="00E33742" w:rsidRDefault="00513AB0" w:rsidP="00513AB0">
      <w:pPr>
        <w:pStyle w:val="Opisslike"/>
        <w:keepNext/>
        <w:jc w:val="center"/>
        <w:rPr>
          <w:rFonts w:ascii="Arial Narrow" w:hAnsi="Arial Narrow"/>
          <w:color w:val="auto"/>
          <w:sz w:val="20"/>
        </w:rPr>
      </w:pPr>
      <w:bookmarkStart w:id="192" w:name="_Toc452530459"/>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50</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posjetitelja u kulturnim atrakcijama, 2012. – 2014. godina, Krapinsko-zagorska županija</w:t>
      </w:r>
      <w:bookmarkEnd w:id="192"/>
    </w:p>
    <w:tbl>
      <w:tblPr>
        <w:tblStyle w:val="Tamnatablicareetke5-isticanje110"/>
        <w:tblW w:w="5000" w:type="pct"/>
        <w:tblLook w:val="04A0" w:firstRow="1" w:lastRow="0" w:firstColumn="1" w:lastColumn="0" w:noHBand="0" w:noVBand="1"/>
      </w:tblPr>
      <w:tblGrid>
        <w:gridCol w:w="5493"/>
        <w:gridCol w:w="1124"/>
        <w:gridCol w:w="1222"/>
        <w:gridCol w:w="1223"/>
      </w:tblGrid>
      <w:tr w:rsidR="009728D5" w:rsidRPr="00E33742" w14:paraId="47FA07F5" w14:textId="77777777" w:rsidTr="00185EF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3031" w:type="pct"/>
            <w:vMerge w:val="restart"/>
            <w:vAlign w:val="center"/>
          </w:tcPr>
          <w:p w14:paraId="7516C8DD" w14:textId="77777777" w:rsidR="009728D5" w:rsidRPr="00E33742" w:rsidRDefault="00A525D7" w:rsidP="00185EF1">
            <w:pPr>
              <w:spacing w:line="259" w:lineRule="auto"/>
              <w:jc w:val="center"/>
              <w:rPr>
                <w:rFonts w:ascii="Arial Narrow" w:hAnsi="Arial Narrow"/>
              </w:rPr>
            </w:pPr>
            <w:r w:rsidRPr="00E33742">
              <w:rPr>
                <w:rFonts w:ascii="Arial Narrow" w:hAnsi="Arial Narrow"/>
              </w:rPr>
              <w:t>K</w:t>
            </w:r>
            <w:r w:rsidR="009728D5" w:rsidRPr="00E33742">
              <w:rPr>
                <w:rFonts w:ascii="Arial Narrow" w:hAnsi="Arial Narrow"/>
              </w:rPr>
              <w:t>ulturna atrakcija</w:t>
            </w:r>
          </w:p>
        </w:tc>
        <w:tc>
          <w:tcPr>
            <w:tcW w:w="1969" w:type="pct"/>
            <w:gridSpan w:val="3"/>
            <w:vAlign w:val="center"/>
          </w:tcPr>
          <w:p w14:paraId="0624AC7E" w14:textId="77777777" w:rsidR="009728D5" w:rsidRPr="00E33742" w:rsidRDefault="00A525D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B</w:t>
            </w:r>
            <w:r w:rsidR="009728D5" w:rsidRPr="00E33742">
              <w:rPr>
                <w:rFonts w:ascii="Arial Narrow" w:hAnsi="Arial Narrow"/>
              </w:rPr>
              <w:t>roj posjetitelja</w:t>
            </w:r>
          </w:p>
        </w:tc>
      </w:tr>
      <w:tr w:rsidR="009728D5" w:rsidRPr="00E33742" w14:paraId="0C8084DC" w14:textId="77777777" w:rsidTr="00513AB0">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31" w:type="pct"/>
            <w:vMerge/>
            <w:vAlign w:val="center"/>
          </w:tcPr>
          <w:p w14:paraId="5E1025F5" w14:textId="77777777" w:rsidR="009728D5" w:rsidRPr="00E33742" w:rsidRDefault="009728D5" w:rsidP="00185EF1">
            <w:pPr>
              <w:spacing w:line="259" w:lineRule="auto"/>
              <w:jc w:val="center"/>
              <w:rPr>
                <w:rFonts w:ascii="Arial Narrow" w:hAnsi="Arial Narrow"/>
              </w:rPr>
            </w:pPr>
          </w:p>
        </w:tc>
        <w:tc>
          <w:tcPr>
            <w:tcW w:w="620" w:type="pct"/>
            <w:tcBorders>
              <w:bottom w:val="nil"/>
            </w:tcBorders>
            <w:vAlign w:val="center"/>
          </w:tcPr>
          <w:p w14:paraId="2C8D0DAF"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2012.</w:t>
            </w:r>
          </w:p>
        </w:tc>
        <w:tc>
          <w:tcPr>
            <w:tcW w:w="674" w:type="pct"/>
            <w:tcBorders>
              <w:bottom w:val="nil"/>
            </w:tcBorders>
            <w:vAlign w:val="center"/>
          </w:tcPr>
          <w:p w14:paraId="3A52B8B5"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2013.</w:t>
            </w:r>
          </w:p>
        </w:tc>
        <w:tc>
          <w:tcPr>
            <w:tcW w:w="675" w:type="pct"/>
            <w:tcBorders>
              <w:bottom w:val="nil"/>
            </w:tcBorders>
            <w:vAlign w:val="center"/>
          </w:tcPr>
          <w:p w14:paraId="1284D232"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2014.</w:t>
            </w:r>
          </w:p>
        </w:tc>
      </w:tr>
      <w:tr w:rsidR="009728D5" w:rsidRPr="00E33742" w14:paraId="41B7E132" w14:textId="77777777" w:rsidTr="00513AB0">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3975A458" w14:textId="77777777" w:rsidR="009728D5" w:rsidRPr="00E33742" w:rsidRDefault="009728D5" w:rsidP="00185EF1">
            <w:pPr>
              <w:spacing w:line="259" w:lineRule="auto"/>
              <w:jc w:val="center"/>
              <w:rPr>
                <w:rFonts w:ascii="Arial Narrow" w:hAnsi="Arial Narrow"/>
              </w:rPr>
            </w:pPr>
            <w:r w:rsidRPr="00E33742">
              <w:rPr>
                <w:rFonts w:ascii="Arial Narrow" w:hAnsi="Arial Narrow"/>
              </w:rPr>
              <w:t>Muzej seljačkih buna – Dvorac Oršić</w:t>
            </w:r>
          </w:p>
        </w:tc>
        <w:tc>
          <w:tcPr>
            <w:tcW w:w="620" w:type="pct"/>
            <w:tcBorders>
              <w:top w:val="nil"/>
              <w:left w:val="nil"/>
              <w:bottom w:val="single" w:sz="4" w:space="0" w:color="4F81BD" w:themeColor="accent1"/>
              <w:right w:val="single" w:sz="4" w:space="0" w:color="4F81BD" w:themeColor="accent1"/>
            </w:tcBorders>
            <w:shd w:val="clear" w:color="auto" w:fill="FFFFFF" w:themeFill="background1"/>
            <w:vAlign w:val="center"/>
          </w:tcPr>
          <w:p w14:paraId="712E9530"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16.191</w:t>
            </w:r>
          </w:p>
        </w:tc>
        <w:tc>
          <w:tcPr>
            <w:tcW w:w="674" w:type="pct"/>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31E4EBF"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16.806</w:t>
            </w:r>
          </w:p>
        </w:tc>
        <w:tc>
          <w:tcPr>
            <w:tcW w:w="675" w:type="pct"/>
            <w:tcBorders>
              <w:top w:val="nil"/>
              <w:left w:val="single" w:sz="4" w:space="0" w:color="4F81BD" w:themeColor="accent1"/>
              <w:bottom w:val="single" w:sz="4" w:space="0" w:color="4F81BD" w:themeColor="accent1"/>
              <w:right w:val="nil"/>
            </w:tcBorders>
            <w:shd w:val="clear" w:color="auto" w:fill="FFFFFF" w:themeFill="background1"/>
            <w:vAlign w:val="center"/>
          </w:tcPr>
          <w:p w14:paraId="5CBFB60C"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15.629</w:t>
            </w:r>
          </w:p>
        </w:tc>
      </w:tr>
      <w:tr w:rsidR="009728D5" w:rsidRPr="00E33742" w14:paraId="68D33103" w14:textId="77777777" w:rsidTr="0051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46471826" w14:textId="77777777" w:rsidR="009728D5" w:rsidRPr="00E33742" w:rsidRDefault="009728D5" w:rsidP="00185EF1">
            <w:pPr>
              <w:spacing w:line="259" w:lineRule="auto"/>
              <w:jc w:val="center"/>
              <w:rPr>
                <w:rFonts w:ascii="Arial Narrow" w:hAnsi="Arial Narrow"/>
              </w:rPr>
            </w:pPr>
            <w:r w:rsidRPr="00E33742">
              <w:rPr>
                <w:rFonts w:ascii="Arial Narrow" w:hAnsi="Arial Narrow"/>
              </w:rPr>
              <w:t>Dvor Veliki Tabor</w:t>
            </w:r>
          </w:p>
        </w:tc>
        <w:tc>
          <w:tcPr>
            <w:tcW w:w="62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076539B"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28.761</w:t>
            </w:r>
          </w:p>
        </w:tc>
        <w:tc>
          <w:tcPr>
            <w:tcW w:w="6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722711"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24.795</w:t>
            </w:r>
          </w:p>
        </w:tc>
        <w:tc>
          <w:tcPr>
            <w:tcW w:w="67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24519523"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25.903</w:t>
            </w:r>
          </w:p>
        </w:tc>
      </w:tr>
      <w:tr w:rsidR="009728D5" w:rsidRPr="00E33742" w14:paraId="7626BA21" w14:textId="77777777" w:rsidTr="00513AB0">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090C1D01" w14:textId="77777777" w:rsidR="009728D5" w:rsidRPr="00E33742" w:rsidRDefault="009728D5" w:rsidP="00185EF1">
            <w:pPr>
              <w:spacing w:line="259" w:lineRule="auto"/>
              <w:jc w:val="center"/>
              <w:rPr>
                <w:rFonts w:ascii="Arial Narrow" w:hAnsi="Arial Narrow"/>
              </w:rPr>
            </w:pPr>
            <w:r w:rsidRPr="00E33742">
              <w:rPr>
                <w:rFonts w:ascii="Arial Narrow" w:hAnsi="Arial Narrow"/>
              </w:rPr>
              <w:t>Muzej krapinskih neandertalaca</w:t>
            </w:r>
          </w:p>
        </w:tc>
        <w:tc>
          <w:tcPr>
            <w:tcW w:w="62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0C16BD5"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83.563</w:t>
            </w:r>
          </w:p>
        </w:tc>
        <w:tc>
          <w:tcPr>
            <w:tcW w:w="6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7529443"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77.352</w:t>
            </w:r>
          </w:p>
        </w:tc>
        <w:tc>
          <w:tcPr>
            <w:tcW w:w="67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060E8591"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77.125</w:t>
            </w:r>
          </w:p>
        </w:tc>
      </w:tr>
      <w:tr w:rsidR="009728D5" w:rsidRPr="00E33742" w14:paraId="17A65DA9" w14:textId="77777777" w:rsidTr="0051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46BF7581" w14:textId="77777777" w:rsidR="009728D5" w:rsidRPr="00E33742" w:rsidRDefault="009728D5" w:rsidP="00185EF1">
            <w:pPr>
              <w:spacing w:line="259" w:lineRule="auto"/>
              <w:jc w:val="center"/>
              <w:rPr>
                <w:rFonts w:ascii="Arial Narrow" w:hAnsi="Arial Narrow"/>
              </w:rPr>
            </w:pPr>
            <w:r w:rsidRPr="00E33742">
              <w:rPr>
                <w:rFonts w:ascii="Arial Narrow" w:hAnsi="Arial Narrow"/>
              </w:rPr>
              <w:t>Galerija Antuna Augustinčića</w:t>
            </w:r>
          </w:p>
        </w:tc>
        <w:tc>
          <w:tcPr>
            <w:tcW w:w="62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A0BB6E5"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3.532</w:t>
            </w:r>
          </w:p>
        </w:tc>
        <w:tc>
          <w:tcPr>
            <w:tcW w:w="6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E7451A5"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3.682</w:t>
            </w:r>
          </w:p>
        </w:tc>
        <w:tc>
          <w:tcPr>
            <w:tcW w:w="67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7F6D1AB4"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2.324</w:t>
            </w:r>
          </w:p>
        </w:tc>
      </w:tr>
      <w:tr w:rsidR="009728D5" w:rsidRPr="00E33742" w14:paraId="1F156B7F" w14:textId="77777777" w:rsidTr="00513AB0">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6463D005" w14:textId="77777777" w:rsidR="009728D5" w:rsidRPr="00E33742" w:rsidRDefault="009728D5" w:rsidP="00185EF1">
            <w:pPr>
              <w:spacing w:line="259" w:lineRule="auto"/>
              <w:jc w:val="center"/>
              <w:rPr>
                <w:rFonts w:ascii="Arial Narrow" w:hAnsi="Arial Narrow"/>
              </w:rPr>
            </w:pPr>
            <w:r w:rsidRPr="00E33742">
              <w:rPr>
                <w:rFonts w:ascii="Arial Narrow" w:hAnsi="Arial Narrow"/>
              </w:rPr>
              <w:t>Muzej Staro selo</w:t>
            </w:r>
          </w:p>
        </w:tc>
        <w:tc>
          <w:tcPr>
            <w:tcW w:w="62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64302F6C"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48.128</w:t>
            </w:r>
          </w:p>
        </w:tc>
        <w:tc>
          <w:tcPr>
            <w:tcW w:w="6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79839BF"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47.951</w:t>
            </w:r>
          </w:p>
        </w:tc>
        <w:tc>
          <w:tcPr>
            <w:tcW w:w="67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15EC235D"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47.133</w:t>
            </w:r>
          </w:p>
        </w:tc>
      </w:tr>
      <w:tr w:rsidR="009728D5" w:rsidRPr="00E33742" w14:paraId="3AD3D584" w14:textId="77777777" w:rsidTr="00513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13C9B045" w14:textId="77777777" w:rsidR="009728D5" w:rsidRPr="00E33742" w:rsidRDefault="009728D5" w:rsidP="00185EF1">
            <w:pPr>
              <w:spacing w:line="259" w:lineRule="auto"/>
              <w:jc w:val="center"/>
              <w:rPr>
                <w:rFonts w:ascii="Arial Narrow" w:hAnsi="Arial Narrow"/>
              </w:rPr>
            </w:pPr>
            <w:r w:rsidRPr="00E33742">
              <w:rPr>
                <w:rFonts w:ascii="Arial Narrow" w:hAnsi="Arial Narrow"/>
              </w:rPr>
              <w:t>Spomenik himni Zelenjak*</w:t>
            </w:r>
          </w:p>
        </w:tc>
        <w:tc>
          <w:tcPr>
            <w:tcW w:w="620"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B7C0555"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45.000</w:t>
            </w:r>
          </w:p>
        </w:tc>
        <w:tc>
          <w:tcPr>
            <w:tcW w:w="6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FE5658C"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45.000</w:t>
            </w:r>
          </w:p>
        </w:tc>
        <w:tc>
          <w:tcPr>
            <w:tcW w:w="675" w:type="pct"/>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E757344" w14:textId="77777777" w:rsidR="009728D5" w:rsidRPr="00E33742" w:rsidRDefault="009728D5" w:rsidP="00185EF1">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45.000</w:t>
            </w:r>
          </w:p>
        </w:tc>
      </w:tr>
      <w:tr w:rsidR="009728D5" w:rsidRPr="00E33742" w14:paraId="7289B482" w14:textId="77777777" w:rsidTr="00513AB0">
        <w:tc>
          <w:tcPr>
            <w:cnfStyle w:val="001000000000" w:firstRow="0" w:lastRow="0" w:firstColumn="1" w:lastColumn="0" w:oddVBand="0" w:evenVBand="0" w:oddHBand="0" w:evenHBand="0" w:firstRowFirstColumn="0" w:firstRowLastColumn="0" w:lastRowFirstColumn="0" w:lastRowLastColumn="0"/>
            <w:tcW w:w="3031" w:type="pct"/>
            <w:tcBorders>
              <w:right w:val="nil"/>
            </w:tcBorders>
            <w:vAlign w:val="center"/>
          </w:tcPr>
          <w:p w14:paraId="6BB2EC50" w14:textId="77777777" w:rsidR="009728D5" w:rsidRPr="00E33742" w:rsidRDefault="009728D5" w:rsidP="00185EF1">
            <w:pPr>
              <w:spacing w:line="259" w:lineRule="auto"/>
              <w:jc w:val="center"/>
              <w:rPr>
                <w:rFonts w:ascii="Arial Narrow" w:hAnsi="Arial Narrow"/>
              </w:rPr>
            </w:pPr>
            <w:r w:rsidRPr="00E33742">
              <w:rPr>
                <w:rFonts w:ascii="Arial Narrow" w:hAnsi="Arial Narrow"/>
              </w:rPr>
              <w:t>Franjevački samostan i sarkofazi obitelji Erdődy*</w:t>
            </w:r>
          </w:p>
        </w:tc>
        <w:tc>
          <w:tcPr>
            <w:tcW w:w="620" w:type="pct"/>
            <w:tcBorders>
              <w:top w:val="single" w:sz="4" w:space="0" w:color="4F81BD" w:themeColor="accent1"/>
              <w:left w:val="nil"/>
              <w:bottom w:val="nil"/>
              <w:right w:val="single" w:sz="4" w:space="0" w:color="4F81BD" w:themeColor="accent1"/>
            </w:tcBorders>
            <w:shd w:val="clear" w:color="auto" w:fill="FFFFFF" w:themeFill="background1"/>
            <w:vAlign w:val="center"/>
          </w:tcPr>
          <w:p w14:paraId="4A209E37"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3.500</w:t>
            </w:r>
          </w:p>
        </w:tc>
        <w:tc>
          <w:tcPr>
            <w:tcW w:w="674" w:type="pct"/>
            <w:tcBorders>
              <w:top w:val="single" w:sz="4" w:space="0" w:color="4F81BD" w:themeColor="accent1"/>
              <w:left w:val="single" w:sz="4" w:space="0" w:color="4F81BD" w:themeColor="accent1"/>
              <w:bottom w:val="nil"/>
              <w:right w:val="single" w:sz="4" w:space="0" w:color="4F81BD" w:themeColor="accent1"/>
            </w:tcBorders>
            <w:shd w:val="clear" w:color="auto" w:fill="FFFFFF" w:themeFill="background1"/>
            <w:vAlign w:val="center"/>
          </w:tcPr>
          <w:p w14:paraId="60628636"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3.500</w:t>
            </w:r>
          </w:p>
        </w:tc>
        <w:tc>
          <w:tcPr>
            <w:tcW w:w="675" w:type="pct"/>
            <w:tcBorders>
              <w:top w:val="single" w:sz="4" w:space="0" w:color="4F81BD" w:themeColor="accent1"/>
              <w:left w:val="single" w:sz="4" w:space="0" w:color="4F81BD" w:themeColor="accent1"/>
              <w:bottom w:val="nil"/>
              <w:right w:val="nil"/>
            </w:tcBorders>
            <w:shd w:val="clear" w:color="auto" w:fill="FFFFFF" w:themeFill="background1"/>
            <w:vAlign w:val="center"/>
          </w:tcPr>
          <w:p w14:paraId="3EC3A47A" w14:textId="77777777" w:rsidR="009728D5" w:rsidRPr="00E33742" w:rsidRDefault="009728D5" w:rsidP="00185EF1">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3.500</w:t>
            </w:r>
          </w:p>
        </w:tc>
      </w:tr>
    </w:tbl>
    <w:p w14:paraId="27DED76A" w14:textId="77777777" w:rsidR="009728D5" w:rsidRPr="00E33742" w:rsidRDefault="009728D5" w:rsidP="009728D5">
      <w:pPr>
        <w:spacing w:after="0"/>
        <w:jc w:val="both"/>
        <w:rPr>
          <w:rFonts w:ascii="Arial Narrow" w:hAnsi="Arial Narrow"/>
          <w:bCs/>
          <w:sz w:val="18"/>
        </w:rPr>
      </w:pPr>
      <w:r w:rsidRPr="00E33742">
        <w:rPr>
          <w:rFonts w:ascii="Arial Narrow" w:hAnsi="Arial Narrow"/>
          <w:bCs/>
          <w:sz w:val="18"/>
        </w:rPr>
        <w:t>Izvor: Muzeji hrvatskog zagorja, 2015. godina</w:t>
      </w:r>
    </w:p>
    <w:p w14:paraId="2AFABE79" w14:textId="77777777" w:rsidR="009728D5" w:rsidRPr="00E33742" w:rsidRDefault="009728D5" w:rsidP="009728D5">
      <w:pPr>
        <w:jc w:val="both"/>
        <w:rPr>
          <w:rFonts w:ascii="Arial Narrow" w:hAnsi="Arial Narrow"/>
          <w:bCs/>
          <w:sz w:val="18"/>
        </w:rPr>
      </w:pPr>
      <w:r w:rsidRPr="00E33742">
        <w:rPr>
          <w:rFonts w:ascii="Arial Narrow" w:hAnsi="Arial Narrow"/>
          <w:bCs/>
          <w:sz w:val="18"/>
        </w:rPr>
        <w:t>*</w:t>
      </w:r>
      <w:r w:rsidR="005D4BD2" w:rsidRPr="00E33742">
        <w:rPr>
          <w:rFonts w:ascii="Arial Narrow" w:hAnsi="Arial Narrow"/>
          <w:bCs/>
          <w:sz w:val="18"/>
        </w:rPr>
        <w:t xml:space="preserve"> P</w:t>
      </w:r>
      <w:r w:rsidRPr="00E33742">
        <w:rPr>
          <w:rFonts w:ascii="Arial Narrow" w:hAnsi="Arial Narrow"/>
          <w:bCs/>
          <w:sz w:val="18"/>
        </w:rPr>
        <w:t xml:space="preserve">rocijenjen broj posjetitelja sukladno dolascima obližnjih kulturnih atrakcija </w:t>
      </w:r>
    </w:p>
    <w:p w14:paraId="7069EDF0" w14:textId="77777777" w:rsidR="009728D5" w:rsidRPr="00E33742" w:rsidRDefault="009728D5" w:rsidP="009728D5">
      <w:pPr>
        <w:jc w:val="both"/>
        <w:rPr>
          <w:rFonts w:ascii="Arial Narrow" w:hAnsi="Arial Narrow"/>
        </w:rPr>
      </w:pPr>
    </w:p>
    <w:p w14:paraId="2ADA030E" w14:textId="77777777" w:rsidR="009728D5" w:rsidRPr="00E33742" w:rsidRDefault="009728D5" w:rsidP="009728D5">
      <w:pPr>
        <w:jc w:val="both"/>
        <w:rPr>
          <w:rFonts w:ascii="Arial Narrow" w:hAnsi="Arial Narrow"/>
        </w:rPr>
      </w:pPr>
      <w:r w:rsidRPr="00E33742">
        <w:rPr>
          <w:rFonts w:ascii="Arial Narrow" w:hAnsi="Arial Narrow"/>
        </w:rPr>
        <w:t>U promatranom razdoblju 2012.</w:t>
      </w:r>
      <w:r w:rsidR="005D4BD2" w:rsidRPr="00E33742">
        <w:rPr>
          <w:rFonts w:ascii="Arial Narrow" w:hAnsi="Arial Narrow"/>
        </w:rPr>
        <w:t xml:space="preserve"> </w:t>
      </w:r>
      <w:r w:rsidRPr="00E33742">
        <w:rPr>
          <w:rFonts w:ascii="Arial Narrow" w:hAnsi="Arial Narrow"/>
        </w:rPr>
        <w:t>-</w:t>
      </w:r>
      <w:r w:rsidR="005D4BD2" w:rsidRPr="00E33742">
        <w:rPr>
          <w:rFonts w:ascii="Arial Narrow" w:hAnsi="Arial Narrow"/>
        </w:rPr>
        <w:t xml:space="preserve"> </w:t>
      </w:r>
      <w:r w:rsidRPr="00E33742">
        <w:rPr>
          <w:rFonts w:ascii="Arial Narrow" w:hAnsi="Arial Narrow"/>
        </w:rPr>
        <w:t xml:space="preserve">2014. godina vidljivo je kako broj posjetitelja u kulturne atrakcije kontinuirano pada što ukazuje na nedostatne dodatne turističke sadržaje te turistima nedovoljno zanimljive programe.  </w:t>
      </w:r>
    </w:p>
    <w:p w14:paraId="08B3F519" w14:textId="77777777" w:rsidR="009728D5" w:rsidRPr="00E33742" w:rsidRDefault="009728D5" w:rsidP="009728D5">
      <w:pPr>
        <w:pStyle w:val="Opisslike"/>
        <w:keepNext/>
        <w:jc w:val="center"/>
        <w:rPr>
          <w:rFonts w:ascii="Arial Narrow" w:hAnsi="Arial Narrow"/>
          <w:color w:val="auto"/>
          <w:sz w:val="20"/>
        </w:rPr>
      </w:pPr>
      <w:bookmarkStart w:id="193" w:name="_Toc452530528"/>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41</w:t>
      </w:r>
      <w:r w:rsidRPr="00E33742">
        <w:rPr>
          <w:rFonts w:ascii="Arial Narrow" w:hAnsi="Arial Narrow"/>
          <w:color w:val="auto"/>
          <w:sz w:val="20"/>
        </w:rPr>
        <w:fldChar w:fldCharType="end"/>
      </w:r>
      <w:r w:rsidRPr="00E33742">
        <w:rPr>
          <w:rFonts w:ascii="Arial Narrow" w:hAnsi="Arial Narrow"/>
          <w:color w:val="auto"/>
          <w:sz w:val="20"/>
        </w:rPr>
        <w:t xml:space="preserve"> - Broj posjetitelja prema obliku turističke atrakcije, </w:t>
      </w:r>
      <w:r w:rsidR="001E7645" w:rsidRPr="00E33742">
        <w:rPr>
          <w:rFonts w:ascii="Arial Narrow" w:hAnsi="Arial Narrow"/>
          <w:color w:val="auto"/>
          <w:sz w:val="20"/>
        </w:rPr>
        <w:t>K</w:t>
      </w:r>
      <w:r w:rsidRPr="00E33742">
        <w:rPr>
          <w:rFonts w:ascii="Arial Narrow" w:hAnsi="Arial Narrow"/>
          <w:color w:val="auto"/>
          <w:sz w:val="20"/>
        </w:rPr>
        <w:t>rapinsko-zagorska županija, 2013. i 2014. godina</w:t>
      </w:r>
      <w:bookmarkEnd w:id="193"/>
    </w:p>
    <w:p w14:paraId="7ACE7EB8" w14:textId="77777777" w:rsidR="009728D5" w:rsidRPr="00E33742" w:rsidRDefault="009728D5" w:rsidP="009728D5">
      <w:pPr>
        <w:jc w:val="both"/>
        <w:rPr>
          <w:rFonts w:ascii="Arial Narrow" w:hAnsi="Arial Narrow"/>
        </w:rPr>
      </w:pPr>
      <w:r w:rsidRPr="00E33742">
        <w:rPr>
          <w:rFonts w:ascii="Arial Narrow" w:hAnsi="Arial Narrow"/>
          <w:noProof/>
          <w:lang w:eastAsia="hr-HR"/>
        </w:rPr>
        <w:drawing>
          <wp:inline distT="0" distB="0" distL="0" distR="0" wp14:anchorId="4F4EB765" wp14:editId="19DE71EA">
            <wp:extent cx="5810250" cy="2990850"/>
            <wp:effectExtent l="0" t="0" r="0" b="0"/>
            <wp:docPr id="69668" name="Grafikon 69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EE0535A"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Turistička zajednica Krapinsko-zagorske županije, 2015. godine</w:t>
      </w:r>
    </w:p>
    <w:p w14:paraId="5EEA7CEF" w14:textId="77777777" w:rsidR="009728D5" w:rsidRPr="00E33742" w:rsidRDefault="005D4BD2" w:rsidP="009728D5">
      <w:pPr>
        <w:jc w:val="both"/>
        <w:rPr>
          <w:rFonts w:ascii="Arial Narrow" w:hAnsi="Arial Narrow"/>
        </w:rPr>
      </w:pPr>
      <w:r w:rsidRPr="00E33742">
        <w:rPr>
          <w:rFonts w:ascii="Arial Narrow" w:hAnsi="Arial Narrow"/>
        </w:rPr>
        <w:t>S o</w:t>
      </w:r>
      <w:r w:rsidR="009728D5" w:rsidRPr="00E33742">
        <w:rPr>
          <w:rFonts w:ascii="Arial Narrow" w:hAnsi="Arial Narrow"/>
        </w:rPr>
        <w:t xml:space="preserve">bzirom na oblik turističke djelatnosti, kao posljedica zatvaranja jednog od najpoznatijih kupališta – Stubičkih Toplica, unatrag dvije godine vidljivo je smanjenje broja posjetitelja u kupališta/toplice Krapinsko-zagorske županije. Nakon prvotnog porasta broja posjetitelja u muzeje Krapinsko-zagorske županije uzrokovano otvaranjem svjetski </w:t>
      </w:r>
      <w:r w:rsidR="009728D5" w:rsidRPr="00E33742">
        <w:rPr>
          <w:rFonts w:ascii="Arial Narrow" w:hAnsi="Arial Narrow"/>
        </w:rPr>
        <w:lastRenderedPageBreak/>
        <w:t>poznatog Muzeja krapinskog neandertalca u Krapini, dolazi do laganog pada broja posjetitelja što ukazuje na potrebu za osmišljavanjem novih programa i muzejskih atrakcija u ovom segmentu.</w:t>
      </w:r>
    </w:p>
    <w:p w14:paraId="64C7C379" w14:textId="77777777" w:rsidR="009728D5" w:rsidRPr="00E33742" w:rsidRDefault="009728D5" w:rsidP="002038FA">
      <w:pPr>
        <w:pStyle w:val="Naslov2"/>
        <w:numPr>
          <w:ilvl w:val="1"/>
          <w:numId w:val="18"/>
        </w:numPr>
        <w:spacing w:after="240"/>
        <w:ind w:left="993"/>
        <w:rPr>
          <w:rFonts w:ascii="Arial Narrow" w:hAnsi="Arial Narrow"/>
          <w:sz w:val="24"/>
        </w:rPr>
      </w:pPr>
      <w:bookmarkStart w:id="194" w:name="_Toc452530030"/>
      <w:r w:rsidRPr="00E33742">
        <w:rPr>
          <w:rFonts w:ascii="Arial Narrow" w:hAnsi="Arial Narrow"/>
          <w:sz w:val="24"/>
        </w:rPr>
        <w:t>Turistički brend županije</w:t>
      </w:r>
      <w:bookmarkEnd w:id="194"/>
    </w:p>
    <w:p w14:paraId="5EA2F350" w14:textId="77777777" w:rsidR="009728D5" w:rsidRPr="00E33742" w:rsidRDefault="009728D5" w:rsidP="009728D5">
      <w:pPr>
        <w:pStyle w:val="Odlomakpopisa"/>
        <w:rPr>
          <w:rFonts w:ascii="Arial Narrow" w:hAnsi="Arial Narrow"/>
          <w:b/>
        </w:rPr>
      </w:pPr>
    </w:p>
    <w:p w14:paraId="2C5D35A8" w14:textId="77777777" w:rsidR="009728D5" w:rsidRPr="00E33742" w:rsidRDefault="00272EC7" w:rsidP="009728D5">
      <w:pPr>
        <w:jc w:val="both"/>
        <w:rPr>
          <w:rFonts w:ascii="Arial Narrow" w:hAnsi="Arial Narrow"/>
        </w:rPr>
      </w:pPr>
      <w:r>
        <w:rPr>
          <w:rFonts w:ascii="Arial Narrow" w:hAnsi="Arial Narrow"/>
          <w:lang w:eastAsia="hr-HR"/>
        </w:rPr>
        <w:object w:dxaOrig="0" w:dyaOrig="0" w14:anchorId="6A573E99">
          <v:shape id="_x0000_s1027" type="#_x0000_t75" style="position:absolute;left:0;text-align:left;margin-left:-.3pt;margin-top:8.35pt;width:128.95pt;height:99.65pt;z-index:251778560;mso-position-horizontal-relative:text;mso-position-vertical-relative:text" wrapcoords="-109 0 -109 21459 21600 21459 21600 0 -109 0">
            <v:imagedata r:id="rId68" o:title=""/>
            <w10:wrap type="square"/>
          </v:shape>
          <o:OLEObject Type="Embed" ProgID="AcroExch.Document.DC" ShapeID="_x0000_s1027" DrawAspect="Content" ObjectID="_1527418201" r:id="rId69"/>
        </w:object>
      </w:r>
      <w:r w:rsidR="009728D5" w:rsidRPr="00E33742">
        <w:rPr>
          <w:rFonts w:ascii="Arial Narrow" w:hAnsi="Arial Narrow"/>
        </w:rPr>
        <w:t xml:space="preserve">Krapinsko-zagorska županija kroz brendiranje županije te slogan „Bajka na dlanu“ želi se pozicionirati kao destinacija za opuštajući odmor po mjeri posjetitelja. Tvrtka Branddoctor d.o.o. je za Krapinsko-zagorsku županiju kao naručitelja 2002. godine izradila brending temeljem čega je i kreiran vizualni identitet – logotip koji povezuje nekoliko elemenata u cjelinu koja označava prirodni krajolik, toplinu i gostoljubivost ljudi i čarobni, bajkovit dojam koji ovaj kraj ostavlja svojim izgledom i emocijom te slogan Zagorje – Bajka na dlanu kao potpora vizualnom identitetu. </w:t>
      </w:r>
    </w:p>
    <w:p w14:paraId="0EE02F99" w14:textId="77777777" w:rsidR="009728D5" w:rsidRPr="00E33742" w:rsidRDefault="009728D5" w:rsidP="009728D5">
      <w:pPr>
        <w:jc w:val="both"/>
        <w:rPr>
          <w:rFonts w:ascii="Arial Narrow" w:hAnsi="Arial Narrow"/>
        </w:rPr>
      </w:pPr>
      <w:r w:rsidRPr="00E33742">
        <w:rPr>
          <w:rFonts w:ascii="Arial Narrow" w:hAnsi="Arial Narrow"/>
        </w:rPr>
        <w:t xml:space="preserve">Projekt brandiranja donio je pozitivne promjene s aspekta prepoznatljivosti i percepcije javnosti, međutim tijekom razdoblja implementacije branda uočeno je kako zasad još uvijek nije uspostavljena vertikalna i horizontalna usklađenost promocije turističkog brenda na regionalnoj i lokalnoj razini.  </w:t>
      </w:r>
    </w:p>
    <w:p w14:paraId="498EB196" w14:textId="77777777" w:rsidR="009728D5" w:rsidRPr="00E33742" w:rsidRDefault="009728D5" w:rsidP="009728D5">
      <w:pPr>
        <w:jc w:val="both"/>
        <w:rPr>
          <w:rFonts w:ascii="Arial Narrow" w:hAnsi="Arial Narrow"/>
        </w:rPr>
      </w:pPr>
    </w:p>
    <w:p w14:paraId="023F9965" w14:textId="77777777" w:rsidR="009728D5" w:rsidRPr="00E33742" w:rsidRDefault="009728D5" w:rsidP="002038FA">
      <w:pPr>
        <w:pStyle w:val="Naslov2"/>
        <w:numPr>
          <w:ilvl w:val="1"/>
          <w:numId w:val="18"/>
        </w:numPr>
        <w:spacing w:after="240"/>
        <w:ind w:left="993"/>
        <w:rPr>
          <w:rFonts w:ascii="Arial Narrow" w:hAnsi="Arial Narrow"/>
          <w:sz w:val="24"/>
        </w:rPr>
      </w:pPr>
      <w:bookmarkStart w:id="195" w:name="_Toc452530031"/>
      <w:r w:rsidRPr="00E33742">
        <w:rPr>
          <w:rFonts w:ascii="Arial Narrow" w:hAnsi="Arial Narrow"/>
          <w:sz w:val="24"/>
        </w:rPr>
        <w:t>Turistička infrastruktura</w:t>
      </w:r>
      <w:bookmarkEnd w:id="195"/>
    </w:p>
    <w:p w14:paraId="5CEC5942" w14:textId="77777777" w:rsidR="009728D5" w:rsidRPr="00E33742" w:rsidRDefault="009728D5" w:rsidP="009728D5">
      <w:pPr>
        <w:jc w:val="both"/>
        <w:rPr>
          <w:rFonts w:ascii="Arial Narrow" w:hAnsi="Arial Narrow"/>
        </w:rPr>
      </w:pPr>
      <w:r w:rsidRPr="00E33742">
        <w:rPr>
          <w:rFonts w:ascii="Arial Narrow" w:hAnsi="Arial Narrow"/>
        </w:rPr>
        <w:t xml:space="preserve">Osim resursne osnove kao temelja za razvoj turističke ponude destinacije, ključna je i turistička infrastruktura kao što su centri za posjetitelje, turistički-informativni centri, smeđa signalizacija i slično. Na području Krapinsko-zagorske županije provedeno je nekoliko EU projekata kojima je sufinancirana izrada smeđe signalizacije što je omogućilo poprilično kvalitetnu infrastrukturu putokaza. Međutim, zbog prezasićenosti smeđe signalizacije odnosno prevelikog broja tabli na pojedinim lokacijama teško je percipirati sve table i sve na tablama pozicionirane objekte. Usprkos tablama financiranim iz EU projekata, privatne inicijative ugostiteljskih objekata te inicijative javnih turističkih atrakcija dovele su </w:t>
      </w:r>
      <w:r w:rsidR="008759A5" w:rsidRPr="00E33742">
        <w:rPr>
          <w:rFonts w:ascii="Arial Narrow" w:hAnsi="Arial Narrow"/>
        </w:rPr>
        <w:t xml:space="preserve">do </w:t>
      </w:r>
      <w:r w:rsidRPr="00E33742">
        <w:rPr>
          <w:rFonts w:ascii="Arial Narrow" w:hAnsi="Arial Narrow"/>
        </w:rPr>
        <w:t xml:space="preserve">kvalitetne pokrivenosti smeđom signalizacijom. Velik problem nastaje kod manjih atrakcija lokalnog karaktera koje zbog nedostatka financijskih sredstava ostaju </w:t>
      </w:r>
      <w:r w:rsidR="008759A5" w:rsidRPr="00E33742">
        <w:rPr>
          <w:rFonts w:ascii="Arial Narrow" w:hAnsi="Arial Narrow"/>
        </w:rPr>
        <w:t>neobilježene</w:t>
      </w:r>
      <w:r w:rsidRPr="00E33742">
        <w:rPr>
          <w:rFonts w:ascii="Arial Narrow" w:hAnsi="Arial Narrow"/>
        </w:rPr>
        <w:t xml:space="preserve">, a samim time i </w:t>
      </w:r>
      <w:r w:rsidR="008759A5" w:rsidRPr="00E33742">
        <w:rPr>
          <w:rFonts w:ascii="Arial Narrow" w:hAnsi="Arial Narrow"/>
        </w:rPr>
        <w:t>neprepoznate</w:t>
      </w:r>
      <w:r w:rsidRPr="00E33742">
        <w:rPr>
          <w:rFonts w:ascii="Arial Narrow" w:hAnsi="Arial Narrow"/>
        </w:rPr>
        <w:t xml:space="preserve">. Postojeća smeđa signalizacija ne odgovara stvarnom stanju – na tablama se nalaze i objekti koji su zatvoreni i neaktivni, a istovremeno postoji inicijativa da se novi objekti pozicioniraju na table, no zbog niza administrativnih ograničenja zasad se nije pronašlo adekvatno rješenje. Također, turistička infrastruktura Krapinsko-zagorske županije u pogledu turističko-informativnih centara ili centara za posjetitelje poprilično je ograničena. Od 32 jedinice lokalne samouprave tek njih 8 pokriveno je profesionalnim turističkim uredom sa zaposlenim osobama koje su na raspolaganju za pružanje turističke informacije, promociju i organizaciju turističke djelatnosti te statističko praćenje rezultata. </w:t>
      </w:r>
    </w:p>
    <w:p w14:paraId="72292134" w14:textId="77777777" w:rsidR="009728D5" w:rsidRPr="00E33742" w:rsidRDefault="009728D5" w:rsidP="009728D5">
      <w:pPr>
        <w:jc w:val="both"/>
        <w:rPr>
          <w:rFonts w:ascii="Arial Narrow" w:hAnsi="Arial Narrow"/>
        </w:rPr>
      </w:pPr>
      <w:r w:rsidRPr="00E33742">
        <w:rPr>
          <w:rFonts w:ascii="Arial Narrow" w:hAnsi="Arial Narrow"/>
        </w:rPr>
        <w:t xml:space="preserve">U Krapinsko-zagorskoj županiji, prema podacima županijskog Zavoda za prostorno uređenje, trenutna površina koja je u upotrebi kao građevinsko zemljište iznosi 10.668 ha, a planirano je još 6.652 ha. Za turističke svrhe namijenjeno je ukupno 106 </w:t>
      </w:r>
      <w:r w:rsidR="008759A5" w:rsidRPr="00E33742">
        <w:rPr>
          <w:rFonts w:ascii="Arial Narrow" w:hAnsi="Arial Narrow"/>
        </w:rPr>
        <w:t xml:space="preserve">lokacija </w:t>
      </w:r>
      <w:r w:rsidRPr="00E33742">
        <w:rPr>
          <w:rFonts w:ascii="Arial Narrow" w:hAnsi="Arial Narrow"/>
        </w:rPr>
        <w:t xml:space="preserve">ukupne površine 608,72 ha od čega je trenutno izgrađeno 60,26 ha. </w:t>
      </w:r>
    </w:p>
    <w:p w14:paraId="2EEBABC5"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Na području Krapinsko-zagorske županije postoje tek 4 zone veće od 40 ha (Donja Stubica – Jezerčica – Zaluke – Boka (43,6 ha; Mihovljan - Zona turističke izgradnje komplementarnih smještajnih kapaciteta, pansioni, apartmani, vile (91,06 ha), Donje Jesenje – Turistička zona Karpeta (71,24 ha) i Sveti Križ Začretje – Turistička zona Vrankovec – Šemničke Toplice (48,54 ha) planirane za turističko-rekreativne sadržaje</w:t>
      </w:r>
      <w:r w:rsidR="008759A5" w:rsidRPr="00E33742">
        <w:rPr>
          <w:rFonts w:ascii="Arial Narrow" w:hAnsi="Arial Narrow"/>
        </w:rPr>
        <w:t>.</w:t>
      </w:r>
    </w:p>
    <w:p w14:paraId="2229835A"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lastRenderedPageBreak/>
        <w:t xml:space="preserve">Izuzevši navedene četiri turističke zone, ostale planirane površine za turističko-rekreativne sadržaje predstavljaju relativno male površine, a prosječna površina turističkih zona iznosi 3,18 ha. </w:t>
      </w:r>
    </w:p>
    <w:p w14:paraId="2DA0E4EB"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Izuzevši turističku zonu u Mihovljanu površine 91,06 ha te turističke zone Karpeta u Jesenju, preostale površine znatno su manje</w:t>
      </w:r>
      <w:r w:rsidR="008759A5" w:rsidRPr="00E33742">
        <w:rPr>
          <w:rFonts w:ascii="Arial Narrow" w:hAnsi="Arial Narrow"/>
        </w:rPr>
        <w:t>.</w:t>
      </w:r>
    </w:p>
    <w:p w14:paraId="107AE151"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Većina planiranih zona su turističke zone, dok je manji udio rekreativnih zona</w:t>
      </w:r>
      <w:r w:rsidR="008759A5" w:rsidRPr="00E33742">
        <w:rPr>
          <w:rFonts w:ascii="Arial Narrow" w:hAnsi="Arial Narrow"/>
        </w:rPr>
        <w:t>.</w:t>
      </w:r>
    </w:p>
    <w:p w14:paraId="5522A103"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 xml:space="preserve">Rekreativne zone su planirane u Donjoj Stubici (Jezerčica – Zaluke – Boka (43,64 ha), Krapinskim Toplicama (23,4 ha) te Kumrovcu (4,15 ha).  </w:t>
      </w:r>
    </w:p>
    <w:p w14:paraId="2C87DFF6"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 xml:space="preserve">Tek 10% planiranih površina je izgrađeno, što govori o nedovoljnoj izgrađenosti turističke infrastrukture odnosno o dostatnim površinama planiranim za izgradnju turističko-rekreativnih sadržaja. </w:t>
      </w:r>
    </w:p>
    <w:p w14:paraId="73A79B1C"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 xml:space="preserve">Predviđene su i 3 rekreativne zone za sport i rekreaciju odnosno golf terene koje su međusobno susjedne </w:t>
      </w:r>
      <w:r w:rsidR="008759A5" w:rsidRPr="00E33742">
        <w:rPr>
          <w:rFonts w:ascii="Arial Narrow" w:hAnsi="Arial Narrow"/>
        </w:rPr>
        <w:t xml:space="preserve">te </w:t>
      </w:r>
      <w:r w:rsidRPr="00E33742">
        <w:rPr>
          <w:rFonts w:ascii="Arial Narrow" w:hAnsi="Arial Narrow"/>
        </w:rPr>
        <w:t>zapravo čine jednu zonu ukupne veličine 113,47 ha) – to su: rekreativne zone u Zlatar Bistrici (29,34 ha), Bedekovčini (27,96 ha) te Maču (56,17 ha).</w:t>
      </w:r>
    </w:p>
    <w:p w14:paraId="7FF66A98" w14:textId="77777777" w:rsidR="009728D5" w:rsidRPr="00E33742" w:rsidRDefault="009728D5" w:rsidP="00A24FCC">
      <w:pPr>
        <w:numPr>
          <w:ilvl w:val="0"/>
          <w:numId w:val="15"/>
        </w:numPr>
        <w:spacing w:after="160" w:line="259" w:lineRule="auto"/>
        <w:jc w:val="both"/>
        <w:rPr>
          <w:rFonts w:ascii="Arial Narrow" w:hAnsi="Arial Narrow"/>
        </w:rPr>
      </w:pPr>
      <w:r w:rsidRPr="00E33742">
        <w:rPr>
          <w:rFonts w:ascii="Arial Narrow" w:hAnsi="Arial Narrow"/>
        </w:rPr>
        <w:t>Postoji svega 7 turističko-rekreativnih zona većih od 20 ha, što ukazuje na nedostatnu površinu za golf terene</w:t>
      </w:r>
      <w:r w:rsidR="008759A5" w:rsidRPr="00E33742">
        <w:rPr>
          <w:rFonts w:ascii="Arial Narrow" w:hAnsi="Arial Narrow"/>
        </w:rPr>
        <w:t>.</w:t>
      </w:r>
    </w:p>
    <w:p w14:paraId="2B6438F0" w14:textId="77777777" w:rsidR="009728D5" w:rsidRPr="00E33742" w:rsidRDefault="009728D5" w:rsidP="009728D5">
      <w:pPr>
        <w:jc w:val="both"/>
        <w:rPr>
          <w:rFonts w:ascii="Arial Narrow" w:hAnsi="Arial Narrow"/>
        </w:rPr>
      </w:pPr>
      <w:r w:rsidRPr="00E33742">
        <w:rPr>
          <w:rFonts w:ascii="Arial Narrow" w:hAnsi="Arial Narrow"/>
        </w:rPr>
        <w:t xml:space="preserve">Detaljan pregled turističkih zona nalazi se u nastavku. </w:t>
      </w:r>
    </w:p>
    <w:p w14:paraId="3EE9226F" w14:textId="77777777" w:rsidR="00513AB0" w:rsidRPr="00E33742" w:rsidRDefault="00513AB0" w:rsidP="00513AB0">
      <w:pPr>
        <w:pStyle w:val="Opisslike"/>
        <w:keepNext/>
        <w:jc w:val="center"/>
        <w:rPr>
          <w:rFonts w:ascii="Arial Narrow" w:hAnsi="Arial Narrow"/>
          <w:color w:val="auto"/>
          <w:sz w:val="20"/>
        </w:rPr>
      </w:pPr>
      <w:bookmarkStart w:id="196" w:name="_Toc452530460"/>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51</w:t>
      </w:r>
      <w:r w:rsidR="00C26364" w:rsidRPr="00E33742">
        <w:rPr>
          <w:rFonts w:ascii="Arial Narrow" w:hAnsi="Arial Narrow"/>
          <w:color w:val="auto"/>
          <w:sz w:val="20"/>
        </w:rPr>
        <w:fldChar w:fldCharType="end"/>
      </w:r>
      <w:r w:rsidRPr="00E33742">
        <w:rPr>
          <w:rFonts w:ascii="Arial Narrow" w:hAnsi="Arial Narrow"/>
          <w:color w:val="auto"/>
          <w:sz w:val="20"/>
        </w:rPr>
        <w:t xml:space="preserve"> - Popis turističkih i  rekreativnih zona u Krapinsko-zagorskoj županiji</w:t>
      </w:r>
      <w:bookmarkEnd w:id="196"/>
    </w:p>
    <w:tbl>
      <w:tblPr>
        <w:tblW w:w="5000" w:type="pct"/>
        <w:tblLayout w:type="fixed"/>
        <w:tblLook w:val="04A0" w:firstRow="1" w:lastRow="0" w:firstColumn="1" w:lastColumn="0" w:noHBand="0" w:noVBand="1"/>
      </w:tblPr>
      <w:tblGrid>
        <w:gridCol w:w="2265"/>
        <w:gridCol w:w="2265"/>
        <w:gridCol w:w="2266"/>
        <w:gridCol w:w="2266"/>
      </w:tblGrid>
      <w:tr w:rsidR="009728D5" w:rsidRPr="00E33742" w14:paraId="1BF314B9" w14:textId="77777777" w:rsidTr="00513AB0">
        <w:trPr>
          <w:trHeight w:val="741"/>
        </w:trPr>
        <w:tc>
          <w:tcPr>
            <w:tcW w:w="1250"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10DACE99" w14:textId="77777777" w:rsidR="009728D5" w:rsidRPr="00E33742" w:rsidRDefault="009728D5" w:rsidP="00513AB0">
            <w:pPr>
              <w:spacing w:after="0" w:line="240" w:lineRule="auto"/>
              <w:ind w:left="-107"/>
              <w:jc w:val="center"/>
              <w:rPr>
                <w:rFonts w:ascii="Arial Narrow" w:hAnsi="Arial Narrow"/>
                <w:bCs/>
                <w:color w:val="FFFFFF" w:themeColor="background1"/>
                <w:sz w:val="20"/>
                <w:szCs w:val="20"/>
              </w:rPr>
            </w:pPr>
            <w:r w:rsidRPr="00E33742">
              <w:rPr>
                <w:rFonts w:ascii="Arial Narrow" w:hAnsi="Arial Narrow"/>
                <w:bCs/>
                <w:color w:val="FFFFFF" w:themeColor="background1"/>
                <w:sz w:val="20"/>
                <w:szCs w:val="20"/>
              </w:rPr>
              <w:t>Naziv postojeće lokacije:</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53487FE" w14:textId="77777777" w:rsidR="009728D5" w:rsidRPr="00E33742" w:rsidRDefault="009728D5" w:rsidP="00513AB0">
            <w:pPr>
              <w:spacing w:after="0" w:line="240" w:lineRule="auto"/>
              <w:ind w:left="-107"/>
              <w:jc w:val="center"/>
              <w:rPr>
                <w:rFonts w:ascii="Arial Narrow" w:hAnsi="Arial Narrow"/>
                <w:bCs/>
                <w:color w:val="FFFFFF" w:themeColor="background1"/>
                <w:sz w:val="20"/>
                <w:szCs w:val="20"/>
              </w:rPr>
            </w:pPr>
            <w:r w:rsidRPr="00E33742">
              <w:rPr>
                <w:rFonts w:ascii="Arial Narrow" w:hAnsi="Arial Narrow"/>
                <w:bCs/>
                <w:color w:val="FFFFFF" w:themeColor="background1"/>
                <w:sz w:val="20"/>
                <w:szCs w:val="20"/>
              </w:rPr>
              <w:t>Lokacija: JLS, (Naselja)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3B51EEE5" w14:textId="77777777" w:rsidR="009728D5" w:rsidRPr="00E33742" w:rsidRDefault="009728D5" w:rsidP="00513AB0">
            <w:pPr>
              <w:spacing w:after="0" w:line="240" w:lineRule="auto"/>
              <w:ind w:left="-107"/>
              <w:jc w:val="center"/>
              <w:rPr>
                <w:rFonts w:ascii="Arial Narrow" w:hAnsi="Arial Narrow"/>
                <w:bCs/>
                <w:color w:val="FFFFFF" w:themeColor="background1"/>
                <w:sz w:val="20"/>
                <w:szCs w:val="20"/>
              </w:rPr>
            </w:pPr>
            <w:r w:rsidRPr="00E33742">
              <w:rPr>
                <w:rFonts w:ascii="Arial Narrow" w:hAnsi="Arial Narrow"/>
                <w:bCs/>
                <w:color w:val="FFFFFF" w:themeColor="background1"/>
                <w:sz w:val="20"/>
                <w:szCs w:val="20"/>
              </w:rPr>
              <w:t>Površina lokacije u ha:</w:t>
            </w:r>
          </w:p>
        </w:tc>
        <w:tc>
          <w:tcPr>
            <w:tcW w:w="1250" w:type="pct"/>
            <w:tcBorders>
              <w:top w:val="single" w:sz="4" w:space="0" w:color="auto"/>
              <w:left w:val="nil"/>
              <w:bottom w:val="single" w:sz="4" w:space="0" w:color="auto"/>
              <w:right w:val="single" w:sz="4" w:space="0" w:color="auto"/>
            </w:tcBorders>
            <w:shd w:val="clear" w:color="auto" w:fill="365F91" w:themeFill="accent1" w:themeFillShade="BF"/>
            <w:vAlign w:val="center"/>
            <w:hideMark/>
          </w:tcPr>
          <w:p w14:paraId="514695F1" w14:textId="77777777" w:rsidR="009728D5" w:rsidRPr="00E33742" w:rsidRDefault="009728D5" w:rsidP="00513AB0">
            <w:pPr>
              <w:spacing w:after="0" w:line="240" w:lineRule="auto"/>
              <w:ind w:left="-107"/>
              <w:jc w:val="center"/>
              <w:rPr>
                <w:rFonts w:ascii="Arial Narrow" w:hAnsi="Arial Narrow"/>
                <w:bCs/>
                <w:color w:val="FFFFFF" w:themeColor="background1"/>
                <w:sz w:val="20"/>
                <w:szCs w:val="20"/>
              </w:rPr>
            </w:pPr>
            <w:r w:rsidRPr="00E33742">
              <w:rPr>
                <w:rFonts w:ascii="Arial Narrow" w:hAnsi="Arial Narrow"/>
                <w:bCs/>
                <w:color w:val="FFFFFF" w:themeColor="background1"/>
                <w:sz w:val="20"/>
                <w:szCs w:val="20"/>
              </w:rPr>
              <w:t>Tip</w:t>
            </w:r>
          </w:p>
        </w:tc>
      </w:tr>
      <w:tr w:rsidR="009728D5" w:rsidRPr="00E33742" w14:paraId="5FB82B51" w14:textId="77777777" w:rsidTr="00513AB0">
        <w:trPr>
          <w:trHeight w:val="315"/>
        </w:trPr>
        <w:tc>
          <w:tcPr>
            <w:tcW w:w="1250" w:type="pct"/>
            <w:tcBorders>
              <w:top w:val="nil"/>
              <w:left w:val="single" w:sz="4" w:space="0" w:color="auto"/>
              <w:bottom w:val="single" w:sz="4" w:space="0" w:color="auto"/>
              <w:right w:val="single" w:sz="4" w:space="0" w:color="auto"/>
            </w:tcBorders>
            <w:shd w:val="clear" w:color="auto" w:fill="97A3C2"/>
            <w:vAlign w:val="center"/>
            <w:hideMark/>
          </w:tcPr>
          <w:p w14:paraId="576EAC5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w:t>
            </w:r>
          </w:p>
        </w:tc>
        <w:tc>
          <w:tcPr>
            <w:tcW w:w="1250" w:type="pct"/>
            <w:tcBorders>
              <w:top w:val="nil"/>
              <w:left w:val="nil"/>
              <w:bottom w:val="single" w:sz="4" w:space="0" w:color="auto"/>
              <w:right w:val="single" w:sz="4" w:space="0" w:color="auto"/>
            </w:tcBorders>
            <w:shd w:val="clear" w:color="auto" w:fill="97A3C2"/>
            <w:vAlign w:val="center"/>
            <w:hideMark/>
          </w:tcPr>
          <w:p w14:paraId="4BD642BF"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nil"/>
              <w:left w:val="nil"/>
              <w:bottom w:val="single" w:sz="4" w:space="0" w:color="auto"/>
              <w:right w:val="single" w:sz="4" w:space="0" w:color="auto"/>
            </w:tcBorders>
            <w:shd w:val="clear" w:color="auto" w:fill="97A3C2"/>
            <w:vAlign w:val="center"/>
            <w:hideMark/>
          </w:tcPr>
          <w:p w14:paraId="75CB7B9D"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nil"/>
              <w:left w:val="nil"/>
              <w:bottom w:val="single" w:sz="4" w:space="0" w:color="auto"/>
              <w:right w:val="single" w:sz="4" w:space="0" w:color="auto"/>
            </w:tcBorders>
            <w:shd w:val="clear" w:color="auto" w:fill="97A3C2"/>
            <w:vAlign w:val="center"/>
            <w:hideMark/>
          </w:tcPr>
          <w:p w14:paraId="1A523B43"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1AD7B45E" w14:textId="77777777" w:rsidTr="00513AB0">
        <w:trPr>
          <w:trHeight w:val="62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762A22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Jezerčica - Zaluke - Boka</w:t>
            </w:r>
          </w:p>
        </w:tc>
        <w:tc>
          <w:tcPr>
            <w:tcW w:w="1250" w:type="pct"/>
            <w:tcBorders>
              <w:top w:val="nil"/>
              <w:left w:val="nil"/>
              <w:bottom w:val="single" w:sz="4" w:space="0" w:color="auto"/>
              <w:right w:val="single" w:sz="4" w:space="0" w:color="auto"/>
            </w:tcBorders>
            <w:shd w:val="clear" w:color="000000" w:fill="FFFFFF"/>
            <w:vAlign w:val="center"/>
            <w:hideMark/>
          </w:tcPr>
          <w:p w14:paraId="5DF4C42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(Donja Stubica)</w:t>
            </w:r>
          </w:p>
        </w:tc>
        <w:tc>
          <w:tcPr>
            <w:tcW w:w="1250" w:type="pct"/>
            <w:tcBorders>
              <w:top w:val="nil"/>
              <w:left w:val="nil"/>
              <w:bottom w:val="single" w:sz="4" w:space="0" w:color="auto"/>
              <w:right w:val="single" w:sz="4" w:space="0" w:color="auto"/>
            </w:tcBorders>
            <w:shd w:val="clear" w:color="000000" w:fill="FFFFFF"/>
            <w:vAlign w:val="center"/>
            <w:hideMark/>
          </w:tcPr>
          <w:p w14:paraId="12161FA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43.64</w:t>
            </w:r>
            <w:r w:rsidRPr="00E33742">
              <w:rPr>
                <w:rFonts w:ascii="Arial Narrow" w:hAnsi="Arial Narrow"/>
                <w:bCs/>
                <w:sz w:val="20"/>
                <w:szCs w:val="20"/>
              </w:rPr>
              <w:br/>
              <w:t>Izgrađeno: 2,99</w:t>
            </w:r>
          </w:p>
        </w:tc>
        <w:tc>
          <w:tcPr>
            <w:tcW w:w="1250" w:type="pct"/>
            <w:tcBorders>
              <w:top w:val="nil"/>
              <w:left w:val="nil"/>
              <w:bottom w:val="single" w:sz="4" w:space="0" w:color="auto"/>
              <w:right w:val="single" w:sz="4" w:space="0" w:color="auto"/>
            </w:tcBorders>
            <w:shd w:val="clear" w:color="auto" w:fill="auto"/>
            <w:vAlign w:val="center"/>
            <w:hideMark/>
          </w:tcPr>
          <w:p w14:paraId="75C828F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T1,R1</w:t>
            </w:r>
          </w:p>
        </w:tc>
      </w:tr>
      <w:tr w:rsidR="009728D5" w:rsidRPr="00E33742" w14:paraId="720ECA2C"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02F35B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 Iznad Zaluke</w:t>
            </w:r>
          </w:p>
        </w:tc>
        <w:tc>
          <w:tcPr>
            <w:tcW w:w="1250" w:type="pct"/>
            <w:tcBorders>
              <w:top w:val="nil"/>
              <w:left w:val="nil"/>
              <w:bottom w:val="single" w:sz="4" w:space="0" w:color="auto"/>
              <w:right w:val="single" w:sz="4" w:space="0" w:color="auto"/>
            </w:tcBorders>
            <w:shd w:val="clear" w:color="000000" w:fill="FFFFFF"/>
            <w:vAlign w:val="center"/>
            <w:hideMark/>
          </w:tcPr>
          <w:p w14:paraId="0E2C96D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(Donja Stubica)</w:t>
            </w:r>
          </w:p>
        </w:tc>
        <w:tc>
          <w:tcPr>
            <w:tcW w:w="1250" w:type="pct"/>
            <w:tcBorders>
              <w:top w:val="nil"/>
              <w:left w:val="nil"/>
              <w:bottom w:val="single" w:sz="4" w:space="0" w:color="auto"/>
              <w:right w:val="single" w:sz="4" w:space="0" w:color="auto"/>
            </w:tcBorders>
            <w:shd w:val="clear" w:color="000000" w:fill="FFFFFF"/>
            <w:vAlign w:val="center"/>
            <w:hideMark/>
          </w:tcPr>
          <w:p w14:paraId="5FA32BB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0,65</w:t>
            </w:r>
          </w:p>
        </w:tc>
        <w:tc>
          <w:tcPr>
            <w:tcW w:w="1250" w:type="pct"/>
            <w:tcBorders>
              <w:top w:val="nil"/>
              <w:left w:val="nil"/>
              <w:bottom w:val="single" w:sz="4" w:space="0" w:color="auto"/>
              <w:right w:val="single" w:sz="4" w:space="0" w:color="auto"/>
            </w:tcBorders>
            <w:shd w:val="clear" w:color="auto" w:fill="auto"/>
            <w:vAlign w:val="center"/>
            <w:hideMark/>
          </w:tcPr>
          <w:p w14:paraId="11CFF5A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1D717F8E"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C6EEC0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 Istok</w:t>
            </w:r>
          </w:p>
        </w:tc>
        <w:tc>
          <w:tcPr>
            <w:tcW w:w="1250" w:type="pct"/>
            <w:tcBorders>
              <w:top w:val="nil"/>
              <w:left w:val="nil"/>
              <w:bottom w:val="single" w:sz="4" w:space="0" w:color="auto"/>
              <w:right w:val="single" w:sz="4" w:space="0" w:color="auto"/>
            </w:tcBorders>
            <w:shd w:val="clear" w:color="000000" w:fill="FFFFFF"/>
            <w:vAlign w:val="center"/>
            <w:hideMark/>
          </w:tcPr>
          <w:p w14:paraId="06618DB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(Donja Stubica)</w:t>
            </w:r>
          </w:p>
        </w:tc>
        <w:tc>
          <w:tcPr>
            <w:tcW w:w="1250" w:type="pct"/>
            <w:tcBorders>
              <w:top w:val="nil"/>
              <w:left w:val="nil"/>
              <w:bottom w:val="single" w:sz="4" w:space="0" w:color="auto"/>
              <w:right w:val="single" w:sz="4" w:space="0" w:color="auto"/>
            </w:tcBorders>
            <w:shd w:val="clear" w:color="auto" w:fill="auto"/>
            <w:vAlign w:val="center"/>
            <w:hideMark/>
          </w:tcPr>
          <w:p w14:paraId="6785FEF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1,89</w:t>
            </w:r>
          </w:p>
        </w:tc>
        <w:tc>
          <w:tcPr>
            <w:tcW w:w="1250" w:type="pct"/>
            <w:tcBorders>
              <w:top w:val="nil"/>
              <w:left w:val="nil"/>
              <w:bottom w:val="single" w:sz="4" w:space="0" w:color="auto"/>
              <w:right w:val="single" w:sz="4" w:space="0" w:color="auto"/>
            </w:tcBorders>
            <w:shd w:val="clear" w:color="000000" w:fill="FFFFFF"/>
            <w:vAlign w:val="center"/>
            <w:hideMark/>
          </w:tcPr>
          <w:p w14:paraId="1A933C0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D,T</w:t>
            </w:r>
          </w:p>
        </w:tc>
      </w:tr>
      <w:tr w:rsidR="009728D5" w:rsidRPr="00E33742" w14:paraId="605ED3DB" w14:textId="77777777" w:rsidTr="00513AB0">
        <w:trPr>
          <w:trHeight w:val="388"/>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6371CD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 Jug</w:t>
            </w:r>
          </w:p>
        </w:tc>
        <w:tc>
          <w:tcPr>
            <w:tcW w:w="1250" w:type="pct"/>
            <w:tcBorders>
              <w:top w:val="nil"/>
              <w:left w:val="nil"/>
              <w:bottom w:val="single" w:sz="4" w:space="0" w:color="auto"/>
              <w:right w:val="single" w:sz="4" w:space="0" w:color="auto"/>
            </w:tcBorders>
            <w:shd w:val="clear" w:color="000000" w:fill="FFFFFF"/>
            <w:vAlign w:val="center"/>
            <w:hideMark/>
          </w:tcPr>
          <w:p w14:paraId="2B5B1F8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(Donja Stubica)</w:t>
            </w:r>
          </w:p>
        </w:tc>
        <w:tc>
          <w:tcPr>
            <w:tcW w:w="1250" w:type="pct"/>
            <w:tcBorders>
              <w:top w:val="nil"/>
              <w:left w:val="nil"/>
              <w:bottom w:val="single" w:sz="4" w:space="0" w:color="auto"/>
              <w:right w:val="single" w:sz="4" w:space="0" w:color="auto"/>
            </w:tcBorders>
            <w:shd w:val="clear" w:color="000000" w:fill="FFFFFF"/>
            <w:vAlign w:val="center"/>
            <w:hideMark/>
          </w:tcPr>
          <w:p w14:paraId="61D6592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0,41</w:t>
            </w:r>
          </w:p>
        </w:tc>
        <w:tc>
          <w:tcPr>
            <w:tcW w:w="1250" w:type="pct"/>
            <w:tcBorders>
              <w:top w:val="nil"/>
              <w:left w:val="nil"/>
              <w:bottom w:val="single" w:sz="4" w:space="0" w:color="auto"/>
              <w:right w:val="single" w:sz="4" w:space="0" w:color="auto"/>
            </w:tcBorders>
            <w:shd w:val="clear" w:color="auto" w:fill="auto"/>
            <w:vAlign w:val="center"/>
            <w:hideMark/>
          </w:tcPr>
          <w:p w14:paraId="77284EA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40759240" w14:textId="77777777" w:rsidTr="00513AB0">
        <w:trPr>
          <w:trHeight w:val="454"/>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0F25B6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Pustodol</w:t>
            </w:r>
          </w:p>
        </w:tc>
        <w:tc>
          <w:tcPr>
            <w:tcW w:w="1250" w:type="pct"/>
            <w:tcBorders>
              <w:top w:val="nil"/>
              <w:left w:val="nil"/>
              <w:bottom w:val="single" w:sz="4" w:space="0" w:color="auto"/>
              <w:right w:val="single" w:sz="4" w:space="0" w:color="auto"/>
            </w:tcBorders>
            <w:shd w:val="clear" w:color="000000" w:fill="FFFFFF"/>
            <w:vAlign w:val="center"/>
            <w:hideMark/>
          </w:tcPr>
          <w:p w14:paraId="5CA8D53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(Pustodol)</w:t>
            </w:r>
          </w:p>
        </w:tc>
        <w:tc>
          <w:tcPr>
            <w:tcW w:w="1250" w:type="pct"/>
            <w:tcBorders>
              <w:top w:val="nil"/>
              <w:left w:val="nil"/>
              <w:bottom w:val="single" w:sz="4" w:space="0" w:color="auto"/>
              <w:right w:val="single" w:sz="4" w:space="0" w:color="auto"/>
            </w:tcBorders>
            <w:shd w:val="clear" w:color="000000" w:fill="FFFFFF"/>
            <w:vAlign w:val="center"/>
            <w:hideMark/>
          </w:tcPr>
          <w:p w14:paraId="54082FD7" w14:textId="77777777" w:rsidR="009728D5" w:rsidRPr="00E33742" w:rsidRDefault="00513AB0"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3,26</w:t>
            </w:r>
          </w:p>
        </w:tc>
        <w:tc>
          <w:tcPr>
            <w:tcW w:w="1250" w:type="pct"/>
            <w:tcBorders>
              <w:top w:val="nil"/>
              <w:left w:val="nil"/>
              <w:bottom w:val="single" w:sz="4" w:space="0" w:color="auto"/>
              <w:right w:val="single" w:sz="4" w:space="0" w:color="auto"/>
            </w:tcBorders>
            <w:shd w:val="clear" w:color="000000" w:fill="FFFFFF"/>
            <w:vAlign w:val="center"/>
            <w:hideMark/>
          </w:tcPr>
          <w:p w14:paraId="59201FE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D,T</w:t>
            </w:r>
          </w:p>
        </w:tc>
      </w:tr>
      <w:tr w:rsidR="009728D5" w:rsidRPr="00E33742" w14:paraId="3F8D636C"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7978823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Matenci</w:t>
            </w:r>
          </w:p>
        </w:tc>
        <w:tc>
          <w:tcPr>
            <w:tcW w:w="1250" w:type="pct"/>
            <w:tcBorders>
              <w:top w:val="nil"/>
              <w:left w:val="nil"/>
              <w:bottom w:val="single" w:sz="4" w:space="0" w:color="auto"/>
              <w:right w:val="single" w:sz="4" w:space="0" w:color="auto"/>
            </w:tcBorders>
            <w:shd w:val="clear" w:color="000000" w:fill="FFFFFF"/>
            <w:vAlign w:val="center"/>
            <w:hideMark/>
          </w:tcPr>
          <w:p w14:paraId="1F2806B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(Matenci)</w:t>
            </w:r>
          </w:p>
        </w:tc>
        <w:tc>
          <w:tcPr>
            <w:tcW w:w="1250" w:type="pct"/>
            <w:tcBorders>
              <w:top w:val="nil"/>
              <w:left w:val="nil"/>
              <w:bottom w:val="single" w:sz="4" w:space="0" w:color="auto"/>
              <w:right w:val="single" w:sz="4" w:space="0" w:color="auto"/>
            </w:tcBorders>
            <w:shd w:val="clear" w:color="auto" w:fill="auto"/>
            <w:vAlign w:val="center"/>
            <w:hideMark/>
          </w:tcPr>
          <w:p w14:paraId="5D97789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0,88</w:t>
            </w:r>
          </w:p>
        </w:tc>
        <w:tc>
          <w:tcPr>
            <w:tcW w:w="1250" w:type="pct"/>
            <w:tcBorders>
              <w:top w:val="nil"/>
              <w:left w:val="nil"/>
              <w:bottom w:val="single" w:sz="4" w:space="0" w:color="auto"/>
              <w:right w:val="single" w:sz="4" w:space="0" w:color="auto"/>
            </w:tcBorders>
            <w:shd w:val="clear" w:color="000000" w:fill="FFFFFF"/>
            <w:vAlign w:val="center"/>
            <w:hideMark/>
          </w:tcPr>
          <w:p w14:paraId="16FB3E3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5AE5A4FE"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E2BF19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Hruševec Klanjčićev Jarek</w:t>
            </w:r>
          </w:p>
        </w:tc>
        <w:tc>
          <w:tcPr>
            <w:tcW w:w="1250" w:type="pct"/>
            <w:tcBorders>
              <w:top w:val="nil"/>
              <w:left w:val="nil"/>
              <w:bottom w:val="single" w:sz="4" w:space="0" w:color="auto"/>
              <w:right w:val="single" w:sz="4" w:space="0" w:color="auto"/>
            </w:tcBorders>
            <w:shd w:val="clear" w:color="000000" w:fill="FFFFFF"/>
            <w:vAlign w:val="center"/>
            <w:hideMark/>
          </w:tcPr>
          <w:p w14:paraId="66E0E38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(Hruševec)</w:t>
            </w:r>
          </w:p>
        </w:tc>
        <w:tc>
          <w:tcPr>
            <w:tcW w:w="1250" w:type="pct"/>
            <w:tcBorders>
              <w:top w:val="nil"/>
              <w:left w:val="nil"/>
              <w:bottom w:val="single" w:sz="4" w:space="0" w:color="auto"/>
              <w:right w:val="single" w:sz="4" w:space="0" w:color="auto"/>
            </w:tcBorders>
            <w:shd w:val="clear" w:color="auto" w:fill="auto"/>
            <w:vAlign w:val="center"/>
            <w:hideMark/>
          </w:tcPr>
          <w:p w14:paraId="5C85CDE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0,51</w:t>
            </w:r>
          </w:p>
        </w:tc>
        <w:tc>
          <w:tcPr>
            <w:tcW w:w="1250" w:type="pct"/>
            <w:tcBorders>
              <w:top w:val="nil"/>
              <w:left w:val="nil"/>
              <w:bottom w:val="single" w:sz="4" w:space="0" w:color="auto"/>
              <w:right w:val="single" w:sz="4" w:space="0" w:color="auto"/>
            </w:tcBorders>
            <w:shd w:val="clear" w:color="000000" w:fill="FFFFFF"/>
            <w:vAlign w:val="center"/>
            <w:hideMark/>
          </w:tcPr>
          <w:p w14:paraId="14389CD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w:t>
            </w:r>
          </w:p>
        </w:tc>
      </w:tr>
      <w:tr w:rsidR="009728D5" w:rsidRPr="00E33742" w14:paraId="1B017E34"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6F789A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Hruševec Zimići</w:t>
            </w:r>
          </w:p>
        </w:tc>
        <w:tc>
          <w:tcPr>
            <w:tcW w:w="1250" w:type="pct"/>
            <w:tcBorders>
              <w:top w:val="nil"/>
              <w:left w:val="nil"/>
              <w:bottom w:val="single" w:sz="4" w:space="0" w:color="auto"/>
              <w:right w:val="single" w:sz="4" w:space="0" w:color="auto"/>
            </w:tcBorders>
            <w:shd w:val="clear" w:color="000000" w:fill="FFFFFF"/>
            <w:vAlign w:val="center"/>
            <w:hideMark/>
          </w:tcPr>
          <w:p w14:paraId="51689C4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(Hruševec)</w:t>
            </w:r>
          </w:p>
        </w:tc>
        <w:tc>
          <w:tcPr>
            <w:tcW w:w="1250" w:type="pct"/>
            <w:tcBorders>
              <w:top w:val="nil"/>
              <w:left w:val="nil"/>
              <w:bottom w:val="single" w:sz="4" w:space="0" w:color="auto"/>
              <w:right w:val="single" w:sz="4" w:space="0" w:color="auto"/>
            </w:tcBorders>
            <w:shd w:val="clear" w:color="000000" w:fill="FFFFFF"/>
            <w:vAlign w:val="center"/>
            <w:hideMark/>
          </w:tcPr>
          <w:p w14:paraId="3540ADC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1,61</w:t>
            </w:r>
          </w:p>
        </w:tc>
        <w:tc>
          <w:tcPr>
            <w:tcW w:w="1250" w:type="pct"/>
            <w:tcBorders>
              <w:top w:val="nil"/>
              <w:left w:val="nil"/>
              <w:bottom w:val="single" w:sz="4" w:space="0" w:color="auto"/>
              <w:right w:val="single" w:sz="4" w:space="0" w:color="auto"/>
            </w:tcBorders>
            <w:shd w:val="clear" w:color="auto" w:fill="auto"/>
            <w:vAlign w:val="center"/>
            <w:hideMark/>
          </w:tcPr>
          <w:p w14:paraId="0D58996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w:t>
            </w:r>
          </w:p>
        </w:tc>
      </w:tr>
      <w:tr w:rsidR="009728D5" w:rsidRPr="00E33742" w14:paraId="0010220E"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353417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Lepa Ves - Pavlići</w:t>
            </w:r>
          </w:p>
        </w:tc>
        <w:tc>
          <w:tcPr>
            <w:tcW w:w="1250" w:type="pct"/>
            <w:tcBorders>
              <w:top w:val="nil"/>
              <w:left w:val="nil"/>
              <w:bottom w:val="single" w:sz="4" w:space="0" w:color="auto"/>
              <w:right w:val="single" w:sz="4" w:space="0" w:color="auto"/>
            </w:tcBorders>
            <w:shd w:val="clear" w:color="000000" w:fill="FFFFFF"/>
            <w:vAlign w:val="center"/>
            <w:hideMark/>
          </w:tcPr>
          <w:p w14:paraId="4C0280D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Donja Stubica, (Lepa Ves)</w:t>
            </w:r>
          </w:p>
        </w:tc>
        <w:tc>
          <w:tcPr>
            <w:tcW w:w="1250" w:type="pct"/>
            <w:tcBorders>
              <w:top w:val="nil"/>
              <w:left w:val="nil"/>
              <w:bottom w:val="single" w:sz="4" w:space="0" w:color="auto"/>
              <w:right w:val="single" w:sz="4" w:space="0" w:color="auto"/>
            </w:tcBorders>
            <w:shd w:val="clear" w:color="000000" w:fill="FFFFFF"/>
            <w:vAlign w:val="center"/>
            <w:hideMark/>
          </w:tcPr>
          <w:p w14:paraId="17167EF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0,42</w:t>
            </w:r>
          </w:p>
        </w:tc>
        <w:tc>
          <w:tcPr>
            <w:tcW w:w="1250" w:type="pct"/>
            <w:tcBorders>
              <w:top w:val="nil"/>
              <w:left w:val="nil"/>
              <w:bottom w:val="single" w:sz="4" w:space="0" w:color="auto"/>
              <w:right w:val="single" w:sz="4" w:space="0" w:color="auto"/>
            </w:tcBorders>
            <w:shd w:val="clear" w:color="auto" w:fill="auto"/>
            <w:vAlign w:val="center"/>
            <w:hideMark/>
          </w:tcPr>
          <w:p w14:paraId="5510C98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w:t>
            </w:r>
          </w:p>
        </w:tc>
      </w:tr>
      <w:tr w:rsidR="009728D5" w:rsidRPr="00E33742" w14:paraId="0E124A62" w14:textId="77777777" w:rsidTr="00513AB0">
        <w:trPr>
          <w:trHeight w:val="315"/>
        </w:trPr>
        <w:tc>
          <w:tcPr>
            <w:tcW w:w="1250" w:type="pct"/>
            <w:tcBorders>
              <w:top w:val="nil"/>
              <w:left w:val="single" w:sz="4" w:space="0" w:color="auto"/>
              <w:bottom w:val="single" w:sz="4" w:space="0" w:color="auto"/>
              <w:right w:val="single" w:sz="4" w:space="0" w:color="auto"/>
            </w:tcBorders>
            <w:shd w:val="clear" w:color="auto" w:fill="97A3C2"/>
            <w:vAlign w:val="center"/>
            <w:hideMark/>
          </w:tcPr>
          <w:p w14:paraId="05F716A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w:t>
            </w:r>
          </w:p>
        </w:tc>
        <w:tc>
          <w:tcPr>
            <w:tcW w:w="1250" w:type="pct"/>
            <w:tcBorders>
              <w:top w:val="nil"/>
              <w:left w:val="nil"/>
              <w:bottom w:val="single" w:sz="4" w:space="0" w:color="auto"/>
              <w:right w:val="single" w:sz="4" w:space="0" w:color="auto"/>
            </w:tcBorders>
            <w:shd w:val="clear" w:color="auto" w:fill="97A3C2"/>
            <w:vAlign w:val="center"/>
            <w:hideMark/>
          </w:tcPr>
          <w:p w14:paraId="732DCF6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nil"/>
              <w:left w:val="nil"/>
              <w:bottom w:val="single" w:sz="4" w:space="0" w:color="auto"/>
              <w:right w:val="single" w:sz="4" w:space="0" w:color="auto"/>
            </w:tcBorders>
            <w:shd w:val="clear" w:color="auto" w:fill="97A3C2"/>
            <w:vAlign w:val="center"/>
            <w:hideMark/>
          </w:tcPr>
          <w:p w14:paraId="3F7A80C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nil"/>
              <w:left w:val="nil"/>
              <w:bottom w:val="single" w:sz="4" w:space="0" w:color="auto"/>
              <w:right w:val="single" w:sz="4" w:space="0" w:color="auto"/>
            </w:tcBorders>
            <w:shd w:val="clear" w:color="auto" w:fill="97A3C2"/>
            <w:vAlign w:val="center"/>
            <w:hideMark/>
          </w:tcPr>
          <w:p w14:paraId="59AAF1FD"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0297FB4" w14:textId="77777777" w:rsidTr="00513AB0">
        <w:trPr>
          <w:trHeight w:val="9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EBC526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Zdravilišni centar  - Stubaki</w:t>
            </w:r>
          </w:p>
        </w:tc>
        <w:tc>
          <w:tcPr>
            <w:tcW w:w="1250" w:type="pct"/>
            <w:tcBorders>
              <w:top w:val="nil"/>
              <w:left w:val="nil"/>
              <w:bottom w:val="single" w:sz="4" w:space="0" w:color="auto"/>
              <w:right w:val="single" w:sz="4" w:space="0" w:color="auto"/>
            </w:tcBorders>
            <w:shd w:val="clear" w:color="000000" w:fill="FFFFFF"/>
            <w:vAlign w:val="center"/>
            <w:hideMark/>
          </w:tcPr>
          <w:p w14:paraId="49B28AE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auto" w:fill="auto"/>
            <w:vAlign w:val="center"/>
            <w:hideMark/>
          </w:tcPr>
          <w:p w14:paraId="61882E1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12,35</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1,3</w:t>
            </w:r>
          </w:p>
        </w:tc>
        <w:tc>
          <w:tcPr>
            <w:tcW w:w="1250" w:type="pct"/>
            <w:tcBorders>
              <w:top w:val="nil"/>
              <w:left w:val="nil"/>
              <w:bottom w:val="single" w:sz="4" w:space="0" w:color="auto"/>
              <w:right w:val="single" w:sz="4" w:space="0" w:color="auto"/>
            </w:tcBorders>
            <w:shd w:val="clear" w:color="000000" w:fill="FFFFFF"/>
            <w:vAlign w:val="center"/>
            <w:hideMark/>
          </w:tcPr>
          <w:p w14:paraId="405DF91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3632945D"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3151DD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 Hotel Sljeme</w:t>
            </w:r>
          </w:p>
        </w:tc>
        <w:tc>
          <w:tcPr>
            <w:tcW w:w="1250" w:type="pct"/>
            <w:tcBorders>
              <w:top w:val="nil"/>
              <w:left w:val="nil"/>
              <w:bottom w:val="single" w:sz="4" w:space="0" w:color="auto"/>
              <w:right w:val="single" w:sz="4" w:space="0" w:color="auto"/>
            </w:tcBorders>
            <w:shd w:val="clear" w:color="000000" w:fill="FFFFFF"/>
            <w:vAlign w:val="center"/>
            <w:hideMark/>
          </w:tcPr>
          <w:p w14:paraId="5C27A2B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000000" w:fill="FFFFFF"/>
            <w:vAlign w:val="center"/>
            <w:hideMark/>
          </w:tcPr>
          <w:p w14:paraId="7799405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0,41</w:t>
            </w:r>
          </w:p>
        </w:tc>
        <w:tc>
          <w:tcPr>
            <w:tcW w:w="1250" w:type="pct"/>
            <w:tcBorders>
              <w:top w:val="nil"/>
              <w:left w:val="nil"/>
              <w:bottom w:val="single" w:sz="4" w:space="0" w:color="auto"/>
              <w:right w:val="single" w:sz="4" w:space="0" w:color="auto"/>
            </w:tcBorders>
            <w:shd w:val="clear" w:color="auto" w:fill="auto"/>
            <w:vAlign w:val="center"/>
            <w:hideMark/>
          </w:tcPr>
          <w:p w14:paraId="4D46F50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386A8E65"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D727B9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lastRenderedPageBreak/>
              <w:t>Stubičke Toplice - Centar 1</w:t>
            </w:r>
          </w:p>
        </w:tc>
        <w:tc>
          <w:tcPr>
            <w:tcW w:w="1250" w:type="pct"/>
            <w:tcBorders>
              <w:top w:val="nil"/>
              <w:left w:val="nil"/>
              <w:bottom w:val="single" w:sz="4" w:space="0" w:color="auto"/>
              <w:right w:val="single" w:sz="4" w:space="0" w:color="auto"/>
            </w:tcBorders>
            <w:shd w:val="clear" w:color="000000" w:fill="FFFFFF"/>
            <w:vAlign w:val="center"/>
            <w:hideMark/>
          </w:tcPr>
          <w:p w14:paraId="3BFB43F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000000" w:fill="FFFFFF"/>
            <w:vAlign w:val="center"/>
            <w:hideMark/>
          </w:tcPr>
          <w:p w14:paraId="316B2FD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0,39</w:t>
            </w:r>
          </w:p>
        </w:tc>
        <w:tc>
          <w:tcPr>
            <w:tcW w:w="1250" w:type="pct"/>
            <w:tcBorders>
              <w:top w:val="nil"/>
              <w:left w:val="nil"/>
              <w:bottom w:val="single" w:sz="4" w:space="0" w:color="auto"/>
              <w:right w:val="single" w:sz="4" w:space="0" w:color="auto"/>
            </w:tcBorders>
            <w:shd w:val="clear" w:color="auto" w:fill="auto"/>
            <w:vAlign w:val="center"/>
            <w:hideMark/>
          </w:tcPr>
          <w:p w14:paraId="78177ED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18E77FC0"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AE595D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 Hotel Matija Gubec</w:t>
            </w:r>
          </w:p>
        </w:tc>
        <w:tc>
          <w:tcPr>
            <w:tcW w:w="1250" w:type="pct"/>
            <w:tcBorders>
              <w:top w:val="nil"/>
              <w:left w:val="nil"/>
              <w:bottom w:val="single" w:sz="4" w:space="0" w:color="auto"/>
              <w:right w:val="single" w:sz="4" w:space="0" w:color="auto"/>
            </w:tcBorders>
            <w:shd w:val="clear" w:color="000000" w:fill="FFFFFF"/>
            <w:vAlign w:val="center"/>
            <w:hideMark/>
          </w:tcPr>
          <w:p w14:paraId="04B1B76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000000" w:fill="FFFFFF"/>
            <w:vAlign w:val="center"/>
            <w:hideMark/>
          </w:tcPr>
          <w:p w14:paraId="30D534F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6,41</w:t>
            </w:r>
          </w:p>
        </w:tc>
        <w:tc>
          <w:tcPr>
            <w:tcW w:w="1250" w:type="pct"/>
            <w:tcBorders>
              <w:top w:val="nil"/>
              <w:left w:val="nil"/>
              <w:bottom w:val="single" w:sz="4" w:space="0" w:color="auto"/>
              <w:right w:val="single" w:sz="4" w:space="0" w:color="auto"/>
            </w:tcBorders>
            <w:shd w:val="clear" w:color="auto" w:fill="auto"/>
            <w:vAlign w:val="center"/>
            <w:hideMark/>
          </w:tcPr>
          <w:p w14:paraId="7E5EE0E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6F96F736" w14:textId="77777777" w:rsidTr="00513AB0">
        <w:trPr>
          <w:trHeight w:val="9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41C9D4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Idila Sport Strmec</w:t>
            </w:r>
          </w:p>
        </w:tc>
        <w:tc>
          <w:tcPr>
            <w:tcW w:w="1250" w:type="pct"/>
            <w:tcBorders>
              <w:top w:val="nil"/>
              <w:left w:val="nil"/>
              <w:bottom w:val="single" w:sz="4" w:space="0" w:color="auto"/>
              <w:right w:val="single" w:sz="4" w:space="0" w:color="auto"/>
            </w:tcBorders>
            <w:shd w:val="clear" w:color="000000" w:fill="FFFFFF"/>
            <w:vAlign w:val="center"/>
            <w:hideMark/>
          </w:tcPr>
          <w:p w14:paraId="58CA6CE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auto" w:fill="auto"/>
            <w:vAlign w:val="center"/>
            <w:hideMark/>
          </w:tcPr>
          <w:p w14:paraId="68C1D2E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3,48</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1,02</w:t>
            </w:r>
          </w:p>
        </w:tc>
        <w:tc>
          <w:tcPr>
            <w:tcW w:w="1250" w:type="pct"/>
            <w:tcBorders>
              <w:top w:val="nil"/>
              <w:left w:val="nil"/>
              <w:bottom w:val="single" w:sz="4" w:space="0" w:color="auto"/>
              <w:right w:val="single" w:sz="4" w:space="0" w:color="auto"/>
            </w:tcBorders>
            <w:shd w:val="clear" w:color="000000" w:fill="FFFFFF"/>
            <w:vAlign w:val="center"/>
            <w:hideMark/>
          </w:tcPr>
          <w:p w14:paraId="6EC3FB9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78C9634C"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D96D77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Autokamp - Jarki</w:t>
            </w:r>
          </w:p>
        </w:tc>
        <w:tc>
          <w:tcPr>
            <w:tcW w:w="1250" w:type="pct"/>
            <w:tcBorders>
              <w:top w:val="nil"/>
              <w:left w:val="nil"/>
              <w:bottom w:val="single" w:sz="4" w:space="0" w:color="auto"/>
              <w:right w:val="single" w:sz="4" w:space="0" w:color="auto"/>
            </w:tcBorders>
            <w:shd w:val="clear" w:color="000000" w:fill="FFFFFF"/>
            <w:vAlign w:val="center"/>
            <w:hideMark/>
          </w:tcPr>
          <w:p w14:paraId="6ED4CC0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(Stubičke Toplice)</w:t>
            </w:r>
          </w:p>
        </w:tc>
        <w:tc>
          <w:tcPr>
            <w:tcW w:w="1250" w:type="pct"/>
            <w:tcBorders>
              <w:top w:val="nil"/>
              <w:left w:val="nil"/>
              <w:bottom w:val="single" w:sz="4" w:space="0" w:color="auto"/>
              <w:right w:val="single" w:sz="4" w:space="0" w:color="auto"/>
            </w:tcBorders>
            <w:shd w:val="clear" w:color="000000" w:fill="FFFFFF"/>
            <w:vAlign w:val="center"/>
            <w:hideMark/>
          </w:tcPr>
          <w:p w14:paraId="74A3A2D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0,98</w:t>
            </w:r>
          </w:p>
        </w:tc>
        <w:tc>
          <w:tcPr>
            <w:tcW w:w="1250" w:type="pct"/>
            <w:tcBorders>
              <w:top w:val="nil"/>
              <w:left w:val="nil"/>
              <w:bottom w:val="single" w:sz="4" w:space="0" w:color="auto"/>
              <w:right w:val="single" w:sz="4" w:space="0" w:color="auto"/>
            </w:tcBorders>
            <w:shd w:val="clear" w:color="auto" w:fill="auto"/>
            <w:vAlign w:val="center"/>
            <w:hideMark/>
          </w:tcPr>
          <w:p w14:paraId="44AB402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6313038A"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0F344D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Hunjka - Zvonimirov dom</w:t>
            </w:r>
          </w:p>
        </w:tc>
        <w:tc>
          <w:tcPr>
            <w:tcW w:w="1250" w:type="pct"/>
            <w:tcBorders>
              <w:top w:val="nil"/>
              <w:left w:val="nil"/>
              <w:bottom w:val="single" w:sz="4" w:space="0" w:color="auto"/>
              <w:right w:val="single" w:sz="4" w:space="0" w:color="auto"/>
            </w:tcBorders>
            <w:shd w:val="clear" w:color="000000" w:fill="FFFFFF"/>
            <w:vAlign w:val="center"/>
            <w:hideMark/>
          </w:tcPr>
          <w:p w14:paraId="6FA5754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(Sljeme)</w:t>
            </w:r>
          </w:p>
        </w:tc>
        <w:tc>
          <w:tcPr>
            <w:tcW w:w="1250" w:type="pct"/>
            <w:tcBorders>
              <w:top w:val="nil"/>
              <w:left w:val="nil"/>
              <w:bottom w:val="single" w:sz="4" w:space="0" w:color="auto"/>
              <w:right w:val="single" w:sz="4" w:space="0" w:color="auto"/>
            </w:tcBorders>
            <w:shd w:val="clear" w:color="auto" w:fill="auto"/>
            <w:vAlign w:val="center"/>
            <w:hideMark/>
          </w:tcPr>
          <w:p w14:paraId="3990F7F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0,64</w:t>
            </w:r>
          </w:p>
        </w:tc>
        <w:tc>
          <w:tcPr>
            <w:tcW w:w="1250" w:type="pct"/>
            <w:tcBorders>
              <w:top w:val="nil"/>
              <w:left w:val="nil"/>
              <w:bottom w:val="single" w:sz="4" w:space="0" w:color="auto"/>
              <w:right w:val="single" w:sz="4" w:space="0" w:color="auto"/>
            </w:tcBorders>
            <w:shd w:val="clear" w:color="000000" w:fill="FFFFFF"/>
            <w:vAlign w:val="center"/>
            <w:hideMark/>
          </w:tcPr>
          <w:p w14:paraId="09858A3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721F70D8"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6B7BB67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Apartmani Snježna Kraljica</w:t>
            </w:r>
          </w:p>
        </w:tc>
        <w:tc>
          <w:tcPr>
            <w:tcW w:w="1250" w:type="pct"/>
            <w:tcBorders>
              <w:top w:val="nil"/>
              <w:left w:val="nil"/>
              <w:bottom w:val="single" w:sz="4" w:space="0" w:color="002D62"/>
              <w:right w:val="single" w:sz="4" w:space="0" w:color="auto"/>
            </w:tcBorders>
            <w:shd w:val="clear" w:color="000000" w:fill="FFFFFF"/>
            <w:vAlign w:val="center"/>
            <w:hideMark/>
          </w:tcPr>
          <w:p w14:paraId="04151F8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Stubičke Toplice, (Sljeme)</w:t>
            </w:r>
          </w:p>
        </w:tc>
        <w:tc>
          <w:tcPr>
            <w:tcW w:w="1250" w:type="pct"/>
            <w:tcBorders>
              <w:top w:val="nil"/>
              <w:left w:val="nil"/>
              <w:bottom w:val="single" w:sz="4" w:space="0" w:color="002D62"/>
              <w:right w:val="single" w:sz="4" w:space="0" w:color="auto"/>
            </w:tcBorders>
            <w:shd w:val="clear" w:color="auto" w:fill="auto"/>
            <w:vAlign w:val="center"/>
            <w:hideMark/>
          </w:tcPr>
          <w:p w14:paraId="3967150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0,74</w:t>
            </w:r>
          </w:p>
        </w:tc>
        <w:tc>
          <w:tcPr>
            <w:tcW w:w="1250" w:type="pct"/>
            <w:tcBorders>
              <w:top w:val="nil"/>
              <w:left w:val="nil"/>
              <w:bottom w:val="single" w:sz="4" w:space="0" w:color="002D62"/>
              <w:right w:val="single" w:sz="4" w:space="0" w:color="auto"/>
            </w:tcBorders>
            <w:shd w:val="clear" w:color="000000" w:fill="FFFFFF"/>
            <w:vAlign w:val="center"/>
            <w:hideMark/>
          </w:tcPr>
          <w:p w14:paraId="429F3E2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0BEA998A"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B390E26" w14:textId="77777777" w:rsidR="009728D5" w:rsidRPr="00E33742" w:rsidRDefault="009728D5" w:rsidP="00513AB0">
            <w:pPr>
              <w:spacing w:after="0" w:line="240" w:lineRule="auto"/>
              <w:ind w:left="-107"/>
              <w:jc w:val="center"/>
              <w:rPr>
                <w:rFonts w:ascii="Arial Narrow" w:eastAsia="Times New Roman" w:hAnsi="Arial Narrow" w:cs="Times New Roman"/>
                <w:bCs/>
                <w:color w:val="000000"/>
                <w:sz w:val="20"/>
                <w:szCs w:val="20"/>
                <w:lang w:eastAsia="hr-HR"/>
              </w:rPr>
            </w:pPr>
            <w:r w:rsidRPr="00E33742">
              <w:rPr>
                <w:rFonts w:ascii="Arial Narrow" w:eastAsia="Times New Roman" w:hAnsi="Arial Narrow" w:cs="Times New Roman"/>
                <w:bCs/>
                <w:color w:val="000000"/>
                <w:sz w:val="20"/>
                <w:szCs w:val="20"/>
                <w:lang w:eastAsia="hr-HR"/>
              </w:rPr>
              <w:t>KRAPINSKE TOPLICE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6E08F10" w14:textId="77777777" w:rsidR="009728D5" w:rsidRPr="00E33742" w:rsidRDefault="009728D5" w:rsidP="00513AB0">
            <w:pPr>
              <w:spacing w:after="0" w:line="240" w:lineRule="auto"/>
              <w:ind w:left="-107"/>
              <w:jc w:val="center"/>
              <w:rPr>
                <w:rFonts w:ascii="Arial Narrow" w:eastAsia="Times New Roman" w:hAnsi="Arial Narrow" w:cs="Times New Roman"/>
                <w:bCs/>
                <w:color w:val="000000"/>
                <w:sz w:val="20"/>
                <w:szCs w:val="20"/>
                <w:lang w:eastAsia="hr-HR"/>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FDD28B0" w14:textId="77777777" w:rsidR="009728D5" w:rsidRPr="00E33742" w:rsidRDefault="009728D5" w:rsidP="00513AB0">
            <w:pPr>
              <w:spacing w:after="0" w:line="240" w:lineRule="auto"/>
              <w:ind w:left="-107"/>
              <w:jc w:val="center"/>
              <w:rPr>
                <w:rFonts w:ascii="Arial Narrow" w:eastAsia="Times New Roman" w:hAnsi="Arial Narrow" w:cs="Times New Roman"/>
                <w:i/>
                <w:iCs/>
                <w:sz w:val="20"/>
                <w:szCs w:val="20"/>
                <w:lang w:eastAsia="hr-HR"/>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26EB38B" w14:textId="77777777" w:rsidR="009728D5" w:rsidRPr="00E33742" w:rsidRDefault="009728D5" w:rsidP="00513AB0">
            <w:pPr>
              <w:spacing w:after="0" w:line="240" w:lineRule="auto"/>
              <w:ind w:left="-107"/>
              <w:jc w:val="center"/>
              <w:rPr>
                <w:rFonts w:ascii="Arial Narrow" w:eastAsia="Times New Roman" w:hAnsi="Arial Narrow" w:cs="Times New Roman"/>
                <w:sz w:val="20"/>
                <w:szCs w:val="20"/>
                <w:lang w:eastAsia="hr-HR"/>
              </w:rPr>
            </w:pPr>
          </w:p>
        </w:tc>
      </w:tr>
      <w:tr w:rsidR="009728D5" w:rsidRPr="00E33742" w14:paraId="6D120754"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421105E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Krapinske Toplice</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21BF5F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Krapinske Toplice, (Krapinske Toplice)</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25B7BB0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23,4 </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6,15</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48FD60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T1,T2,T3,T4,R3</w:t>
            </w:r>
          </w:p>
        </w:tc>
      </w:tr>
      <w:tr w:rsidR="009728D5" w:rsidRPr="00E33742" w14:paraId="664CAFFA"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7B0245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Čavlek</w:t>
            </w:r>
          </w:p>
        </w:tc>
        <w:tc>
          <w:tcPr>
            <w:tcW w:w="1250" w:type="pct"/>
            <w:tcBorders>
              <w:top w:val="nil"/>
              <w:left w:val="nil"/>
              <w:bottom w:val="single" w:sz="4" w:space="0" w:color="auto"/>
              <w:right w:val="single" w:sz="4" w:space="0" w:color="auto"/>
            </w:tcBorders>
            <w:shd w:val="clear" w:color="000000" w:fill="FFFFFF"/>
            <w:vAlign w:val="center"/>
            <w:hideMark/>
          </w:tcPr>
          <w:p w14:paraId="6B6EFD2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Krapinske Toplice, (Krapinske Toplice)</w:t>
            </w:r>
          </w:p>
        </w:tc>
        <w:tc>
          <w:tcPr>
            <w:tcW w:w="1250" w:type="pct"/>
            <w:tcBorders>
              <w:top w:val="nil"/>
              <w:left w:val="nil"/>
              <w:bottom w:val="single" w:sz="4" w:space="0" w:color="auto"/>
              <w:right w:val="single" w:sz="4" w:space="0" w:color="auto"/>
            </w:tcBorders>
            <w:shd w:val="clear" w:color="auto" w:fill="auto"/>
            <w:vAlign w:val="center"/>
            <w:hideMark/>
          </w:tcPr>
          <w:p w14:paraId="1BF2184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4,86 </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1,65</w:t>
            </w:r>
          </w:p>
        </w:tc>
        <w:tc>
          <w:tcPr>
            <w:tcW w:w="1250" w:type="pct"/>
            <w:tcBorders>
              <w:top w:val="nil"/>
              <w:left w:val="nil"/>
              <w:bottom w:val="single" w:sz="4" w:space="0" w:color="auto"/>
              <w:right w:val="single" w:sz="4" w:space="0" w:color="auto"/>
            </w:tcBorders>
            <w:shd w:val="clear" w:color="000000" w:fill="FFFFFF"/>
            <w:vAlign w:val="center"/>
            <w:hideMark/>
          </w:tcPr>
          <w:p w14:paraId="31996F3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25FF2BF0"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2707F49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Hršak Breg (Petrač)</w:t>
            </w:r>
          </w:p>
        </w:tc>
        <w:tc>
          <w:tcPr>
            <w:tcW w:w="1250" w:type="pct"/>
            <w:tcBorders>
              <w:top w:val="nil"/>
              <w:left w:val="nil"/>
              <w:bottom w:val="single" w:sz="4" w:space="0" w:color="002D62"/>
              <w:right w:val="single" w:sz="4" w:space="0" w:color="auto"/>
            </w:tcBorders>
            <w:shd w:val="clear" w:color="000000" w:fill="FFFFFF"/>
            <w:vAlign w:val="center"/>
            <w:hideMark/>
          </w:tcPr>
          <w:p w14:paraId="773F3E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Krapinske Toplice, (Hršak Breg, Slivonja Jarek)</w:t>
            </w:r>
          </w:p>
        </w:tc>
        <w:tc>
          <w:tcPr>
            <w:tcW w:w="1250" w:type="pct"/>
            <w:tcBorders>
              <w:top w:val="nil"/>
              <w:left w:val="nil"/>
              <w:bottom w:val="single" w:sz="4" w:space="0" w:color="002D62"/>
              <w:right w:val="single" w:sz="4" w:space="0" w:color="auto"/>
            </w:tcBorders>
            <w:shd w:val="clear" w:color="auto" w:fill="auto"/>
            <w:vAlign w:val="center"/>
            <w:hideMark/>
          </w:tcPr>
          <w:p w14:paraId="505A8CD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3,01</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1,8</w:t>
            </w:r>
          </w:p>
        </w:tc>
        <w:tc>
          <w:tcPr>
            <w:tcW w:w="1250" w:type="pct"/>
            <w:tcBorders>
              <w:top w:val="nil"/>
              <w:left w:val="nil"/>
              <w:bottom w:val="single" w:sz="4" w:space="0" w:color="002D62"/>
              <w:right w:val="single" w:sz="4" w:space="0" w:color="auto"/>
            </w:tcBorders>
            <w:shd w:val="clear" w:color="000000" w:fill="FFFFFF"/>
            <w:vAlign w:val="center"/>
            <w:hideMark/>
          </w:tcPr>
          <w:p w14:paraId="3CDA83C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T2,2</w:t>
            </w:r>
          </w:p>
        </w:tc>
      </w:tr>
      <w:tr w:rsidR="009728D5" w:rsidRPr="00E33742" w14:paraId="374730CC"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9454F3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2FC86DD"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CCE8143"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941AAE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CA99425"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4127CEC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Tuheljske Toplice - uz Terme (UPU)</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F33E1B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 (Tuheljske Toplice)</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7466D8E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5,6</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89C3BA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06C16EA9"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0A5096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Tuheljske Toplice - Terme Olimje</w:t>
            </w:r>
          </w:p>
        </w:tc>
        <w:tc>
          <w:tcPr>
            <w:tcW w:w="1250" w:type="pct"/>
            <w:tcBorders>
              <w:top w:val="nil"/>
              <w:left w:val="nil"/>
              <w:bottom w:val="single" w:sz="4" w:space="0" w:color="auto"/>
              <w:right w:val="single" w:sz="4" w:space="0" w:color="auto"/>
            </w:tcBorders>
            <w:shd w:val="clear" w:color="000000" w:fill="FFFFFF"/>
            <w:vAlign w:val="center"/>
            <w:hideMark/>
          </w:tcPr>
          <w:p w14:paraId="3667D7C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 (Tuheljske Toplice)</w:t>
            </w:r>
          </w:p>
        </w:tc>
        <w:tc>
          <w:tcPr>
            <w:tcW w:w="1250" w:type="pct"/>
            <w:tcBorders>
              <w:top w:val="nil"/>
              <w:left w:val="nil"/>
              <w:bottom w:val="single" w:sz="4" w:space="0" w:color="auto"/>
              <w:right w:val="single" w:sz="4" w:space="0" w:color="auto"/>
            </w:tcBorders>
            <w:shd w:val="clear" w:color="auto" w:fill="auto"/>
            <w:vAlign w:val="center"/>
            <w:hideMark/>
          </w:tcPr>
          <w:p w14:paraId="48CE52D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16,39</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16,14</w:t>
            </w:r>
          </w:p>
        </w:tc>
        <w:tc>
          <w:tcPr>
            <w:tcW w:w="1250" w:type="pct"/>
            <w:tcBorders>
              <w:top w:val="nil"/>
              <w:left w:val="nil"/>
              <w:bottom w:val="single" w:sz="4" w:space="0" w:color="auto"/>
              <w:right w:val="single" w:sz="4" w:space="0" w:color="auto"/>
            </w:tcBorders>
            <w:shd w:val="clear" w:color="000000" w:fill="FFFFFF"/>
            <w:vAlign w:val="center"/>
            <w:hideMark/>
          </w:tcPr>
          <w:p w14:paraId="2E4E23D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2B77C6C9"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5BEF96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Tuheljske Toplice - Sjever</w:t>
            </w:r>
          </w:p>
        </w:tc>
        <w:tc>
          <w:tcPr>
            <w:tcW w:w="1250" w:type="pct"/>
            <w:tcBorders>
              <w:top w:val="nil"/>
              <w:left w:val="nil"/>
              <w:bottom w:val="single" w:sz="4" w:space="0" w:color="auto"/>
              <w:right w:val="single" w:sz="4" w:space="0" w:color="auto"/>
            </w:tcBorders>
            <w:shd w:val="clear" w:color="000000" w:fill="FFFFFF"/>
            <w:vAlign w:val="center"/>
            <w:hideMark/>
          </w:tcPr>
          <w:p w14:paraId="4A738EA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 (Tuheljske Toplice)</w:t>
            </w:r>
          </w:p>
        </w:tc>
        <w:tc>
          <w:tcPr>
            <w:tcW w:w="1250" w:type="pct"/>
            <w:tcBorders>
              <w:top w:val="nil"/>
              <w:left w:val="nil"/>
              <w:bottom w:val="single" w:sz="4" w:space="0" w:color="auto"/>
              <w:right w:val="single" w:sz="4" w:space="0" w:color="auto"/>
            </w:tcBorders>
            <w:shd w:val="clear" w:color="auto" w:fill="auto"/>
            <w:vAlign w:val="center"/>
            <w:hideMark/>
          </w:tcPr>
          <w:p w14:paraId="4E33B3F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0,93</w:t>
            </w:r>
          </w:p>
        </w:tc>
        <w:tc>
          <w:tcPr>
            <w:tcW w:w="1250" w:type="pct"/>
            <w:tcBorders>
              <w:top w:val="nil"/>
              <w:left w:val="nil"/>
              <w:bottom w:val="single" w:sz="4" w:space="0" w:color="auto"/>
              <w:right w:val="single" w:sz="4" w:space="0" w:color="auto"/>
            </w:tcBorders>
            <w:shd w:val="clear" w:color="000000" w:fill="FFFFFF"/>
            <w:vAlign w:val="center"/>
            <w:hideMark/>
          </w:tcPr>
          <w:p w14:paraId="308CFAA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5CDA77B1"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D11CDC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Črešnjevec - Bleska Gorica</w:t>
            </w:r>
          </w:p>
        </w:tc>
        <w:tc>
          <w:tcPr>
            <w:tcW w:w="1250" w:type="pct"/>
            <w:tcBorders>
              <w:top w:val="nil"/>
              <w:left w:val="nil"/>
              <w:bottom w:val="single" w:sz="4" w:space="0" w:color="auto"/>
              <w:right w:val="single" w:sz="4" w:space="0" w:color="auto"/>
            </w:tcBorders>
            <w:shd w:val="clear" w:color="000000" w:fill="FFFFFF"/>
            <w:vAlign w:val="center"/>
            <w:hideMark/>
          </w:tcPr>
          <w:p w14:paraId="1F0F62E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 (Črešnjevec)</w:t>
            </w:r>
          </w:p>
        </w:tc>
        <w:tc>
          <w:tcPr>
            <w:tcW w:w="1250" w:type="pct"/>
            <w:tcBorders>
              <w:top w:val="nil"/>
              <w:left w:val="nil"/>
              <w:bottom w:val="single" w:sz="4" w:space="0" w:color="auto"/>
              <w:right w:val="single" w:sz="4" w:space="0" w:color="auto"/>
            </w:tcBorders>
            <w:shd w:val="clear" w:color="auto" w:fill="auto"/>
            <w:vAlign w:val="center"/>
            <w:hideMark/>
          </w:tcPr>
          <w:p w14:paraId="2C52AA3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0,89</w:t>
            </w:r>
          </w:p>
        </w:tc>
        <w:tc>
          <w:tcPr>
            <w:tcW w:w="1250" w:type="pct"/>
            <w:tcBorders>
              <w:top w:val="nil"/>
              <w:left w:val="nil"/>
              <w:bottom w:val="single" w:sz="4" w:space="0" w:color="auto"/>
              <w:right w:val="single" w:sz="4" w:space="0" w:color="auto"/>
            </w:tcBorders>
            <w:shd w:val="clear" w:color="000000" w:fill="FFFFFF"/>
            <w:vAlign w:val="center"/>
            <w:hideMark/>
          </w:tcPr>
          <w:p w14:paraId="7A59A9F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70C21AD6"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442EB10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Tuhelj (UPU)</w:t>
            </w:r>
          </w:p>
        </w:tc>
        <w:tc>
          <w:tcPr>
            <w:tcW w:w="1250" w:type="pct"/>
            <w:tcBorders>
              <w:top w:val="nil"/>
              <w:left w:val="nil"/>
              <w:bottom w:val="single" w:sz="4" w:space="0" w:color="002D62"/>
              <w:right w:val="single" w:sz="4" w:space="0" w:color="auto"/>
            </w:tcBorders>
            <w:shd w:val="clear" w:color="000000" w:fill="FFFFFF"/>
            <w:vAlign w:val="center"/>
            <w:hideMark/>
          </w:tcPr>
          <w:p w14:paraId="4E49DFF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Tuhelj, (Tuhelj)</w:t>
            </w:r>
          </w:p>
        </w:tc>
        <w:tc>
          <w:tcPr>
            <w:tcW w:w="1250" w:type="pct"/>
            <w:tcBorders>
              <w:top w:val="nil"/>
              <w:left w:val="nil"/>
              <w:bottom w:val="single" w:sz="4" w:space="0" w:color="002D62"/>
              <w:right w:val="single" w:sz="4" w:space="0" w:color="auto"/>
            </w:tcBorders>
            <w:shd w:val="clear" w:color="auto" w:fill="auto"/>
            <w:vAlign w:val="center"/>
            <w:hideMark/>
          </w:tcPr>
          <w:p w14:paraId="0322B83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3,66</w:t>
            </w:r>
          </w:p>
        </w:tc>
        <w:tc>
          <w:tcPr>
            <w:tcW w:w="1250" w:type="pct"/>
            <w:tcBorders>
              <w:top w:val="nil"/>
              <w:left w:val="nil"/>
              <w:bottom w:val="single" w:sz="4" w:space="0" w:color="002D62"/>
              <w:right w:val="single" w:sz="4" w:space="0" w:color="auto"/>
            </w:tcBorders>
            <w:shd w:val="clear" w:color="000000" w:fill="FFFFFF"/>
            <w:vAlign w:val="center"/>
            <w:hideMark/>
          </w:tcPr>
          <w:p w14:paraId="6601DE8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0B6D4690" w14:textId="77777777" w:rsidTr="00513AB0">
        <w:trPr>
          <w:trHeight w:val="630"/>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18C6D0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33F143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*podaci preuzeti iz GUP-a (Sl.</w:t>
            </w:r>
            <w:r w:rsidR="00EE69D5" w:rsidRPr="00E33742">
              <w:rPr>
                <w:rFonts w:ascii="Arial Narrow" w:hAnsi="Arial Narrow"/>
                <w:bCs/>
                <w:sz w:val="20"/>
                <w:szCs w:val="20"/>
              </w:rPr>
              <w:t xml:space="preserve"> </w:t>
            </w:r>
            <w:r w:rsidRPr="00E33742">
              <w:rPr>
                <w:rFonts w:ascii="Arial Narrow" w:hAnsi="Arial Narrow"/>
                <w:bCs/>
                <w:sz w:val="20"/>
                <w:szCs w:val="20"/>
              </w:rPr>
              <w:t>br.</w:t>
            </w:r>
            <w:r w:rsidR="00EE69D5" w:rsidRPr="00E33742">
              <w:rPr>
                <w:rFonts w:ascii="Arial Narrow" w:hAnsi="Arial Narrow"/>
                <w:bCs/>
                <w:sz w:val="20"/>
                <w:szCs w:val="20"/>
              </w:rPr>
              <w:t xml:space="preserve"> </w:t>
            </w:r>
            <w:r w:rsidRPr="00E33742">
              <w:rPr>
                <w:rFonts w:ascii="Arial Narrow" w:hAnsi="Arial Narrow"/>
                <w:bCs/>
                <w:sz w:val="20"/>
                <w:szCs w:val="20"/>
              </w:rPr>
              <w:t>Gl. 2/12)</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5F81D3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A856B2C"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C9DCE08" w14:textId="77777777" w:rsidTr="00513AB0">
        <w:trPr>
          <w:trHeight w:val="94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7A38B20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Zona tranzitnog turizma - Velika Ves (Betonara, Autohof)*</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6C131E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 (Velika Ves)</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3486BBF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3,56</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FE4EE7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266028F9"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CF5F19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Motel*</w:t>
            </w:r>
          </w:p>
        </w:tc>
        <w:tc>
          <w:tcPr>
            <w:tcW w:w="1250" w:type="pct"/>
            <w:tcBorders>
              <w:top w:val="nil"/>
              <w:left w:val="nil"/>
              <w:bottom w:val="single" w:sz="4" w:space="0" w:color="auto"/>
              <w:right w:val="single" w:sz="4" w:space="0" w:color="auto"/>
            </w:tcBorders>
            <w:shd w:val="clear" w:color="000000" w:fill="FFFFFF"/>
            <w:vAlign w:val="center"/>
            <w:hideMark/>
          </w:tcPr>
          <w:p w14:paraId="1241B18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r w:rsidR="00EE69D5" w:rsidRPr="00E33742">
              <w:rPr>
                <w:rFonts w:ascii="Arial Narrow" w:hAnsi="Arial Narrow"/>
                <w:bCs/>
                <w:sz w:val="20"/>
                <w:szCs w:val="20"/>
              </w:rPr>
              <w:t xml:space="preserve"> </w:t>
            </w:r>
            <w:r w:rsidRPr="00E33742">
              <w:rPr>
                <w:rFonts w:ascii="Arial Narrow" w:hAnsi="Arial Narrow"/>
                <w:bCs/>
                <w:sz w:val="20"/>
                <w:szCs w:val="20"/>
              </w:rPr>
              <w:t>(Krapina)</w:t>
            </w:r>
          </w:p>
        </w:tc>
        <w:tc>
          <w:tcPr>
            <w:tcW w:w="1250" w:type="pct"/>
            <w:tcBorders>
              <w:top w:val="nil"/>
              <w:left w:val="nil"/>
              <w:bottom w:val="single" w:sz="4" w:space="0" w:color="auto"/>
              <w:right w:val="single" w:sz="4" w:space="0" w:color="auto"/>
            </w:tcBorders>
            <w:shd w:val="clear" w:color="auto" w:fill="auto"/>
            <w:vAlign w:val="center"/>
            <w:hideMark/>
          </w:tcPr>
          <w:p w14:paraId="7D445E0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0,29</w:t>
            </w:r>
          </w:p>
        </w:tc>
        <w:tc>
          <w:tcPr>
            <w:tcW w:w="1250" w:type="pct"/>
            <w:tcBorders>
              <w:top w:val="nil"/>
              <w:left w:val="nil"/>
              <w:bottom w:val="single" w:sz="4" w:space="0" w:color="auto"/>
              <w:right w:val="single" w:sz="4" w:space="0" w:color="auto"/>
            </w:tcBorders>
            <w:shd w:val="clear" w:color="000000" w:fill="FFFFFF"/>
            <w:vAlign w:val="center"/>
            <w:hideMark/>
          </w:tcPr>
          <w:p w14:paraId="42D9535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3207C2C6"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2109A8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Hotel - Hušnjakovo*</w:t>
            </w:r>
          </w:p>
        </w:tc>
        <w:tc>
          <w:tcPr>
            <w:tcW w:w="1250" w:type="pct"/>
            <w:tcBorders>
              <w:top w:val="nil"/>
              <w:left w:val="nil"/>
              <w:bottom w:val="single" w:sz="4" w:space="0" w:color="auto"/>
              <w:right w:val="single" w:sz="4" w:space="0" w:color="auto"/>
            </w:tcBorders>
            <w:shd w:val="clear" w:color="000000" w:fill="FFFFFF"/>
            <w:vAlign w:val="center"/>
            <w:hideMark/>
          </w:tcPr>
          <w:p w14:paraId="6205A84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r w:rsidR="00EE69D5" w:rsidRPr="00E33742">
              <w:rPr>
                <w:rFonts w:ascii="Arial Narrow" w:hAnsi="Arial Narrow"/>
                <w:bCs/>
                <w:sz w:val="20"/>
                <w:szCs w:val="20"/>
              </w:rPr>
              <w:t xml:space="preserve"> </w:t>
            </w:r>
            <w:r w:rsidRPr="00E33742">
              <w:rPr>
                <w:rFonts w:ascii="Arial Narrow" w:hAnsi="Arial Narrow"/>
                <w:bCs/>
                <w:sz w:val="20"/>
                <w:szCs w:val="20"/>
              </w:rPr>
              <w:t>(Krapina)</w:t>
            </w:r>
          </w:p>
        </w:tc>
        <w:tc>
          <w:tcPr>
            <w:tcW w:w="1250" w:type="pct"/>
            <w:tcBorders>
              <w:top w:val="nil"/>
              <w:left w:val="nil"/>
              <w:bottom w:val="single" w:sz="4" w:space="0" w:color="auto"/>
              <w:right w:val="single" w:sz="4" w:space="0" w:color="auto"/>
            </w:tcBorders>
            <w:shd w:val="clear" w:color="auto" w:fill="auto"/>
            <w:vAlign w:val="center"/>
            <w:hideMark/>
          </w:tcPr>
          <w:p w14:paraId="0E15873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1,06</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0,25</w:t>
            </w:r>
          </w:p>
        </w:tc>
        <w:tc>
          <w:tcPr>
            <w:tcW w:w="1250" w:type="pct"/>
            <w:tcBorders>
              <w:top w:val="nil"/>
              <w:left w:val="nil"/>
              <w:bottom w:val="single" w:sz="4" w:space="0" w:color="auto"/>
              <w:right w:val="single" w:sz="4" w:space="0" w:color="auto"/>
            </w:tcBorders>
            <w:shd w:val="clear" w:color="000000" w:fill="FFFFFF"/>
            <w:vAlign w:val="center"/>
            <w:hideMark/>
          </w:tcPr>
          <w:p w14:paraId="6AF0C6C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Th,P</w:t>
            </w:r>
          </w:p>
        </w:tc>
      </w:tr>
      <w:tr w:rsidR="009728D5" w:rsidRPr="00E33742" w14:paraId="7B08D3BF"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EC7FC2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Golub Breg</w:t>
            </w:r>
          </w:p>
        </w:tc>
        <w:tc>
          <w:tcPr>
            <w:tcW w:w="1250" w:type="pct"/>
            <w:tcBorders>
              <w:top w:val="nil"/>
              <w:left w:val="nil"/>
              <w:bottom w:val="single" w:sz="4" w:space="0" w:color="auto"/>
              <w:right w:val="single" w:sz="4" w:space="0" w:color="auto"/>
            </w:tcBorders>
            <w:shd w:val="clear" w:color="000000" w:fill="FFFFFF"/>
            <w:vAlign w:val="center"/>
            <w:hideMark/>
          </w:tcPr>
          <w:p w14:paraId="0922007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r w:rsidR="00EE69D5" w:rsidRPr="00E33742">
              <w:rPr>
                <w:rFonts w:ascii="Arial Narrow" w:hAnsi="Arial Narrow"/>
                <w:bCs/>
                <w:sz w:val="20"/>
                <w:szCs w:val="20"/>
              </w:rPr>
              <w:t xml:space="preserve"> </w:t>
            </w:r>
            <w:r w:rsidRPr="00E33742">
              <w:rPr>
                <w:rFonts w:ascii="Arial Narrow" w:hAnsi="Arial Narrow"/>
                <w:bCs/>
                <w:sz w:val="20"/>
                <w:szCs w:val="20"/>
              </w:rPr>
              <w:t>(Škarićevo)</w:t>
            </w:r>
          </w:p>
        </w:tc>
        <w:tc>
          <w:tcPr>
            <w:tcW w:w="1250" w:type="pct"/>
            <w:tcBorders>
              <w:top w:val="nil"/>
              <w:left w:val="nil"/>
              <w:bottom w:val="single" w:sz="4" w:space="0" w:color="auto"/>
              <w:right w:val="single" w:sz="4" w:space="0" w:color="auto"/>
            </w:tcBorders>
            <w:shd w:val="clear" w:color="auto" w:fill="auto"/>
            <w:vAlign w:val="center"/>
            <w:hideMark/>
          </w:tcPr>
          <w:p w14:paraId="7877F4F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1,40</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0,35</w:t>
            </w:r>
          </w:p>
        </w:tc>
        <w:tc>
          <w:tcPr>
            <w:tcW w:w="1250" w:type="pct"/>
            <w:tcBorders>
              <w:top w:val="nil"/>
              <w:left w:val="nil"/>
              <w:bottom w:val="single" w:sz="4" w:space="0" w:color="auto"/>
              <w:right w:val="single" w:sz="4" w:space="0" w:color="auto"/>
            </w:tcBorders>
            <w:shd w:val="clear" w:color="000000" w:fill="FFFFFF"/>
            <w:vAlign w:val="center"/>
            <w:hideMark/>
          </w:tcPr>
          <w:p w14:paraId="2CFCD87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2828591D"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CB03F0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Ribnjak</w:t>
            </w:r>
          </w:p>
        </w:tc>
        <w:tc>
          <w:tcPr>
            <w:tcW w:w="1250" w:type="pct"/>
            <w:tcBorders>
              <w:top w:val="nil"/>
              <w:left w:val="nil"/>
              <w:bottom w:val="single" w:sz="4" w:space="0" w:color="auto"/>
              <w:right w:val="single" w:sz="4" w:space="0" w:color="auto"/>
            </w:tcBorders>
            <w:shd w:val="clear" w:color="000000" w:fill="FFFFFF"/>
            <w:vAlign w:val="center"/>
            <w:hideMark/>
          </w:tcPr>
          <w:p w14:paraId="306E8DB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r w:rsidR="00EE69D5" w:rsidRPr="00E33742">
              <w:rPr>
                <w:rFonts w:ascii="Arial Narrow" w:hAnsi="Arial Narrow"/>
                <w:bCs/>
                <w:sz w:val="20"/>
                <w:szCs w:val="20"/>
              </w:rPr>
              <w:t xml:space="preserve"> </w:t>
            </w:r>
            <w:r w:rsidRPr="00E33742">
              <w:rPr>
                <w:rFonts w:ascii="Arial Narrow" w:hAnsi="Arial Narrow"/>
                <w:bCs/>
                <w:sz w:val="20"/>
                <w:szCs w:val="20"/>
              </w:rPr>
              <w:t>(Škarićevo)</w:t>
            </w:r>
          </w:p>
        </w:tc>
        <w:tc>
          <w:tcPr>
            <w:tcW w:w="1250" w:type="pct"/>
            <w:tcBorders>
              <w:top w:val="nil"/>
              <w:left w:val="nil"/>
              <w:bottom w:val="single" w:sz="4" w:space="0" w:color="auto"/>
              <w:right w:val="single" w:sz="4" w:space="0" w:color="auto"/>
            </w:tcBorders>
            <w:shd w:val="clear" w:color="auto" w:fill="auto"/>
            <w:vAlign w:val="center"/>
            <w:hideMark/>
          </w:tcPr>
          <w:p w14:paraId="1C406D3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1,55</w:t>
            </w:r>
          </w:p>
        </w:tc>
        <w:tc>
          <w:tcPr>
            <w:tcW w:w="1250" w:type="pct"/>
            <w:tcBorders>
              <w:top w:val="nil"/>
              <w:left w:val="nil"/>
              <w:bottom w:val="single" w:sz="4" w:space="0" w:color="auto"/>
              <w:right w:val="single" w:sz="4" w:space="0" w:color="auto"/>
            </w:tcBorders>
            <w:shd w:val="clear" w:color="000000" w:fill="FFFFFF"/>
            <w:vAlign w:val="center"/>
            <w:hideMark/>
          </w:tcPr>
          <w:p w14:paraId="6EAAC3D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7DD993FB"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EEF7BF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Vuglec Breg</w:t>
            </w:r>
          </w:p>
        </w:tc>
        <w:tc>
          <w:tcPr>
            <w:tcW w:w="1250" w:type="pct"/>
            <w:tcBorders>
              <w:top w:val="nil"/>
              <w:left w:val="nil"/>
              <w:bottom w:val="single" w:sz="4" w:space="0" w:color="auto"/>
              <w:right w:val="single" w:sz="4" w:space="0" w:color="auto"/>
            </w:tcBorders>
            <w:shd w:val="clear" w:color="000000" w:fill="FFFFFF"/>
            <w:vAlign w:val="center"/>
            <w:hideMark/>
          </w:tcPr>
          <w:p w14:paraId="3474533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w:t>
            </w:r>
            <w:r w:rsidR="00EE69D5" w:rsidRPr="00E33742">
              <w:rPr>
                <w:rFonts w:ascii="Arial Narrow" w:hAnsi="Arial Narrow"/>
                <w:bCs/>
                <w:sz w:val="20"/>
                <w:szCs w:val="20"/>
              </w:rPr>
              <w:t xml:space="preserve"> </w:t>
            </w:r>
            <w:r w:rsidRPr="00E33742">
              <w:rPr>
                <w:rFonts w:ascii="Arial Narrow" w:hAnsi="Arial Narrow"/>
                <w:bCs/>
                <w:sz w:val="20"/>
                <w:szCs w:val="20"/>
              </w:rPr>
              <w:t>(Škarićevo)</w:t>
            </w:r>
          </w:p>
        </w:tc>
        <w:tc>
          <w:tcPr>
            <w:tcW w:w="1250" w:type="pct"/>
            <w:tcBorders>
              <w:top w:val="nil"/>
              <w:left w:val="nil"/>
              <w:bottom w:val="single" w:sz="4" w:space="0" w:color="auto"/>
              <w:right w:val="single" w:sz="4" w:space="0" w:color="auto"/>
            </w:tcBorders>
            <w:shd w:val="clear" w:color="auto" w:fill="auto"/>
            <w:vAlign w:val="center"/>
            <w:hideMark/>
          </w:tcPr>
          <w:p w14:paraId="6DA8D7D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3,00</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0,65</w:t>
            </w:r>
          </w:p>
        </w:tc>
        <w:tc>
          <w:tcPr>
            <w:tcW w:w="1250" w:type="pct"/>
            <w:tcBorders>
              <w:top w:val="nil"/>
              <w:left w:val="nil"/>
              <w:bottom w:val="single" w:sz="4" w:space="0" w:color="auto"/>
              <w:right w:val="single" w:sz="4" w:space="0" w:color="auto"/>
            </w:tcBorders>
            <w:shd w:val="clear" w:color="000000" w:fill="FFFFFF"/>
            <w:vAlign w:val="center"/>
            <w:hideMark/>
          </w:tcPr>
          <w:p w14:paraId="016E41A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3BFB4584"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1F0F0F1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w:t>
            </w:r>
            <w:r w:rsidR="00EE69D5" w:rsidRPr="00E33742">
              <w:rPr>
                <w:rFonts w:ascii="Arial Narrow" w:hAnsi="Arial Narrow"/>
                <w:bCs/>
                <w:sz w:val="20"/>
                <w:szCs w:val="20"/>
              </w:rPr>
              <w:t>o</w:t>
            </w:r>
            <w:r w:rsidRPr="00E33742">
              <w:rPr>
                <w:rFonts w:ascii="Arial Narrow" w:hAnsi="Arial Narrow"/>
                <w:bCs/>
                <w:sz w:val="20"/>
                <w:szCs w:val="20"/>
              </w:rPr>
              <w:t>-rekreacijski predio Šemničke Toplice</w:t>
            </w:r>
          </w:p>
        </w:tc>
        <w:tc>
          <w:tcPr>
            <w:tcW w:w="1250" w:type="pct"/>
            <w:tcBorders>
              <w:top w:val="nil"/>
              <w:left w:val="nil"/>
              <w:bottom w:val="single" w:sz="4" w:space="0" w:color="002D62"/>
              <w:right w:val="single" w:sz="4" w:space="0" w:color="auto"/>
            </w:tcBorders>
            <w:shd w:val="clear" w:color="000000" w:fill="FFFFFF"/>
            <w:vAlign w:val="center"/>
            <w:hideMark/>
          </w:tcPr>
          <w:p w14:paraId="1FC334A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Krapina,(Donja Šemnica)</w:t>
            </w:r>
          </w:p>
        </w:tc>
        <w:tc>
          <w:tcPr>
            <w:tcW w:w="1250" w:type="pct"/>
            <w:tcBorders>
              <w:top w:val="nil"/>
              <w:left w:val="nil"/>
              <w:bottom w:val="single" w:sz="4" w:space="0" w:color="002D62"/>
              <w:right w:val="single" w:sz="4" w:space="0" w:color="auto"/>
            </w:tcBorders>
            <w:shd w:val="clear" w:color="auto" w:fill="auto"/>
            <w:vAlign w:val="center"/>
            <w:hideMark/>
          </w:tcPr>
          <w:p w14:paraId="1EC8E80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3,96</w:t>
            </w:r>
          </w:p>
        </w:tc>
        <w:tc>
          <w:tcPr>
            <w:tcW w:w="1250" w:type="pct"/>
            <w:tcBorders>
              <w:top w:val="nil"/>
              <w:left w:val="nil"/>
              <w:bottom w:val="single" w:sz="4" w:space="0" w:color="002D62"/>
              <w:right w:val="single" w:sz="4" w:space="0" w:color="auto"/>
            </w:tcBorders>
            <w:shd w:val="clear" w:color="000000" w:fill="FFFFFF"/>
            <w:vAlign w:val="center"/>
            <w:hideMark/>
          </w:tcPr>
          <w:p w14:paraId="1C7B29B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7838B5DD"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1A6A71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MARIJA BISTRICA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1657B9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D434652"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8ED71E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D4D300B"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32A5C98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lastRenderedPageBreak/>
              <w:t>UPU Hotel</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D31562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Marija Bistrica, (Marija Bistrica)</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08C1DCC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1,71</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040496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19167104"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538C2E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Prekopi</w:t>
            </w:r>
          </w:p>
        </w:tc>
        <w:tc>
          <w:tcPr>
            <w:tcW w:w="1250" w:type="pct"/>
            <w:tcBorders>
              <w:top w:val="nil"/>
              <w:left w:val="nil"/>
              <w:bottom w:val="single" w:sz="4" w:space="0" w:color="auto"/>
              <w:right w:val="single" w:sz="4" w:space="0" w:color="auto"/>
            </w:tcBorders>
            <w:shd w:val="clear" w:color="000000" w:fill="FFFFFF"/>
            <w:vAlign w:val="center"/>
            <w:hideMark/>
          </w:tcPr>
          <w:p w14:paraId="4D99040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Marija Bistrica, (Podgorje Bistričko, Laz Bistrički)</w:t>
            </w:r>
          </w:p>
        </w:tc>
        <w:tc>
          <w:tcPr>
            <w:tcW w:w="1250" w:type="pct"/>
            <w:tcBorders>
              <w:top w:val="nil"/>
              <w:left w:val="nil"/>
              <w:bottom w:val="single" w:sz="4" w:space="0" w:color="auto"/>
              <w:right w:val="single" w:sz="4" w:space="0" w:color="auto"/>
            </w:tcBorders>
            <w:shd w:val="clear" w:color="auto" w:fill="auto"/>
            <w:vAlign w:val="center"/>
            <w:hideMark/>
          </w:tcPr>
          <w:p w14:paraId="023BAB8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4,36</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0,08</w:t>
            </w:r>
          </w:p>
        </w:tc>
        <w:tc>
          <w:tcPr>
            <w:tcW w:w="1250" w:type="pct"/>
            <w:tcBorders>
              <w:top w:val="nil"/>
              <w:left w:val="nil"/>
              <w:bottom w:val="single" w:sz="4" w:space="0" w:color="auto"/>
              <w:right w:val="single" w:sz="4" w:space="0" w:color="auto"/>
            </w:tcBorders>
            <w:shd w:val="clear" w:color="000000" w:fill="FFFFFF"/>
            <w:vAlign w:val="center"/>
            <w:hideMark/>
          </w:tcPr>
          <w:p w14:paraId="462F211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25C26913"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CFA6D4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Šćurići</w:t>
            </w:r>
          </w:p>
        </w:tc>
        <w:tc>
          <w:tcPr>
            <w:tcW w:w="1250" w:type="pct"/>
            <w:tcBorders>
              <w:top w:val="nil"/>
              <w:left w:val="nil"/>
              <w:bottom w:val="single" w:sz="4" w:space="0" w:color="auto"/>
              <w:right w:val="single" w:sz="4" w:space="0" w:color="auto"/>
            </w:tcBorders>
            <w:shd w:val="clear" w:color="000000" w:fill="FFFFFF"/>
            <w:vAlign w:val="center"/>
            <w:hideMark/>
          </w:tcPr>
          <w:p w14:paraId="7E3E6FC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Marija Bistrica, (Podgorje Bistričko)</w:t>
            </w:r>
          </w:p>
        </w:tc>
        <w:tc>
          <w:tcPr>
            <w:tcW w:w="1250" w:type="pct"/>
            <w:tcBorders>
              <w:top w:val="nil"/>
              <w:left w:val="nil"/>
              <w:bottom w:val="single" w:sz="4" w:space="0" w:color="auto"/>
              <w:right w:val="single" w:sz="4" w:space="0" w:color="auto"/>
            </w:tcBorders>
            <w:shd w:val="clear" w:color="auto" w:fill="auto"/>
            <w:vAlign w:val="center"/>
            <w:hideMark/>
          </w:tcPr>
          <w:p w14:paraId="3C52968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4,8</w:t>
            </w:r>
          </w:p>
        </w:tc>
        <w:tc>
          <w:tcPr>
            <w:tcW w:w="1250" w:type="pct"/>
            <w:tcBorders>
              <w:top w:val="nil"/>
              <w:left w:val="nil"/>
              <w:bottom w:val="single" w:sz="4" w:space="0" w:color="auto"/>
              <w:right w:val="single" w:sz="4" w:space="0" w:color="auto"/>
            </w:tcBorders>
            <w:shd w:val="clear" w:color="000000" w:fill="FFFFFF"/>
            <w:vAlign w:val="center"/>
            <w:hideMark/>
          </w:tcPr>
          <w:p w14:paraId="4765C1A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161460DA"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2E45D61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Turističko naselje Globočeci</w:t>
            </w:r>
          </w:p>
        </w:tc>
        <w:tc>
          <w:tcPr>
            <w:tcW w:w="1250" w:type="pct"/>
            <w:tcBorders>
              <w:top w:val="nil"/>
              <w:left w:val="nil"/>
              <w:bottom w:val="single" w:sz="4" w:space="0" w:color="002D62"/>
              <w:right w:val="single" w:sz="4" w:space="0" w:color="auto"/>
            </w:tcBorders>
            <w:shd w:val="clear" w:color="000000" w:fill="FFFFFF"/>
            <w:vAlign w:val="center"/>
            <w:hideMark/>
          </w:tcPr>
          <w:p w14:paraId="4833288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Marija Bistrica, (globočec, Podgorje Bistričko)</w:t>
            </w:r>
          </w:p>
        </w:tc>
        <w:tc>
          <w:tcPr>
            <w:tcW w:w="1250" w:type="pct"/>
            <w:tcBorders>
              <w:top w:val="nil"/>
              <w:left w:val="nil"/>
              <w:bottom w:val="single" w:sz="4" w:space="0" w:color="002D62"/>
              <w:right w:val="single" w:sz="4" w:space="0" w:color="auto"/>
            </w:tcBorders>
            <w:shd w:val="clear" w:color="auto" w:fill="auto"/>
            <w:vAlign w:val="center"/>
            <w:hideMark/>
          </w:tcPr>
          <w:p w14:paraId="6DA71D7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27,07</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0,7</w:t>
            </w:r>
          </w:p>
        </w:tc>
        <w:tc>
          <w:tcPr>
            <w:tcW w:w="1250" w:type="pct"/>
            <w:tcBorders>
              <w:top w:val="nil"/>
              <w:left w:val="nil"/>
              <w:bottom w:val="single" w:sz="4" w:space="0" w:color="002D62"/>
              <w:right w:val="single" w:sz="4" w:space="0" w:color="auto"/>
            </w:tcBorders>
            <w:shd w:val="clear" w:color="000000" w:fill="FFFFFF"/>
            <w:vAlign w:val="center"/>
            <w:hideMark/>
          </w:tcPr>
          <w:p w14:paraId="3F21FDD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TZ</w:t>
            </w:r>
          </w:p>
        </w:tc>
      </w:tr>
      <w:tr w:rsidR="009728D5" w:rsidRPr="00E33742" w14:paraId="1BE46FCE"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6D437B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MIHOVLJAN</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669CA2F"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37E4618"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E53B21A"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2DC37530" w14:textId="77777777" w:rsidTr="00513AB0">
        <w:trPr>
          <w:trHeight w:val="126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25A1FC1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Zona turističke izgradnje komplementarnih smještajnih kapaciteta, pansioni, apartmani, vile</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5250D86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Mihovljan,</w:t>
            </w:r>
            <w:r w:rsidR="00EE69D5" w:rsidRPr="00E33742">
              <w:rPr>
                <w:rFonts w:ascii="Arial Narrow" w:hAnsi="Arial Narrow"/>
                <w:bCs/>
                <w:sz w:val="20"/>
                <w:szCs w:val="20"/>
              </w:rPr>
              <w:t xml:space="preserve"> </w:t>
            </w:r>
            <w:r w:rsidRPr="00E33742">
              <w:rPr>
                <w:rFonts w:ascii="Arial Narrow" w:hAnsi="Arial Narrow"/>
                <w:bCs/>
                <w:sz w:val="20"/>
                <w:szCs w:val="20"/>
              </w:rPr>
              <w:t xml:space="preserve">(Mihovljan, </w:t>
            </w:r>
            <w:r w:rsidR="00EE69D5" w:rsidRPr="00E33742">
              <w:rPr>
                <w:rFonts w:ascii="Arial Narrow" w:hAnsi="Arial Narrow"/>
                <w:bCs/>
                <w:sz w:val="20"/>
                <w:szCs w:val="20"/>
              </w:rPr>
              <w:t xml:space="preserve"> </w:t>
            </w:r>
            <w:r w:rsidRPr="00E33742">
              <w:rPr>
                <w:rFonts w:ascii="Arial Narrow" w:hAnsi="Arial Narrow"/>
                <w:bCs/>
                <w:sz w:val="20"/>
                <w:szCs w:val="20"/>
              </w:rPr>
              <w:t>Frkuljevec Mihovljanski, Sutinske Toplice)</w:t>
            </w:r>
          </w:p>
        </w:tc>
        <w:tc>
          <w:tcPr>
            <w:tcW w:w="1250" w:type="pct"/>
            <w:tcBorders>
              <w:top w:val="single" w:sz="4" w:space="0" w:color="002D62"/>
              <w:left w:val="nil"/>
              <w:bottom w:val="single" w:sz="4" w:space="0" w:color="002D62"/>
              <w:right w:val="single" w:sz="4" w:space="0" w:color="auto"/>
            </w:tcBorders>
            <w:shd w:val="clear" w:color="auto" w:fill="auto"/>
            <w:vAlign w:val="center"/>
            <w:hideMark/>
          </w:tcPr>
          <w:p w14:paraId="028B677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91,06</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390C73C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5CAAC36A"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E738AA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MAČE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19A144F"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F0A020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DFC8C99"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4693D7C7" w14:textId="77777777" w:rsidTr="00513AB0">
        <w:trPr>
          <w:trHeight w:val="94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1E17A0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Turističko zdravstveno-rekreativni kompleks - Sutinske Toplice</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B81F7B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Mače, (Mali Komor, Veliki Komor)</w:t>
            </w:r>
          </w:p>
        </w:tc>
        <w:tc>
          <w:tcPr>
            <w:tcW w:w="1250" w:type="pct"/>
            <w:tcBorders>
              <w:top w:val="single" w:sz="4" w:space="0" w:color="002D62"/>
              <w:left w:val="nil"/>
              <w:bottom w:val="single" w:sz="4" w:space="0" w:color="002D62"/>
              <w:right w:val="single" w:sz="4" w:space="0" w:color="auto"/>
            </w:tcBorders>
            <w:shd w:val="clear" w:color="auto" w:fill="auto"/>
            <w:vAlign w:val="center"/>
            <w:hideMark/>
          </w:tcPr>
          <w:p w14:paraId="1409671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29,14</w:t>
            </w:r>
            <w:r w:rsidRPr="00E33742">
              <w:rPr>
                <w:rFonts w:ascii="Arial Narrow" w:hAnsi="Arial Narrow"/>
                <w:bCs/>
                <w:sz w:val="20"/>
                <w:szCs w:val="20"/>
              </w:rPr>
              <w:br/>
              <w:t>Izgrađeno: 1,8</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7C408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3E3CE4B5" w14:textId="77777777" w:rsidTr="00513AB0">
        <w:trPr>
          <w:trHeight w:val="94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tcPr>
          <w:p w14:paraId="30C9C58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Sport i rekreacija – golf (relativna blizina Sutinskih Toplica) </w:t>
            </w:r>
          </w:p>
        </w:tc>
        <w:tc>
          <w:tcPr>
            <w:tcW w:w="1250" w:type="pct"/>
            <w:tcBorders>
              <w:top w:val="single" w:sz="4" w:space="0" w:color="002D62"/>
              <w:left w:val="nil"/>
              <w:bottom w:val="single" w:sz="4" w:space="0" w:color="002D62"/>
              <w:right w:val="single" w:sz="4" w:space="0" w:color="auto"/>
            </w:tcBorders>
            <w:shd w:val="clear" w:color="000000" w:fill="FFFFFF"/>
            <w:vAlign w:val="center"/>
          </w:tcPr>
          <w:p w14:paraId="47ACD7B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Mače (Mali Komor) </w:t>
            </w:r>
          </w:p>
        </w:tc>
        <w:tc>
          <w:tcPr>
            <w:tcW w:w="1250" w:type="pct"/>
            <w:tcBorders>
              <w:top w:val="single" w:sz="4" w:space="0" w:color="002D62"/>
              <w:left w:val="nil"/>
              <w:bottom w:val="single" w:sz="4" w:space="0" w:color="002D62"/>
              <w:right w:val="single" w:sz="4" w:space="0" w:color="auto"/>
            </w:tcBorders>
            <w:shd w:val="clear" w:color="auto" w:fill="auto"/>
            <w:vAlign w:val="center"/>
          </w:tcPr>
          <w:p w14:paraId="4CDD50D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56,17</w:t>
            </w:r>
          </w:p>
        </w:tc>
        <w:tc>
          <w:tcPr>
            <w:tcW w:w="1250" w:type="pct"/>
            <w:tcBorders>
              <w:top w:val="single" w:sz="4" w:space="0" w:color="002D62"/>
              <w:left w:val="nil"/>
              <w:bottom w:val="single" w:sz="4" w:space="0" w:color="002D62"/>
              <w:right w:val="single" w:sz="4" w:space="0" w:color="auto"/>
            </w:tcBorders>
            <w:shd w:val="clear" w:color="000000" w:fill="FFFFFF"/>
            <w:vAlign w:val="center"/>
          </w:tcPr>
          <w:p w14:paraId="61741B0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R1</w:t>
            </w:r>
          </w:p>
        </w:tc>
      </w:tr>
      <w:tr w:rsidR="009728D5" w:rsidRPr="00E33742" w14:paraId="57CEFA71"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11ECA7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VELIKO TRGOVIŠĆE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5495752"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9A7D1CE"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628D70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527FF1BD"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3A6AB06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Turističko naselje - kamp - Turistička zona Velika Erpenja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9FDE96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Veliko Trgovišće, (Velika Erpenja)</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0CEF348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10,7</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FBE4C3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T3,T2</w:t>
            </w:r>
          </w:p>
        </w:tc>
      </w:tr>
      <w:tr w:rsidR="009728D5" w:rsidRPr="00E33742" w14:paraId="4A599272"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169CC3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Dubrovčan</w:t>
            </w:r>
          </w:p>
        </w:tc>
        <w:tc>
          <w:tcPr>
            <w:tcW w:w="1250" w:type="pct"/>
            <w:tcBorders>
              <w:top w:val="nil"/>
              <w:left w:val="nil"/>
              <w:bottom w:val="single" w:sz="4" w:space="0" w:color="auto"/>
              <w:right w:val="single" w:sz="4" w:space="0" w:color="auto"/>
            </w:tcBorders>
            <w:shd w:val="clear" w:color="000000" w:fill="FFFFFF"/>
            <w:vAlign w:val="center"/>
            <w:hideMark/>
          </w:tcPr>
          <w:p w14:paraId="22CCD4D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Veliko Trgovišće, (Dubrovčan)</w:t>
            </w:r>
          </w:p>
        </w:tc>
        <w:tc>
          <w:tcPr>
            <w:tcW w:w="1250" w:type="pct"/>
            <w:tcBorders>
              <w:top w:val="nil"/>
              <w:left w:val="nil"/>
              <w:bottom w:val="single" w:sz="4" w:space="0" w:color="auto"/>
              <w:right w:val="single" w:sz="4" w:space="0" w:color="auto"/>
            </w:tcBorders>
            <w:shd w:val="clear" w:color="auto" w:fill="auto"/>
            <w:vAlign w:val="center"/>
            <w:hideMark/>
          </w:tcPr>
          <w:p w14:paraId="270E1B0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5,98</w:t>
            </w:r>
          </w:p>
        </w:tc>
        <w:tc>
          <w:tcPr>
            <w:tcW w:w="1250" w:type="pct"/>
            <w:tcBorders>
              <w:top w:val="nil"/>
              <w:left w:val="nil"/>
              <w:bottom w:val="single" w:sz="4" w:space="0" w:color="auto"/>
              <w:right w:val="single" w:sz="4" w:space="0" w:color="auto"/>
            </w:tcBorders>
            <w:shd w:val="clear" w:color="000000" w:fill="FFFFFF"/>
            <w:vAlign w:val="center"/>
            <w:hideMark/>
          </w:tcPr>
          <w:p w14:paraId="63302DC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1207971B"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6954071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Mrzlo Polje</w:t>
            </w:r>
          </w:p>
        </w:tc>
        <w:tc>
          <w:tcPr>
            <w:tcW w:w="1250" w:type="pct"/>
            <w:tcBorders>
              <w:top w:val="nil"/>
              <w:left w:val="nil"/>
              <w:bottom w:val="single" w:sz="4" w:space="0" w:color="002D62"/>
              <w:right w:val="single" w:sz="4" w:space="0" w:color="auto"/>
            </w:tcBorders>
            <w:shd w:val="clear" w:color="000000" w:fill="FFFFFF"/>
            <w:vAlign w:val="center"/>
            <w:hideMark/>
          </w:tcPr>
          <w:p w14:paraId="57A1CC5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Veliko Trgovišće, (Mrzlo Polje)</w:t>
            </w:r>
          </w:p>
        </w:tc>
        <w:tc>
          <w:tcPr>
            <w:tcW w:w="1250" w:type="pct"/>
            <w:tcBorders>
              <w:top w:val="nil"/>
              <w:left w:val="nil"/>
              <w:bottom w:val="single" w:sz="4" w:space="0" w:color="002D62"/>
              <w:right w:val="single" w:sz="4" w:space="0" w:color="auto"/>
            </w:tcBorders>
            <w:shd w:val="clear" w:color="auto" w:fill="auto"/>
            <w:vAlign w:val="center"/>
            <w:hideMark/>
          </w:tcPr>
          <w:p w14:paraId="7529C3A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4,8</w:t>
            </w:r>
          </w:p>
        </w:tc>
        <w:tc>
          <w:tcPr>
            <w:tcW w:w="1250" w:type="pct"/>
            <w:tcBorders>
              <w:top w:val="nil"/>
              <w:left w:val="nil"/>
              <w:bottom w:val="single" w:sz="4" w:space="0" w:color="002D62"/>
              <w:right w:val="single" w:sz="4" w:space="0" w:color="auto"/>
            </w:tcBorders>
            <w:shd w:val="clear" w:color="000000" w:fill="FFFFFF"/>
            <w:vAlign w:val="center"/>
            <w:hideMark/>
          </w:tcPr>
          <w:p w14:paraId="5E44D76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49E5A845"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83CABB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SVETI KRIŽ ZAČRETJE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A95760F"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2DEF5B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E854646"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2B411D18" w14:textId="77777777" w:rsidTr="00513AB0">
        <w:trPr>
          <w:trHeight w:val="94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0A754BC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Pačetina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50E94D5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Sveti Križ Začretje, (Donja Pačetina, Završje Začretsko)</w:t>
            </w:r>
          </w:p>
        </w:tc>
        <w:tc>
          <w:tcPr>
            <w:tcW w:w="1250" w:type="pct"/>
            <w:tcBorders>
              <w:top w:val="single" w:sz="4" w:space="0" w:color="002D62"/>
              <w:left w:val="nil"/>
              <w:bottom w:val="single" w:sz="4" w:space="0" w:color="auto"/>
              <w:right w:val="single" w:sz="4" w:space="0" w:color="auto"/>
            </w:tcBorders>
            <w:shd w:val="clear" w:color="auto" w:fill="auto"/>
            <w:vAlign w:val="center"/>
            <w:hideMark/>
          </w:tcPr>
          <w:p w14:paraId="2149BF7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20,7</w:t>
            </w:r>
            <w:r w:rsidRPr="00E33742">
              <w:rPr>
                <w:rFonts w:ascii="Arial Narrow" w:hAnsi="Arial Narrow"/>
                <w:bCs/>
                <w:sz w:val="20"/>
                <w:szCs w:val="20"/>
              </w:rPr>
              <w:br/>
              <w:t>Izgrađeno: 0,4</w:t>
            </w:r>
          </w:p>
        </w:tc>
        <w:tc>
          <w:tcPr>
            <w:tcW w:w="1250" w:type="pct"/>
            <w:tcBorders>
              <w:top w:val="single" w:sz="4" w:space="0" w:color="002D62"/>
              <w:left w:val="nil"/>
              <w:bottom w:val="single" w:sz="4" w:space="0" w:color="auto"/>
              <w:right w:val="single" w:sz="4" w:space="0" w:color="auto"/>
            </w:tcBorders>
            <w:shd w:val="clear" w:color="auto" w:fill="auto"/>
            <w:noWrap/>
            <w:vAlign w:val="center"/>
            <w:hideMark/>
          </w:tcPr>
          <w:p w14:paraId="25438B3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w:t>
            </w:r>
          </w:p>
        </w:tc>
      </w:tr>
      <w:tr w:rsidR="009728D5" w:rsidRPr="00E33742" w14:paraId="65C08FA6" w14:textId="77777777" w:rsidTr="00513AB0">
        <w:trPr>
          <w:trHeight w:val="94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7C05E03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Vrankovec - Šemničke T.</w:t>
            </w:r>
          </w:p>
        </w:tc>
        <w:tc>
          <w:tcPr>
            <w:tcW w:w="1250" w:type="pct"/>
            <w:tcBorders>
              <w:top w:val="nil"/>
              <w:left w:val="nil"/>
              <w:bottom w:val="single" w:sz="4" w:space="0" w:color="002D62"/>
              <w:right w:val="single" w:sz="4" w:space="0" w:color="auto"/>
            </w:tcBorders>
            <w:shd w:val="clear" w:color="000000" w:fill="FFFFFF"/>
            <w:vAlign w:val="center"/>
            <w:hideMark/>
          </w:tcPr>
          <w:p w14:paraId="08773DD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Sveti Križ Začretje, (Vrankovec, Galovec Začretski, Švaljkovec)</w:t>
            </w:r>
          </w:p>
        </w:tc>
        <w:tc>
          <w:tcPr>
            <w:tcW w:w="1250" w:type="pct"/>
            <w:tcBorders>
              <w:top w:val="nil"/>
              <w:left w:val="nil"/>
              <w:bottom w:val="single" w:sz="4" w:space="0" w:color="002D62"/>
              <w:right w:val="single" w:sz="4" w:space="0" w:color="auto"/>
            </w:tcBorders>
            <w:shd w:val="clear" w:color="auto" w:fill="auto"/>
            <w:vAlign w:val="center"/>
            <w:hideMark/>
          </w:tcPr>
          <w:p w14:paraId="618BA92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48,54</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0,64</w:t>
            </w:r>
          </w:p>
        </w:tc>
        <w:tc>
          <w:tcPr>
            <w:tcW w:w="1250" w:type="pct"/>
            <w:tcBorders>
              <w:top w:val="nil"/>
              <w:left w:val="nil"/>
              <w:bottom w:val="single" w:sz="4" w:space="0" w:color="002D62"/>
              <w:right w:val="single" w:sz="4" w:space="0" w:color="auto"/>
            </w:tcBorders>
            <w:shd w:val="clear" w:color="auto" w:fill="auto"/>
            <w:noWrap/>
            <w:vAlign w:val="center"/>
            <w:hideMark/>
          </w:tcPr>
          <w:p w14:paraId="45E4634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T1,T2</w:t>
            </w:r>
          </w:p>
        </w:tc>
      </w:tr>
      <w:tr w:rsidR="009728D5" w:rsidRPr="00E33742" w14:paraId="467934E6"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753C7B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KONJŠČINA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422A834"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09BA71C"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E66BD4D"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612D1340" w14:textId="77777777" w:rsidTr="00513AB0">
        <w:trPr>
          <w:trHeight w:val="63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32EF343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Stari Grad</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1DB2376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Konjščina, (Konjščina, Donja Konjščina)</w:t>
            </w:r>
          </w:p>
        </w:tc>
        <w:tc>
          <w:tcPr>
            <w:tcW w:w="1250" w:type="pct"/>
            <w:tcBorders>
              <w:top w:val="single" w:sz="4" w:space="0" w:color="002D62"/>
              <w:left w:val="nil"/>
              <w:bottom w:val="single" w:sz="4" w:space="0" w:color="002D62"/>
              <w:right w:val="single" w:sz="4" w:space="0" w:color="auto"/>
            </w:tcBorders>
            <w:shd w:val="clear" w:color="auto" w:fill="auto"/>
            <w:vAlign w:val="center"/>
            <w:hideMark/>
          </w:tcPr>
          <w:p w14:paraId="59056BE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1,57</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00A2B5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T1,T4</w:t>
            </w:r>
          </w:p>
        </w:tc>
      </w:tr>
      <w:tr w:rsidR="009728D5" w:rsidRPr="00E33742" w14:paraId="2AF99763"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948610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GORNJA STUBICA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8BE4CA4"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78EEAED"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0D7342F"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1F280C7C" w14:textId="77777777" w:rsidTr="00513AB0">
        <w:trPr>
          <w:trHeight w:val="94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4431802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Prostori za logorovanje i izviđački kampovi - Hum Stubički -Sjever</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A0EA4D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Gornja Stubica, (Hum Stubički)</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5ED7E22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0,47</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B0B64D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7027FFD3"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E73A10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Ugostiteljsko turistički predjel Horvatov brijeg</w:t>
            </w:r>
          </w:p>
        </w:tc>
        <w:tc>
          <w:tcPr>
            <w:tcW w:w="1250" w:type="pct"/>
            <w:tcBorders>
              <w:top w:val="nil"/>
              <w:left w:val="nil"/>
              <w:bottom w:val="single" w:sz="4" w:space="0" w:color="auto"/>
              <w:right w:val="single" w:sz="4" w:space="0" w:color="auto"/>
            </w:tcBorders>
            <w:shd w:val="clear" w:color="000000" w:fill="FFFFFF"/>
            <w:vAlign w:val="center"/>
            <w:hideMark/>
          </w:tcPr>
          <w:p w14:paraId="14F4606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Gornja Stubica, (Hum Stubički)</w:t>
            </w:r>
          </w:p>
        </w:tc>
        <w:tc>
          <w:tcPr>
            <w:tcW w:w="1250" w:type="pct"/>
            <w:tcBorders>
              <w:top w:val="nil"/>
              <w:left w:val="nil"/>
              <w:bottom w:val="single" w:sz="4" w:space="0" w:color="auto"/>
              <w:right w:val="single" w:sz="4" w:space="0" w:color="auto"/>
            </w:tcBorders>
            <w:shd w:val="clear" w:color="000000" w:fill="FFFFFF"/>
            <w:vAlign w:val="center"/>
            <w:hideMark/>
          </w:tcPr>
          <w:p w14:paraId="7E24373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6,2</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0,19</w:t>
            </w:r>
          </w:p>
        </w:tc>
        <w:tc>
          <w:tcPr>
            <w:tcW w:w="1250" w:type="pct"/>
            <w:tcBorders>
              <w:top w:val="nil"/>
              <w:left w:val="nil"/>
              <w:bottom w:val="single" w:sz="4" w:space="0" w:color="auto"/>
              <w:right w:val="single" w:sz="4" w:space="0" w:color="auto"/>
            </w:tcBorders>
            <w:shd w:val="clear" w:color="000000" w:fill="FFFFFF"/>
            <w:vAlign w:val="center"/>
            <w:hideMark/>
          </w:tcPr>
          <w:p w14:paraId="4E6768B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7598B268"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498E445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lastRenderedPageBreak/>
              <w:t>Ugostiteljsko-turistički predio Šagudovec</w:t>
            </w:r>
          </w:p>
        </w:tc>
        <w:tc>
          <w:tcPr>
            <w:tcW w:w="1250" w:type="pct"/>
            <w:tcBorders>
              <w:top w:val="nil"/>
              <w:left w:val="nil"/>
              <w:bottom w:val="single" w:sz="4" w:space="0" w:color="002D62"/>
              <w:right w:val="single" w:sz="4" w:space="0" w:color="auto"/>
            </w:tcBorders>
            <w:shd w:val="clear" w:color="000000" w:fill="FFFFFF"/>
            <w:vAlign w:val="center"/>
            <w:hideMark/>
          </w:tcPr>
          <w:p w14:paraId="71E01BF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Gornja Stubica, (Šagudovec)</w:t>
            </w:r>
          </w:p>
        </w:tc>
        <w:tc>
          <w:tcPr>
            <w:tcW w:w="1250" w:type="pct"/>
            <w:tcBorders>
              <w:top w:val="nil"/>
              <w:left w:val="nil"/>
              <w:bottom w:val="single" w:sz="4" w:space="0" w:color="002D62"/>
              <w:right w:val="single" w:sz="4" w:space="0" w:color="auto"/>
            </w:tcBorders>
            <w:shd w:val="clear" w:color="000000" w:fill="FFFFFF"/>
            <w:vAlign w:val="center"/>
            <w:hideMark/>
          </w:tcPr>
          <w:p w14:paraId="3D9D973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3,95</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0,9</w:t>
            </w:r>
          </w:p>
        </w:tc>
        <w:tc>
          <w:tcPr>
            <w:tcW w:w="1250" w:type="pct"/>
            <w:tcBorders>
              <w:top w:val="nil"/>
              <w:left w:val="nil"/>
              <w:bottom w:val="single" w:sz="4" w:space="0" w:color="002D62"/>
              <w:right w:val="single" w:sz="4" w:space="0" w:color="auto"/>
            </w:tcBorders>
            <w:shd w:val="clear" w:color="000000" w:fill="FFFFFF"/>
            <w:vAlign w:val="center"/>
            <w:hideMark/>
          </w:tcPr>
          <w:p w14:paraId="61BEF3B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12691AB4"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E01347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KLANJEC</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F45CC3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3B80285"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545660F"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1CBFC43C" w14:textId="77777777" w:rsidTr="00513AB0">
        <w:trPr>
          <w:trHeight w:val="60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6532294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Tomaševec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50668A5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Klanjec, (Tomaševec)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08D62DF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2,91</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0,23</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BAED22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3A4D3D28"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3D7E48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Letovčan - Sjever</w:t>
            </w:r>
          </w:p>
        </w:tc>
        <w:tc>
          <w:tcPr>
            <w:tcW w:w="1250" w:type="pct"/>
            <w:tcBorders>
              <w:top w:val="nil"/>
              <w:left w:val="nil"/>
              <w:bottom w:val="single" w:sz="4" w:space="0" w:color="auto"/>
              <w:right w:val="single" w:sz="4" w:space="0" w:color="auto"/>
            </w:tcBorders>
            <w:shd w:val="clear" w:color="000000" w:fill="FFFFFF"/>
            <w:vAlign w:val="center"/>
            <w:hideMark/>
          </w:tcPr>
          <w:p w14:paraId="0C66C16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Klanjec, (Letovčan Novodvorski)</w:t>
            </w:r>
          </w:p>
        </w:tc>
        <w:tc>
          <w:tcPr>
            <w:tcW w:w="1250" w:type="pct"/>
            <w:tcBorders>
              <w:top w:val="nil"/>
              <w:left w:val="nil"/>
              <w:bottom w:val="single" w:sz="4" w:space="0" w:color="auto"/>
              <w:right w:val="single" w:sz="4" w:space="0" w:color="auto"/>
            </w:tcBorders>
            <w:shd w:val="clear" w:color="000000" w:fill="FFFFFF"/>
            <w:vAlign w:val="center"/>
            <w:hideMark/>
          </w:tcPr>
          <w:p w14:paraId="5D161BE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2,23</w:t>
            </w:r>
          </w:p>
        </w:tc>
        <w:tc>
          <w:tcPr>
            <w:tcW w:w="1250" w:type="pct"/>
            <w:tcBorders>
              <w:top w:val="nil"/>
              <w:left w:val="nil"/>
              <w:bottom w:val="single" w:sz="4" w:space="0" w:color="auto"/>
              <w:right w:val="single" w:sz="4" w:space="0" w:color="auto"/>
            </w:tcBorders>
            <w:shd w:val="clear" w:color="000000" w:fill="FFFFFF"/>
            <w:vAlign w:val="center"/>
            <w:hideMark/>
          </w:tcPr>
          <w:p w14:paraId="343A43F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3C96DB1A"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403001B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Letovčan - Jug</w:t>
            </w:r>
          </w:p>
        </w:tc>
        <w:tc>
          <w:tcPr>
            <w:tcW w:w="1250" w:type="pct"/>
            <w:tcBorders>
              <w:top w:val="nil"/>
              <w:left w:val="nil"/>
              <w:bottom w:val="single" w:sz="4" w:space="0" w:color="002D62"/>
              <w:right w:val="single" w:sz="4" w:space="0" w:color="auto"/>
            </w:tcBorders>
            <w:shd w:val="clear" w:color="000000" w:fill="FFFFFF"/>
            <w:vAlign w:val="center"/>
            <w:hideMark/>
          </w:tcPr>
          <w:p w14:paraId="0CBFCA8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Klanjec, (Letovčan Novodvorski)</w:t>
            </w:r>
          </w:p>
        </w:tc>
        <w:tc>
          <w:tcPr>
            <w:tcW w:w="1250" w:type="pct"/>
            <w:tcBorders>
              <w:top w:val="nil"/>
              <w:left w:val="nil"/>
              <w:bottom w:val="single" w:sz="4" w:space="0" w:color="002D62"/>
              <w:right w:val="single" w:sz="4" w:space="0" w:color="auto"/>
            </w:tcBorders>
            <w:shd w:val="clear" w:color="000000" w:fill="FFFFFF"/>
            <w:vAlign w:val="center"/>
            <w:hideMark/>
          </w:tcPr>
          <w:p w14:paraId="34C9D4E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1,17</w:t>
            </w:r>
          </w:p>
        </w:tc>
        <w:tc>
          <w:tcPr>
            <w:tcW w:w="1250" w:type="pct"/>
            <w:tcBorders>
              <w:top w:val="nil"/>
              <w:left w:val="nil"/>
              <w:bottom w:val="single" w:sz="4" w:space="0" w:color="002D62"/>
              <w:right w:val="single" w:sz="4" w:space="0" w:color="auto"/>
            </w:tcBorders>
            <w:shd w:val="clear" w:color="000000" w:fill="FFFFFF"/>
            <w:vAlign w:val="center"/>
            <w:hideMark/>
          </w:tcPr>
          <w:p w14:paraId="3DFA0B7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7A71DEBC"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2604C7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KRALJEVEC NA SUTLI</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3631B4C"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C1AFBD1"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23B5D2A"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95CE46E"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7D7AC14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Kraljevec na Sutli</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695527F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Kraljevec na Sutli, (Gornji Čemehovec)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02EC107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0,96</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540933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6A6840D5"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4BB3F79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Pušava</w:t>
            </w:r>
          </w:p>
        </w:tc>
        <w:tc>
          <w:tcPr>
            <w:tcW w:w="1250" w:type="pct"/>
            <w:tcBorders>
              <w:top w:val="nil"/>
              <w:left w:val="nil"/>
              <w:bottom w:val="single" w:sz="4" w:space="0" w:color="002D62"/>
              <w:right w:val="single" w:sz="4" w:space="0" w:color="auto"/>
            </w:tcBorders>
            <w:shd w:val="clear" w:color="000000" w:fill="FFFFFF"/>
            <w:vAlign w:val="center"/>
            <w:hideMark/>
          </w:tcPr>
          <w:p w14:paraId="522E85C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Pušava, (Kraljevec na Sutli)</w:t>
            </w:r>
          </w:p>
        </w:tc>
        <w:tc>
          <w:tcPr>
            <w:tcW w:w="1250" w:type="pct"/>
            <w:tcBorders>
              <w:top w:val="nil"/>
              <w:left w:val="nil"/>
              <w:bottom w:val="single" w:sz="4" w:space="0" w:color="002D62"/>
              <w:right w:val="single" w:sz="4" w:space="0" w:color="auto"/>
            </w:tcBorders>
            <w:shd w:val="clear" w:color="000000" w:fill="FFFFFF"/>
            <w:vAlign w:val="center"/>
            <w:hideMark/>
          </w:tcPr>
          <w:p w14:paraId="5DCF951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2,36</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0,23</w:t>
            </w:r>
          </w:p>
        </w:tc>
        <w:tc>
          <w:tcPr>
            <w:tcW w:w="1250" w:type="pct"/>
            <w:tcBorders>
              <w:top w:val="nil"/>
              <w:left w:val="nil"/>
              <w:bottom w:val="single" w:sz="4" w:space="0" w:color="002D62"/>
              <w:right w:val="single" w:sz="4" w:space="0" w:color="auto"/>
            </w:tcBorders>
            <w:shd w:val="clear" w:color="000000" w:fill="FFFFFF"/>
            <w:vAlign w:val="center"/>
            <w:hideMark/>
          </w:tcPr>
          <w:p w14:paraId="7F974CB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15D7269F"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C8C188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ZAGORSKA SELA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596A5A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F5DB5A2"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90DEA02"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EC89D92"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79F157B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Naselje Harina Žlaka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ABEB29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Zagorska Sela, (Harina Žlaka)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0D5293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2,8 </w:t>
            </w:r>
            <w:r w:rsidRPr="00E33742">
              <w:rPr>
                <w:rFonts w:ascii="Arial Narrow" w:hAnsi="Arial Narrow"/>
                <w:bCs/>
                <w:sz w:val="20"/>
                <w:szCs w:val="20"/>
              </w:rPr>
              <w:br/>
              <w:t>Izgrađeno: 0,2</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C9BC45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1A5AF3D1"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1519A9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Naselje Miljana</w:t>
            </w:r>
          </w:p>
        </w:tc>
        <w:tc>
          <w:tcPr>
            <w:tcW w:w="1250" w:type="pct"/>
            <w:tcBorders>
              <w:top w:val="nil"/>
              <w:left w:val="nil"/>
              <w:bottom w:val="single" w:sz="4" w:space="0" w:color="auto"/>
              <w:right w:val="single" w:sz="4" w:space="0" w:color="auto"/>
            </w:tcBorders>
            <w:shd w:val="clear" w:color="000000" w:fill="FFFFFF"/>
            <w:vAlign w:val="center"/>
            <w:hideMark/>
          </w:tcPr>
          <w:p w14:paraId="72A487A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Zagorska Sela, (Miljana)</w:t>
            </w:r>
          </w:p>
        </w:tc>
        <w:tc>
          <w:tcPr>
            <w:tcW w:w="1250" w:type="pct"/>
            <w:tcBorders>
              <w:top w:val="nil"/>
              <w:left w:val="nil"/>
              <w:bottom w:val="single" w:sz="4" w:space="0" w:color="auto"/>
              <w:right w:val="single" w:sz="4" w:space="0" w:color="auto"/>
            </w:tcBorders>
            <w:shd w:val="clear" w:color="000000" w:fill="FFFFFF"/>
            <w:vAlign w:val="center"/>
            <w:hideMark/>
          </w:tcPr>
          <w:p w14:paraId="2CF58BC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4,68</w:t>
            </w:r>
          </w:p>
        </w:tc>
        <w:tc>
          <w:tcPr>
            <w:tcW w:w="1250" w:type="pct"/>
            <w:tcBorders>
              <w:top w:val="nil"/>
              <w:left w:val="nil"/>
              <w:bottom w:val="single" w:sz="4" w:space="0" w:color="auto"/>
              <w:right w:val="single" w:sz="4" w:space="0" w:color="auto"/>
            </w:tcBorders>
            <w:shd w:val="clear" w:color="000000" w:fill="FFFFFF"/>
            <w:vAlign w:val="center"/>
            <w:hideMark/>
          </w:tcPr>
          <w:p w14:paraId="6300376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53D7F7E5"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E485AA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Naselje Zagorska Sela</w:t>
            </w:r>
          </w:p>
        </w:tc>
        <w:tc>
          <w:tcPr>
            <w:tcW w:w="1250" w:type="pct"/>
            <w:tcBorders>
              <w:top w:val="nil"/>
              <w:left w:val="nil"/>
              <w:bottom w:val="single" w:sz="4" w:space="0" w:color="auto"/>
              <w:right w:val="single" w:sz="4" w:space="0" w:color="auto"/>
            </w:tcBorders>
            <w:shd w:val="clear" w:color="000000" w:fill="FFFFFF"/>
            <w:vAlign w:val="center"/>
            <w:hideMark/>
          </w:tcPr>
          <w:p w14:paraId="28CA04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Zagorska Sela, (Zagorska Sela)</w:t>
            </w:r>
          </w:p>
        </w:tc>
        <w:tc>
          <w:tcPr>
            <w:tcW w:w="1250" w:type="pct"/>
            <w:tcBorders>
              <w:top w:val="nil"/>
              <w:left w:val="nil"/>
              <w:bottom w:val="single" w:sz="4" w:space="0" w:color="auto"/>
              <w:right w:val="single" w:sz="4" w:space="0" w:color="auto"/>
            </w:tcBorders>
            <w:shd w:val="clear" w:color="000000" w:fill="FFFFFF"/>
            <w:vAlign w:val="center"/>
            <w:hideMark/>
          </w:tcPr>
          <w:p w14:paraId="691C2BF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3,07</w:t>
            </w:r>
          </w:p>
        </w:tc>
        <w:tc>
          <w:tcPr>
            <w:tcW w:w="1250" w:type="pct"/>
            <w:tcBorders>
              <w:top w:val="nil"/>
              <w:left w:val="nil"/>
              <w:bottom w:val="single" w:sz="4" w:space="0" w:color="auto"/>
              <w:right w:val="single" w:sz="4" w:space="0" w:color="auto"/>
            </w:tcBorders>
            <w:shd w:val="clear" w:color="000000" w:fill="FFFFFF"/>
            <w:vAlign w:val="center"/>
            <w:hideMark/>
          </w:tcPr>
          <w:p w14:paraId="78CFB82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5D3864AA"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1F4DFCA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Naselje Miljana - sjever</w:t>
            </w:r>
          </w:p>
        </w:tc>
        <w:tc>
          <w:tcPr>
            <w:tcW w:w="1250" w:type="pct"/>
            <w:tcBorders>
              <w:top w:val="nil"/>
              <w:left w:val="nil"/>
              <w:bottom w:val="single" w:sz="4" w:space="0" w:color="002D62"/>
              <w:right w:val="single" w:sz="4" w:space="0" w:color="auto"/>
            </w:tcBorders>
            <w:shd w:val="clear" w:color="000000" w:fill="FFFFFF"/>
            <w:vAlign w:val="center"/>
            <w:hideMark/>
          </w:tcPr>
          <w:p w14:paraId="0DE2AB8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Zagorska Sela, (Miljana)</w:t>
            </w:r>
          </w:p>
        </w:tc>
        <w:tc>
          <w:tcPr>
            <w:tcW w:w="1250" w:type="pct"/>
            <w:tcBorders>
              <w:top w:val="nil"/>
              <w:left w:val="nil"/>
              <w:bottom w:val="single" w:sz="4" w:space="0" w:color="002D62"/>
              <w:right w:val="single" w:sz="4" w:space="0" w:color="auto"/>
            </w:tcBorders>
            <w:shd w:val="clear" w:color="000000" w:fill="FFFFFF"/>
            <w:vAlign w:val="center"/>
            <w:hideMark/>
          </w:tcPr>
          <w:p w14:paraId="4BDAFC2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0,27</w:t>
            </w:r>
          </w:p>
        </w:tc>
        <w:tc>
          <w:tcPr>
            <w:tcW w:w="1250" w:type="pct"/>
            <w:tcBorders>
              <w:top w:val="nil"/>
              <w:left w:val="nil"/>
              <w:bottom w:val="single" w:sz="4" w:space="0" w:color="002D62"/>
              <w:right w:val="single" w:sz="4" w:space="0" w:color="auto"/>
            </w:tcBorders>
            <w:shd w:val="clear" w:color="000000" w:fill="FFFFFF"/>
            <w:vAlign w:val="center"/>
            <w:hideMark/>
          </w:tcPr>
          <w:p w14:paraId="2B0796F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T2</w:t>
            </w:r>
          </w:p>
        </w:tc>
      </w:tr>
      <w:tr w:rsidR="009728D5" w:rsidRPr="00E33742" w14:paraId="355F9E28"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77AB82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9F7ADAD"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DCE82D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67E4667"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24978773"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30433BF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Znanstveni centar Kumrovec (spomen dom)</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E60985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(Kumrovec)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7AC06BF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6,52</w:t>
            </w:r>
            <w:r w:rsidRPr="00E33742">
              <w:rPr>
                <w:rFonts w:ascii="Arial Narrow" w:hAnsi="Arial Narrow"/>
                <w:bCs/>
                <w:sz w:val="20"/>
                <w:szCs w:val="20"/>
              </w:rPr>
              <w:br/>
              <w:t>Izgrađeno: 0,84</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2FAA4F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4CD7A1D9"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43419F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Kumrovec - 1</w:t>
            </w:r>
          </w:p>
        </w:tc>
        <w:tc>
          <w:tcPr>
            <w:tcW w:w="1250" w:type="pct"/>
            <w:tcBorders>
              <w:top w:val="nil"/>
              <w:left w:val="nil"/>
              <w:bottom w:val="single" w:sz="4" w:space="0" w:color="auto"/>
              <w:right w:val="single" w:sz="4" w:space="0" w:color="auto"/>
            </w:tcBorders>
            <w:shd w:val="clear" w:color="000000" w:fill="FFFFFF"/>
            <w:vAlign w:val="center"/>
            <w:hideMark/>
          </w:tcPr>
          <w:p w14:paraId="3DD44A9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(Kumrovec)</w:t>
            </w:r>
          </w:p>
        </w:tc>
        <w:tc>
          <w:tcPr>
            <w:tcW w:w="1250" w:type="pct"/>
            <w:tcBorders>
              <w:top w:val="nil"/>
              <w:left w:val="nil"/>
              <w:bottom w:val="single" w:sz="4" w:space="0" w:color="auto"/>
              <w:right w:val="single" w:sz="4" w:space="0" w:color="auto"/>
            </w:tcBorders>
            <w:shd w:val="clear" w:color="000000" w:fill="FFFFFF"/>
            <w:vAlign w:val="center"/>
            <w:hideMark/>
          </w:tcPr>
          <w:p w14:paraId="143DFEA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4,15</w:t>
            </w:r>
          </w:p>
        </w:tc>
        <w:tc>
          <w:tcPr>
            <w:tcW w:w="1250" w:type="pct"/>
            <w:tcBorders>
              <w:top w:val="nil"/>
              <w:left w:val="nil"/>
              <w:bottom w:val="single" w:sz="4" w:space="0" w:color="auto"/>
              <w:right w:val="single" w:sz="4" w:space="0" w:color="auto"/>
            </w:tcBorders>
            <w:shd w:val="clear" w:color="000000" w:fill="FFFFFF"/>
            <w:vAlign w:val="center"/>
            <w:hideMark/>
          </w:tcPr>
          <w:p w14:paraId="295F6CA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T1,R4, T6</w:t>
            </w:r>
          </w:p>
        </w:tc>
      </w:tr>
      <w:tr w:rsidR="009728D5" w:rsidRPr="00E33742" w14:paraId="22CFFB84"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768EC9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Kumrovec - 2</w:t>
            </w:r>
          </w:p>
        </w:tc>
        <w:tc>
          <w:tcPr>
            <w:tcW w:w="1250" w:type="pct"/>
            <w:tcBorders>
              <w:top w:val="nil"/>
              <w:left w:val="nil"/>
              <w:bottom w:val="single" w:sz="4" w:space="0" w:color="auto"/>
              <w:right w:val="single" w:sz="4" w:space="0" w:color="auto"/>
            </w:tcBorders>
            <w:shd w:val="clear" w:color="000000" w:fill="FFFFFF"/>
            <w:vAlign w:val="center"/>
            <w:hideMark/>
          </w:tcPr>
          <w:p w14:paraId="5F49C9E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(Kumrovec)</w:t>
            </w:r>
          </w:p>
        </w:tc>
        <w:tc>
          <w:tcPr>
            <w:tcW w:w="1250" w:type="pct"/>
            <w:tcBorders>
              <w:top w:val="nil"/>
              <w:left w:val="nil"/>
              <w:bottom w:val="single" w:sz="4" w:space="0" w:color="auto"/>
              <w:right w:val="single" w:sz="4" w:space="0" w:color="auto"/>
            </w:tcBorders>
            <w:shd w:val="clear" w:color="000000" w:fill="FFFFFF"/>
            <w:vAlign w:val="center"/>
            <w:hideMark/>
          </w:tcPr>
          <w:p w14:paraId="2CD47E3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0,86</w:t>
            </w:r>
          </w:p>
        </w:tc>
        <w:tc>
          <w:tcPr>
            <w:tcW w:w="1250" w:type="pct"/>
            <w:tcBorders>
              <w:top w:val="nil"/>
              <w:left w:val="nil"/>
              <w:bottom w:val="single" w:sz="4" w:space="0" w:color="auto"/>
              <w:right w:val="single" w:sz="4" w:space="0" w:color="auto"/>
            </w:tcBorders>
            <w:shd w:val="clear" w:color="000000" w:fill="FFFFFF"/>
            <w:vAlign w:val="center"/>
            <w:hideMark/>
          </w:tcPr>
          <w:p w14:paraId="6EFAB3C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3AD1F258"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FF0B42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Kumrovec - 3</w:t>
            </w:r>
          </w:p>
        </w:tc>
        <w:tc>
          <w:tcPr>
            <w:tcW w:w="1250" w:type="pct"/>
            <w:tcBorders>
              <w:top w:val="nil"/>
              <w:left w:val="nil"/>
              <w:bottom w:val="single" w:sz="4" w:space="0" w:color="auto"/>
              <w:right w:val="single" w:sz="4" w:space="0" w:color="auto"/>
            </w:tcBorders>
            <w:shd w:val="clear" w:color="000000" w:fill="FFFFFF"/>
            <w:vAlign w:val="center"/>
            <w:hideMark/>
          </w:tcPr>
          <w:p w14:paraId="703CBED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(Kumrovec, Donji Škrnik)</w:t>
            </w:r>
          </w:p>
        </w:tc>
        <w:tc>
          <w:tcPr>
            <w:tcW w:w="1250" w:type="pct"/>
            <w:tcBorders>
              <w:top w:val="nil"/>
              <w:left w:val="nil"/>
              <w:bottom w:val="single" w:sz="4" w:space="0" w:color="auto"/>
              <w:right w:val="single" w:sz="4" w:space="0" w:color="auto"/>
            </w:tcBorders>
            <w:shd w:val="clear" w:color="000000" w:fill="FFFFFF"/>
            <w:vAlign w:val="center"/>
            <w:hideMark/>
          </w:tcPr>
          <w:p w14:paraId="6571590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1,07</w:t>
            </w:r>
          </w:p>
        </w:tc>
        <w:tc>
          <w:tcPr>
            <w:tcW w:w="1250" w:type="pct"/>
            <w:tcBorders>
              <w:top w:val="nil"/>
              <w:left w:val="nil"/>
              <w:bottom w:val="single" w:sz="4" w:space="0" w:color="auto"/>
              <w:right w:val="single" w:sz="4" w:space="0" w:color="auto"/>
            </w:tcBorders>
            <w:shd w:val="clear" w:color="000000" w:fill="FFFFFF"/>
            <w:vAlign w:val="center"/>
            <w:hideMark/>
          </w:tcPr>
          <w:p w14:paraId="48713A2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T5</w:t>
            </w:r>
          </w:p>
        </w:tc>
      </w:tr>
      <w:tr w:rsidR="009728D5" w:rsidRPr="00E33742" w14:paraId="7FBF7257"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34AE89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Donji Škrnik</w:t>
            </w:r>
          </w:p>
        </w:tc>
        <w:tc>
          <w:tcPr>
            <w:tcW w:w="1250" w:type="pct"/>
            <w:tcBorders>
              <w:top w:val="nil"/>
              <w:left w:val="nil"/>
              <w:bottom w:val="single" w:sz="4" w:space="0" w:color="auto"/>
              <w:right w:val="single" w:sz="4" w:space="0" w:color="auto"/>
            </w:tcBorders>
            <w:shd w:val="clear" w:color="000000" w:fill="FFFFFF"/>
            <w:vAlign w:val="center"/>
            <w:hideMark/>
          </w:tcPr>
          <w:p w14:paraId="0BC8F14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(Donji Škrnik)</w:t>
            </w:r>
          </w:p>
        </w:tc>
        <w:tc>
          <w:tcPr>
            <w:tcW w:w="1250" w:type="pct"/>
            <w:tcBorders>
              <w:top w:val="nil"/>
              <w:left w:val="nil"/>
              <w:bottom w:val="single" w:sz="4" w:space="0" w:color="auto"/>
              <w:right w:val="single" w:sz="4" w:space="0" w:color="auto"/>
            </w:tcBorders>
            <w:shd w:val="clear" w:color="000000" w:fill="FFFFFF"/>
            <w:vAlign w:val="center"/>
            <w:hideMark/>
          </w:tcPr>
          <w:p w14:paraId="36DCC1C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1,41</w:t>
            </w:r>
          </w:p>
        </w:tc>
        <w:tc>
          <w:tcPr>
            <w:tcW w:w="1250" w:type="pct"/>
            <w:tcBorders>
              <w:top w:val="nil"/>
              <w:left w:val="nil"/>
              <w:bottom w:val="single" w:sz="4" w:space="0" w:color="auto"/>
              <w:right w:val="single" w:sz="4" w:space="0" w:color="auto"/>
            </w:tcBorders>
            <w:shd w:val="clear" w:color="000000" w:fill="FFFFFF"/>
            <w:vAlign w:val="center"/>
            <w:hideMark/>
          </w:tcPr>
          <w:p w14:paraId="4E03B83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T5</w:t>
            </w:r>
          </w:p>
        </w:tc>
      </w:tr>
      <w:tr w:rsidR="009728D5" w:rsidRPr="00E33742" w14:paraId="421BE37B"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E927BA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Etno naselje</w:t>
            </w:r>
          </w:p>
        </w:tc>
        <w:tc>
          <w:tcPr>
            <w:tcW w:w="1250" w:type="pct"/>
            <w:tcBorders>
              <w:top w:val="nil"/>
              <w:left w:val="nil"/>
              <w:bottom w:val="single" w:sz="4" w:space="0" w:color="auto"/>
              <w:right w:val="single" w:sz="4" w:space="0" w:color="auto"/>
            </w:tcBorders>
            <w:shd w:val="clear" w:color="000000" w:fill="FFFFFF"/>
            <w:vAlign w:val="center"/>
            <w:hideMark/>
          </w:tcPr>
          <w:p w14:paraId="049F704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(Risvica)</w:t>
            </w:r>
          </w:p>
        </w:tc>
        <w:tc>
          <w:tcPr>
            <w:tcW w:w="1250" w:type="pct"/>
            <w:tcBorders>
              <w:top w:val="nil"/>
              <w:left w:val="nil"/>
              <w:bottom w:val="single" w:sz="4" w:space="0" w:color="auto"/>
              <w:right w:val="single" w:sz="4" w:space="0" w:color="auto"/>
            </w:tcBorders>
            <w:shd w:val="clear" w:color="000000" w:fill="FFFFFF"/>
            <w:vAlign w:val="center"/>
            <w:hideMark/>
          </w:tcPr>
          <w:p w14:paraId="73A3BBF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0,41</w:t>
            </w:r>
          </w:p>
        </w:tc>
        <w:tc>
          <w:tcPr>
            <w:tcW w:w="1250" w:type="pct"/>
            <w:tcBorders>
              <w:top w:val="nil"/>
              <w:left w:val="nil"/>
              <w:bottom w:val="single" w:sz="4" w:space="0" w:color="auto"/>
              <w:right w:val="single" w:sz="4" w:space="0" w:color="auto"/>
            </w:tcBorders>
            <w:shd w:val="clear" w:color="000000" w:fill="FFFFFF"/>
            <w:vAlign w:val="center"/>
            <w:hideMark/>
          </w:tcPr>
          <w:p w14:paraId="6B6FFBC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T7</w:t>
            </w:r>
          </w:p>
        </w:tc>
      </w:tr>
      <w:tr w:rsidR="009728D5" w:rsidRPr="00E33742" w14:paraId="242F90A5" w14:textId="77777777" w:rsidTr="00513AB0">
        <w:trPr>
          <w:trHeight w:val="60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42F2B0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Zelenjak</w:t>
            </w:r>
          </w:p>
        </w:tc>
        <w:tc>
          <w:tcPr>
            <w:tcW w:w="1250" w:type="pct"/>
            <w:tcBorders>
              <w:top w:val="nil"/>
              <w:left w:val="nil"/>
              <w:bottom w:val="single" w:sz="4" w:space="0" w:color="002D62"/>
              <w:right w:val="single" w:sz="4" w:space="0" w:color="auto"/>
            </w:tcBorders>
            <w:shd w:val="clear" w:color="000000" w:fill="FFFFFF"/>
            <w:vAlign w:val="center"/>
            <w:hideMark/>
          </w:tcPr>
          <w:p w14:paraId="7376E2B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Kumrovec, (Risvica)</w:t>
            </w:r>
          </w:p>
        </w:tc>
        <w:tc>
          <w:tcPr>
            <w:tcW w:w="1250" w:type="pct"/>
            <w:tcBorders>
              <w:top w:val="nil"/>
              <w:left w:val="nil"/>
              <w:bottom w:val="single" w:sz="4" w:space="0" w:color="002D62"/>
              <w:right w:val="single" w:sz="4" w:space="0" w:color="auto"/>
            </w:tcBorders>
            <w:shd w:val="clear" w:color="000000" w:fill="FFFFFF"/>
            <w:vAlign w:val="center"/>
            <w:hideMark/>
          </w:tcPr>
          <w:p w14:paraId="32E3C88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0,66</w:t>
            </w:r>
            <w:r w:rsidRPr="00E33742">
              <w:rPr>
                <w:rFonts w:ascii="Arial Narrow" w:hAnsi="Arial Narrow"/>
                <w:bCs/>
                <w:sz w:val="20"/>
                <w:szCs w:val="20"/>
              </w:rPr>
              <w:br/>
              <w:t>Izgrađeno: 0,2</w:t>
            </w:r>
          </w:p>
        </w:tc>
        <w:tc>
          <w:tcPr>
            <w:tcW w:w="1250" w:type="pct"/>
            <w:tcBorders>
              <w:top w:val="nil"/>
              <w:left w:val="nil"/>
              <w:bottom w:val="single" w:sz="4" w:space="0" w:color="002D62"/>
              <w:right w:val="single" w:sz="4" w:space="0" w:color="auto"/>
            </w:tcBorders>
            <w:shd w:val="clear" w:color="000000" w:fill="FFFFFF"/>
            <w:vAlign w:val="center"/>
            <w:hideMark/>
          </w:tcPr>
          <w:p w14:paraId="6790418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T6</w:t>
            </w:r>
          </w:p>
        </w:tc>
      </w:tr>
      <w:tr w:rsidR="009728D5" w:rsidRPr="00E33742" w14:paraId="3C6BA795"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FCCDC4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ĐURMANEC</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12BCE44"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894AFD8"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B2A9A3B"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5EC5F79D" w14:textId="77777777" w:rsidTr="00513AB0">
        <w:trPr>
          <w:trHeight w:val="60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0908CEB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Donji Macelj</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1EEA57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Đurmanec, (Donji Macelj)</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B4F549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3, 49</w:t>
            </w:r>
            <w:r w:rsidRPr="00E33742">
              <w:rPr>
                <w:rFonts w:ascii="Arial Narrow" w:hAnsi="Arial Narrow"/>
                <w:bCs/>
                <w:sz w:val="20"/>
                <w:szCs w:val="20"/>
              </w:rPr>
              <w:br/>
              <w:t>Izgrađeno: 0,4</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D6C4CA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6C4B18A3"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6BB9246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Gornji Macelj - Smiljanova graba</w:t>
            </w:r>
          </w:p>
        </w:tc>
        <w:tc>
          <w:tcPr>
            <w:tcW w:w="1250" w:type="pct"/>
            <w:tcBorders>
              <w:top w:val="nil"/>
              <w:left w:val="nil"/>
              <w:bottom w:val="single" w:sz="4" w:space="0" w:color="002D62"/>
              <w:right w:val="single" w:sz="4" w:space="0" w:color="auto"/>
            </w:tcBorders>
            <w:shd w:val="clear" w:color="000000" w:fill="FFFFFF"/>
            <w:vAlign w:val="center"/>
            <w:hideMark/>
          </w:tcPr>
          <w:p w14:paraId="38B6E34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Đurmanec, (Gornji Macelj)</w:t>
            </w:r>
          </w:p>
        </w:tc>
        <w:tc>
          <w:tcPr>
            <w:tcW w:w="1250" w:type="pct"/>
            <w:tcBorders>
              <w:top w:val="nil"/>
              <w:left w:val="nil"/>
              <w:bottom w:val="single" w:sz="4" w:space="0" w:color="002D62"/>
              <w:right w:val="single" w:sz="4" w:space="0" w:color="auto"/>
            </w:tcBorders>
            <w:shd w:val="clear" w:color="000000" w:fill="FFFFFF"/>
            <w:vAlign w:val="center"/>
            <w:hideMark/>
          </w:tcPr>
          <w:p w14:paraId="5B3AF74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1, 01</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3,19</w:t>
            </w:r>
          </w:p>
        </w:tc>
        <w:tc>
          <w:tcPr>
            <w:tcW w:w="1250" w:type="pct"/>
            <w:tcBorders>
              <w:top w:val="nil"/>
              <w:left w:val="nil"/>
              <w:bottom w:val="single" w:sz="4" w:space="0" w:color="002D62"/>
              <w:right w:val="single" w:sz="4" w:space="0" w:color="auto"/>
            </w:tcBorders>
            <w:shd w:val="clear" w:color="000000" w:fill="FFFFFF"/>
            <w:vAlign w:val="center"/>
            <w:hideMark/>
          </w:tcPr>
          <w:p w14:paraId="002D7E1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1BCB262E"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7FD0EB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PETROVSKO</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22A611D"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EDC7F30"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C080C42"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64F770F" w14:textId="77777777" w:rsidTr="00513AB0">
        <w:trPr>
          <w:trHeight w:val="63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5B84834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Benkovec Petrovski</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5AC5EE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Petrovsko, (Benkovec Petrovski)</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0C2B62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0,40</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0,27</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8D2493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0BA2A293"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197372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JESENJE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12B3EDE"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3177582"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603D22B"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C8D3A8A" w14:textId="77777777" w:rsidTr="00513AB0">
        <w:trPr>
          <w:trHeight w:val="63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7943AB0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Turističko područje - Karapeta</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3406272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Jesenje, (Donje Jesenje)</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6B17FE5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71,24</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128467C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T6</w:t>
            </w:r>
          </w:p>
        </w:tc>
      </w:tr>
      <w:tr w:rsidR="009728D5" w:rsidRPr="00E33742" w14:paraId="4F978B54"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10BC1C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lastRenderedPageBreak/>
              <w:t>RADOBOJ</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B15129B"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277AA11"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3C3F4EA"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322C8D94" w14:textId="77777777" w:rsidTr="00513AB0">
        <w:trPr>
          <w:trHeight w:val="63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03C8E99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Radoboj</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DB5F1B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Radoboj, (Gorjani Sutinski, Gornja Šemnica)</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5805D0B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1,42</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7225E0C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06343E07"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240409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PREGRADA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5FB4BFB"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49EB5B9"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7AE565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1E24234" w14:textId="77777777" w:rsidTr="00513AB0">
        <w:trPr>
          <w:trHeight w:val="31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1D3C38E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Stari Kamenelom - Pregrada I</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A5FF61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Pregrada, (Pregrada)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E71D4E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1,58</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3002AE3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6122061F"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012B70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Lovački dom</w:t>
            </w:r>
          </w:p>
        </w:tc>
        <w:tc>
          <w:tcPr>
            <w:tcW w:w="1250" w:type="pct"/>
            <w:tcBorders>
              <w:top w:val="nil"/>
              <w:left w:val="nil"/>
              <w:bottom w:val="single" w:sz="4" w:space="0" w:color="auto"/>
              <w:right w:val="single" w:sz="4" w:space="0" w:color="auto"/>
            </w:tcBorders>
            <w:shd w:val="clear" w:color="000000" w:fill="FFFFFF"/>
            <w:vAlign w:val="center"/>
            <w:hideMark/>
          </w:tcPr>
          <w:p w14:paraId="390393C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Pregrada, (Pregrada)</w:t>
            </w:r>
          </w:p>
        </w:tc>
        <w:tc>
          <w:tcPr>
            <w:tcW w:w="1250" w:type="pct"/>
            <w:tcBorders>
              <w:top w:val="nil"/>
              <w:left w:val="nil"/>
              <w:bottom w:val="single" w:sz="4" w:space="0" w:color="auto"/>
              <w:right w:val="single" w:sz="4" w:space="0" w:color="auto"/>
            </w:tcBorders>
            <w:shd w:val="clear" w:color="000000" w:fill="FFFFFF"/>
            <w:vAlign w:val="center"/>
            <w:hideMark/>
          </w:tcPr>
          <w:p w14:paraId="5949212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0,34</w:t>
            </w:r>
          </w:p>
        </w:tc>
        <w:tc>
          <w:tcPr>
            <w:tcW w:w="1250" w:type="pct"/>
            <w:tcBorders>
              <w:top w:val="nil"/>
              <w:left w:val="nil"/>
              <w:bottom w:val="single" w:sz="4" w:space="0" w:color="auto"/>
              <w:right w:val="single" w:sz="4" w:space="0" w:color="auto"/>
            </w:tcBorders>
            <w:shd w:val="clear" w:color="000000" w:fill="FFFFFF"/>
            <w:vAlign w:val="center"/>
            <w:hideMark/>
          </w:tcPr>
          <w:p w14:paraId="658958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6DD66198"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7151C12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Jurišić</w:t>
            </w:r>
          </w:p>
        </w:tc>
        <w:tc>
          <w:tcPr>
            <w:tcW w:w="1250" w:type="pct"/>
            <w:tcBorders>
              <w:top w:val="nil"/>
              <w:left w:val="nil"/>
              <w:bottom w:val="single" w:sz="4" w:space="0" w:color="auto"/>
              <w:right w:val="single" w:sz="4" w:space="0" w:color="auto"/>
            </w:tcBorders>
            <w:shd w:val="clear" w:color="000000" w:fill="FFFFFF"/>
            <w:vAlign w:val="center"/>
            <w:hideMark/>
          </w:tcPr>
          <w:p w14:paraId="686CED7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Pregrada, (Gabrovec)</w:t>
            </w:r>
          </w:p>
        </w:tc>
        <w:tc>
          <w:tcPr>
            <w:tcW w:w="1250" w:type="pct"/>
            <w:tcBorders>
              <w:top w:val="nil"/>
              <w:left w:val="nil"/>
              <w:bottom w:val="single" w:sz="4" w:space="0" w:color="auto"/>
              <w:right w:val="single" w:sz="4" w:space="0" w:color="auto"/>
            </w:tcBorders>
            <w:shd w:val="clear" w:color="000000" w:fill="FFFFFF"/>
            <w:vAlign w:val="center"/>
            <w:hideMark/>
          </w:tcPr>
          <w:p w14:paraId="35DE832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0,12</w:t>
            </w:r>
          </w:p>
        </w:tc>
        <w:tc>
          <w:tcPr>
            <w:tcW w:w="1250" w:type="pct"/>
            <w:tcBorders>
              <w:top w:val="nil"/>
              <w:left w:val="nil"/>
              <w:bottom w:val="single" w:sz="4" w:space="0" w:color="auto"/>
              <w:right w:val="single" w:sz="4" w:space="0" w:color="auto"/>
            </w:tcBorders>
            <w:shd w:val="clear" w:color="000000" w:fill="FFFFFF"/>
            <w:vAlign w:val="center"/>
            <w:hideMark/>
          </w:tcPr>
          <w:p w14:paraId="3459A33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2F9EB3A1"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546AF96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Antonić</w:t>
            </w:r>
          </w:p>
        </w:tc>
        <w:tc>
          <w:tcPr>
            <w:tcW w:w="1250" w:type="pct"/>
            <w:tcBorders>
              <w:top w:val="nil"/>
              <w:left w:val="nil"/>
              <w:bottom w:val="single" w:sz="4" w:space="0" w:color="002D62"/>
              <w:right w:val="single" w:sz="4" w:space="0" w:color="auto"/>
            </w:tcBorders>
            <w:shd w:val="clear" w:color="000000" w:fill="FFFFFF"/>
            <w:vAlign w:val="center"/>
            <w:hideMark/>
          </w:tcPr>
          <w:p w14:paraId="26EEE7E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Pregrada, (Velika Gora)</w:t>
            </w:r>
          </w:p>
        </w:tc>
        <w:tc>
          <w:tcPr>
            <w:tcW w:w="1250" w:type="pct"/>
            <w:tcBorders>
              <w:top w:val="nil"/>
              <w:left w:val="nil"/>
              <w:bottom w:val="single" w:sz="4" w:space="0" w:color="002D62"/>
              <w:right w:val="single" w:sz="4" w:space="0" w:color="auto"/>
            </w:tcBorders>
            <w:shd w:val="clear" w:color="000000" w:fill="FFFFFF"/>
            <w:vAlign w:val="center"/>
            <w:hideMark/>
          </w:tcPr>
          <w:p w14:paraId="3643F3B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0,37</w:t>
            </w:r>
          </w:p>
        </w:tc>
        <w:tc>
          <w:tcPr>
            <w:tcW w:w="1250" w:type="pct"/>
            <w:tcBorders>
              <w:top w:val="nil"/>
              <w:left w:val="nil"/>
              <w:bottom w:val="single" w:sz="4" w:space="0" w:color="002D62"/>
              <w:right w:val="single" w:sz="4" w:space="0" w:color="auto"/>
            </w:tcBorders>
            <w:shd w:val="clear" w:color="000000" w:fill="FFFFFF"/>
            <w:vAlign w:val="center"/>
            <w:hideMark/>
          </w:tcPr>
          <w:p w14:paraId="67EAA3E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43FA074E"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65DF1B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NA SUTLI</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D0FE017"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51492B8"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14D77C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0694E906" w14:textId="77777777" w:rsidTr="00513AB0">
        <w:trPr>
          <w:trHeight w:val="31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69F723B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 Hum na Sutli</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921D7E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na Sutli, (Rusnica)</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3265A4F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5, 44</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07794D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7588C893"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9BC4F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BEDEKOVČINA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8435319"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9D7E65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AAC781C"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4BE02A9B" w14:textId="77777777" w:rsidTr="00513AB0">
        <w:trPr>
          <w:trHeight w:val="63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1B8399A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Ugostiteljski sadržaji i pojedinačni smještajni objekti</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2AA650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Bedekovčina, (Poznanovec)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7DF26A5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9,2</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57E6C9F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6D6D8C9B"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71CF56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Turistička zona Poznanovec - istok</w:t>
            </w:r>
          </w:p>
        </w:tc>
        <w:tc>
          <w:tcPr>
            <w:tcW w:w="1250" w:type="pct"/>
            <w:tcBorders>
              <w:top w:val="nil"/>
              <w:left w:val="nil"/>
              <w:bottom w:val="single" w:sz="4" w:space="0" w:color="002D62"/>
              <w:right w:val="single" w:sz="4" w:space="0" w:color="auto"/>
            </w:tcBorders>
            <w:shd w:val="clear" w:color="000000" w:fill="FFFFFF"/>
            <w:vAlign w:val="center"/>
            <w:hideMark/>
          </w:tcPr>
          <w:p w14:paraId="3A3720D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Bedekovčina, (Poznanovec)</w:t>
            </w:r>
          </w:p>
        </w:tc>
        <w:tc>
          <w:tcPr>
            <w:tcW w:w="1250" w:type="pct"/>
            <w:tcBorders>
              <w:top w:val="nil"/>
              <w:left w:val="nil"/>
              <w:bottom w:val="single" w:sz="4" w:space="0" w:color="002D62"/>
              <w:right w:val="single" w:sz="4" w:space="0" w:color="auto"/>
            </w:tcBorders>
            <w:shd w:val="clear" w:color="000000" w:fill="FFFFFF"/>
            <w:vAlign w:val="center"/>
            <w:hideMark/>
          </w:tcPr>
          <w:p w14:paraId="6FF3503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4,94</w:t>
            </w:r>
          </w:p>
        </w:tc>
        <w:tc>
          <w:tcPr>
            <w:tcW w:w="1250" w:type="pct"/>
            <w:tcBorders>
              <w:top w:val="nil"/>
              <w:left w:val="nil"/>
              <w:bottom w:val="single" w:sz="4" w:space="0" w:color="002D62"/>
              <w:right w:val="single" w:sz="4" w:space="0" w:color="auto"/>
            </w:tcBorders>
            <w:shd w:val="clear" w:color="000000" w:fill="FFFFFF"/>
            <w:vAlign w:val="center"/>
            <w:hideMark/>
          </w:tcPr>
          <w:p w14:paraId="645A0B3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3763C6C0" w14:textId="77777777" w:rsidTr="00513AB0">
        <w:trPr>
          <w:trHeight w:val="630"/>
        </w:trPr>
        <w:tc>
          <w:tcPr>
            <w:tcW w:w="1250" w:type="pct"/>
            <w:tcBorders>
              <w:top w:val="nil"/>
              <w:left w:val="single" w:sz="4" w:space="0" w:color="auto"/>
              <w:bottom w:val="single" w:sz="4" w:space="0" w:color="002D62"/>
              <w:right w:val="single" w:sz="4" w:space="0" w:color="auto"/>
            </w:tcBorders>
            <w:shd w:val="clear" w:color="auto" w:fill="auto"/>
            <w:vAlign w:val="center"/>
          </w:tcPr>
          <w:p w14:paraId="1EB7FCA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Sport i rekreacija – golf kod dvorca</w:t>
            </w:r>
          </w:p>
        </w:tc>
        <w:tc>
          <w:tcPr>
            <w:tcW w:w="1250" w:type="pct"/>
            <w:tcBorders>
              <w:top w:val="nil"/>
              <w:left w:val="nil"/>
              <w:bottom w:val="single" w:sz="4" w:space="0" w:color="002D62"/>
              <w:right w:val="single" w:sz="4" w:space="0" w:color="auto"/>
            </w:tcBorders>
            <w:shd w:val="clear" w:color="auto" w:fill="auto"/>
            <w:vAlign w:val="center"/>
          </w:tcPr>
          <w:p w14:paraId="1364BE0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 xml:space="preserve">Bedekovčina (Poznanovec) </w:t>
            </w:r>
          </w:p>
        </w:tc>
        <w:tc>
          <w:tcPr>
            <w:tcW w:w="1250" w:type="pct"/>
            <w:tcBorders>
              <w:top w:val="nil"/>
              <w:left w:val="nil"/>
              <w:bottom w:val="single" w:sz="4" w:space="0" w:color="002D62"/>
              <w:right w:val="single" w:sz="4" w:space="0" w:color="auto"/>
            </w:tcBorders>
            <w:shd w:val="clear" w:color="auto" w:fill="auto"/>
            <w:vAlign w:val="center"/>
          </w:tcPr>
          <w:p w14:paraId="1ADAFC3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27,96</w:t>
            </w:r>
          </w:p>
        </w:tc>
        <w:tc>
          <w:tcPr>
            <w:tcW w:w="1250" w:type="pct"/>
            <w:tcBorders>
              <w:top w:val="nil"/>
              <w:left w:val="nil"/>
              <w:bottom w:val="single" w:sz="4" w:space="0" w:color="002D62"/>
              <w:right w:val="single" w:sz="4" w:space="0" w:color="auto"/>
            </w:tcBorders>
            <w:shd w:val="clear" w:color="auto" w:fill="auto"/>
            <w:vAlign w:val="center"/>
          </w:tcPr>
          <w:p w14:paraId="5E09C1F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R1</w:t>
            </w:r>
          </w:p>
        </w:tc>
      </w:tr>
      <w:tr w:rsidR="009728D5" w:rsidRPr="00E33742" w14:paraId="5DC35638"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9CC844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5FC3B91"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885E8FE"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4481E69"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2571474" w14:textId="77777777" w:rsidTr="00513AB0">
        <w:trPr>
          <w:trHeight w:val="60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29CF856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Kosnički - TZ 1</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93D78D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(Hum Kosnički)</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6651A15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0,30</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0,07</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64A6E97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78566E60"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1B8960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Kosnički - TZ 2</w:t>
            </w:r>
          </w:p>
        </w:tc>
        <w:tc>
          <w:tcPr>
            <w:tcW w:w="1250" w:type="pct"/>
            <w:tcBorders>
              <w:top w:val="nil"/>
              <w:left w:val="nil"/>
              <w:bottom w:val="single" w:sz="4" w:space="0" w:color="auto"/>
              <w:right w:val="single" w:sz="4" w:space="0" w:color="auto"/>
            </w:tcBorders>
            <w:shd w:val="clear" w:color="000000" w:fill="FFFFFF"/>
            <w:vAlign w:val="center"/>
            <w:hideMark/>
          </w:tcPr>
          <w:p w14:paraId="715FABE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(Hum Kosnički)</w:t>
            </w:r>
          </w:p>
        </w:tc>
        <w:tc>
          <w:tcPr>
            <w:tcW w:w="1250" w:type="pct"/>
            <w:tcBorders>
              <w:top w:val="nil"/>
              <w:left w:val="nil"/>
              <w:bottom w:val="single" w:sz="4" w:space="0" w:color="auto"/>
              <w:right w:val="single" w:sz="4" w:space="0" w:color="auto"/>
            </w:tcBorders>
            <w:shd w:val="clear" w:color="000000" w:fill="FFFFFF"/>
            <w:vAlign w:val="center"/>
            <w:hideMark/>
          </w:tcPr>
          <w:p w14:paraId="7E52D3A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0,65</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0,25</w:t>
            </w:r>
          </w:p>
        </w:tc>
        <w:tc>
          <w:tcPr>
            <w:tcW w:w="1250" w:type="pct"/>
            <w:tcBorders>
              <w:top w:val="nil"/>
              <w:left w:val="nil"/>
              <w:bottom w:val="single" w:sz="4" w:space="0" w:color="auto"/>
              <w:right w:val="single" w:sz="4" w:space="0" w:color="auto"/>
            </w:tcBorders>
            <w:shd w:val="clear" w:color="000000" w:fill="FFFFFF"/>
            <w:vAlign w:val="center"/>
            <w:hideMark/>
          </w:tcPr>
          <w:p w14:paraId="4A8F590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5603771D"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6D5521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Kosnički - TZ 3</w:t>
            </w:r>
          </w:p>
        </w:tc>
        <w:tc>
          <w:tcPr>
            <w:tcW w:w="1250" w:type="pct"/>
            <w:tcBorders>
              <w:top w:val="nil"/>
              <w:left w:val="nil"/>
              <w:bottom w:val="single" w:sz="4" w:space="0" w:color="auto"/>
              <w:right w:val="single" w:sz="4" w:space="0" w:color="auto"/>
            </w:tcBorders>
            <w:shd w:val="clear" w:color="000000" w:fill="FFFFFF"/>
            <w:vAlign w:val="center"/>
            <w:hideMark/>
          </w:tcPr>
          <w:p w14:paraId="60BBD21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(Hum Kosnički)</w:t>
            </w:r>
          </w:p>
        </w:tc>
        <w:tc>
          <w:tcPr>
            <w:tcW w:w="1250" w:type="pct"/>
            <w:tcBorders>
              <w:top w:val="nil"/>
              <w:left w:val="nil"/>
              <w:bottom w:val="single" w:sz="4" w:space="0" w:color="auto"/>
              <w:right w:val="single" w:sz="4" w:space="0" w:color="auto"/>
            </w:tcBorders>
            <w:shd w:val="clear" w:color="000000" w:fill="FFFFFF"/>
            <w:vAlign w:val="center"/>
            <w:hideMark/>
          </w:tcPr>
          <w:p w14:paraId="2078897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0,52</w:t>
            </w:r>
          </w:p>
        </w:tc>
        <w:tc>
          <w:tcPr>
            <w:tcW w:w="1250" w:type="pct"/>
            <w:tcBorders>
              <w:top w:val="nil"/>
              <w:left w:val="nil"/>
              <w:bottom w:val="single" w:sz="4" w:space="0" w:color="auto"/>
              <w:right w:val="single" w:sz="4" w:space="0" w:color="auto"/>
            </w:tcBorders>
            <w:shd w:val="clear" w:color="000000" w:fill="FFFFFF"/>
            <w:vAlign w:val="center"/>
            <w:hideMark/>
          </w:tcPr>
          <w:p w14:paraId="4B3F49E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11EB36D4"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DFD7CF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Hum Kosnički - TZ 4</w:t>
            </w:r>
          </w:p>
        </w:tc>
        <w:tc>
          <w:tcPr>
            <w:tcW w:w="1250" w:type="pct"/>
            <w:tcBorders>
              <w:top w:val="nil"/>
              <w:left w:val="nil"/>
              <w:bottom w:val="single" w:sz="4" w:space="0" w:color="auto"/>
              <w:right w:val="single" w:sz="4" w:space="0" w:color="auto"/>
            </w:tcBorders>
            <w:shd w:val="clear" w:color="000000" w:fill="FFFFFF"/>
            <w:vAlign w:val="center"/>
            <w:hideMark/>
          </w:tcPr>
          <w:p w14:paraId="60AFB2A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(Hum Kosnički)</w:t>
            </w:r>
          </w:p>
        </w:tc>
        <w:tc>
          <w:tcPr>
            <w:tcW w:w="1250" w:type="pct"/>
            <w:tcBorders>
              <w:top w:val="nil"/>
              <w:left w:val="nil"/>
              <w:bottom w:val="single" w:sz="4" w:space="0" w:color="auto"/>
              <w:right w:val="single" w:sz="4" w:space="0" w:color="auto"/>
            </w:tcBorders>
            <w:shd w:val="clear" w:color="000000" w:fill="FFFFFF"/>
            <w:vAlign w:val="center"/>
            <w:hideMark/>
          </w:tcPr>
          <w:p w14:paraId="4F65568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1,12</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0,12</w:t>
            </w:r>
          </w:p>
        </w:tc>
        <w:tc>
          <w:tcPr>
            <w:tcW w:w="1250" w:type="pct"/>
            <w:tcBorders>
              <w:top w:val="nil"/>
              <w:left w:val="nil"/>
              <w:bottom w:val="single" w:sz="4" w:space="0" w:color="auto"/>
              <w:right w:val="single" w:sz="4" w:space="0" w:color="auto"/>
            </w:tcBorders>
            <w:shd w:val="clear" w:color="000000" w:fill="FFFFFF"/>
            <w:vAlign w:val="center"/>
            <w:hideMark/>
          </w:tcPr>
          <w:p w14:paraId="7DB488A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5024B6CE"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07A3137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Osredek Desinički</w:t>
            </w:r>
          </w:p>
        </w:tc>
        <w:tc>
          <w:tcPr>
            <w:tcW w:w="1250" w:type="pct"/>
            <w:tcBorders>
              <w:top w:val="nil"/>
              <w:left w:val="nil"/>
              <w:bottom w:val="single" w:sz="4" w:space="0" w:color="auto"/>
              <w:right w:val="single" w:sz="4" w:space="0" w:color="auto"/>
            </w:tcBorders>
            <w:shd w:val="clear" w:color="000000" w:fill="FFFFFF"/>
            <w:vAlign w:val="center"/>
            <w:hideMark/>
          </w:tcPr>
          <w:p w14:paraId="162FB69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(Osredek Desinički, Desinić)</w:t>
            </w:r>
          </w:p>
        </w:tc>
        <w:tc>
          <w:tcPr>
            <w:tcW w:w="1250" w:type="pct"/>
            <w:tcBorders>
              <w:top w:val="nil"/>
              <w:left w:val="nil"/>
              <w:bottom w:val="single" w:sz="4" w:space="0" w:color="auto"/>
              <w:right w:val="single" w:sz="4" w:space="0" w:color="auto"/>
            </w:tcBorders>
            <w:shd w:val="clear" w:color="000000" w:fill="FFFFFF"/>
            <w:vAlign w:val="center"/>
            <w:hideMark/>
          </w:tcPr>
          <w:p w14:paraId="3F7DB02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1,72</w:t>
            </w:r>
          </w:p>
        </w:tc>
        <w:tc>
          <w:tcPr>
            <w:tcW w:w="1250" w:type="pct"/>
            <w:tcBorders>
              <w:top w:val="nil"/>
              <w:left w:val="nil"/>
              <w:bottom w:val="single" w:sz="4" w:space="0" w:color="auto"/>
              <w:right w:val="single" w:sz="4" w:space="0" w:color="auto"/>
            </w:tcBorders>
            <w:shd w:val="clear" w:color="000000" w:fill="FFFFFF"/>
            <w:vAlign w:val="center"/>
            <w:hideMark/>
          </w:tcPr>
          <w:p w14:paraId="53DC93F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07AD2D30"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B85DB6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w:t>
            </w:r>
          </w:p>
        </w:tc>
        <w:tc>
          <w:tcPr>
            <w:tcW w:w="1250" w:type="pct"/>
            <w:tcBorders>
              <w:top w:val="nil"/>
              <w:left w:val="nil"/>
              <w:bottom w:val="single" w:sz="4" w:space="0" w:color="auto"/>
              <w:right w:val="single" w:sz="4" w:space="0" w:color="auto"/>
            </w:tcBorders>
            <w:shd w:val="clear" w:color="000000" w:fill="FFFFFF"/>
            <w:vAlign w:val="center"/>
            <w:hideMark/>
          </w:tcPr>
          <w:p w14:paraId="493E945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(Desinić)</w:t>
            </w:r>
          </w:p>
        </w:tc>
        <w:tc>
          <w:tcPr>
            <w:tcW w:w="1250" w:type="pct"/>
            <w:tcBorders>
              <w:top w:val="nil"/>
              <w:left w:val="nil"/>
              <w:bottom w:val="single" w:sz="4" w:space="0" w:color="auto"/>
              <w:right w:val="single" w:sz="4" w:space="0" w:color="auto"/>
            </w:tcBorders>
            <w:shd w:val="clear" w:color="000000" w:fill="FFFFFF"/>
            <w:vAlign w:val="center"/>
            <w:hideMark/>
          </w:tcPr>
          <w:p w14:paraId="00CEE2D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1,95</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0,39</w:t>
            </w:r>
          </w:p>
        </w:tc>
        <w:tc>
          <w:tcPr>
            <w:tcW w:w="1250" w:type="pct"/>
            <w:tcBorders>
              <w:top w:val="nil"/>
              <w:left w:val="nil"/>
              <w:bottom w:val="single" w:sz="4" w:space="0" w:color="auto"/>
              <w:right w:val="single" w:sz="4" w:space="0" w:color="auto"/>
            </w:tcBorders>
            <w:shd w:val="clear" w:color="000000" w:fill="FFFFFF"/>
            <w:vAlign w:val="center"/>
            <w:hideMark/>
          </w:tcPr>
          <w:p w14:paraId="1BE051C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72A7C42C"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9AB41C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Trnovec Desinički</w:t>
            </w:r>
          </w:p>
        </w:tc>
        <w:tc>
          <w:tcPr>
            <w:tcW w:w="1250" w:type="pct"/>
            <w:tcBorders>
              <w:top w:val="nil"/>
              <w:left w:val="nil"/>
              <w:bottom w:val="single" w:sz="4" w:space="0" w:color="auto"/>
              <w:right w:val="single" w:sz="4" w:space="0" w:color="auto"/>
            </w:tcBorders>
            <w:shd w:val="clear" w:color="000000" w:fill="FFFFFF"/>
            <w:vAlign w:val="center"/>
            <w:hideMark/>
          </w:tcPr>
          <w:p w14:paraId="5A07150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Desinić,(Trnovec Desinički)</w:t>
            </w:r>
          </w:p>
        </w:tc>
        <w:tc>
          <w:tcPr>
            <w:tcW w:w="1250" w:type="pct"/>
            <w:tcBorders>
              <w:top w:val="nil"/>
              <w:left w:val="nil"/>
              <w:bottom w:val="single" w:sz="4" w:space="0" w:color="auto"/>
              <w:right w:val="single" w:sz="4" w:space="0" w:color="auto"/>
            </w:tcBorders>
            <w:shd w:val="clear" w:color="000000" w:fill="FFFFFF"/>
            <w:vAlign w:val="center"/>
            <w:hideMark/>
          </w:tcPr>
          <w:p w14:paraId="5CBE38F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0,8</w:t>
            </w:r>
          </w:p>
        </w:tc>
        <w:tc>
          <w:tcPr>
            <w:tcW w:w="1250" w:type="pct"/>
            <w:tcBorders>
              <w:top w:val="nil"/>
              <w:left w:val="nil"/>
              <w:bottom w:val="single" w:sz="4" w:space="0" w:color="auto"/>
              <w:right w:val="single" w:sz="4" w:space="0" w:color="auto"/>
            </w:tcBorders>
            <w:shd w:val="clear" w:color="000000" w:fill="FFFFFF"/>
            <w:vAlign w:val="center"/>
            <w:hideMark/>
          </w:tcPr>
          <w:p w14:paraId="089C63A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4A54423C"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291DC94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Šimunci - TZ 1</w:t>
            </w:r>
          </w:p>
        </w:tc>
        <w:tc>
          <w:tcPr>
            <w:tcW w:w="1250" w:type="pct"/>
            <w:tcBorders>
              <w:top w:val="nil"/>
              <w:left w:val="nil"/>
              <w:bottom w:val="single" w:sz="4" w:space="0" w:color="auto"/>
              <w:right w:val="single" w:sz="4" w:space="0" w:color="auto"/>
            </w:tcBorders>
            <w:shd w:val="clear" w:color="000000" w:fill="FFFFFF"/>
            <w:vAlign w:val="center"/>
            <w:hideMark/>
          </w:tcPr>
          <w:p w14:paraId="76BF042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(Šimunci)</w:t>
            </w:r>
          </w:p>
        </w:tc>
        <w:tc>
          <w:tcPr>
            <w:tcW w:w="1250" w:type="pct"/>
            <w:tcBorders>
              <w:top w:val="nil"/>
              <w:left w:val="nil"/>
              <w:bottom w:val="single" w:sz="4" w:space="0" w:color="auto"/>
              <w:right w:val="single" w:sz="4" w:space="0" w:color="auto"/>
            </w:tcBorders>
            <w:shd w:val="clear" w:color="000000" w:fill="FFFFFF"/>
            <w:vAlign w:val="center"/>
            <w:hideMark/>
          </w:tcPr>
          <w:p w14:paraId="190F2CD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0,09</w:t>
            </w:r>
          </w:p>
        </w:tc>
        <w:tc>
          <w:tcPr>
            <w:tcW w:w="1250" w:type="pct"/>
            <w:tcBorders>
              <w:top w:val="nil"/>
              <w:left w:val="nil"/>
              <w:bottom w:val="single" w:sz="4" w:space="0" w:color="auto"/>
              <w:right w:val="single" w:sz="4" w:space="0" w:color="auto"/>
            </w:tcBorders>
            <w:shd w:val="clear" w:color="000000" w:fill="FFFFFF"/>
            <w:vAlign w:val="center"/>
            <w:hideMark/>
          </w:tcPr>
          <w:p w14:paraId="763780C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19E69C20"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D7DE00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Šimunci - TZ 2</w:t>
            </w:r>
          </w:p>
        </w:tc>
        <w:tc>
          <w:tcPr>
            <w:tcW w:w="1250" w:type="pct"/>
            <w:tcBorders>
              <w:top w:val="nil"/>
              <w:left w:val="nil"/>
              <w:bottom w:val="single" w:sz="4" w:space="0" w:color="auto"/>
              <w:right w:val="single" w:sz="4" w:space="0" w:color="auto"/>
            </w:tcBorders>
            <w:shd w:val="clear" w:color="000000" w:fill="FFFFFF"/>
            <w:vAlign w:val="center"/>
            <w:hideMark/>
          </w:tcPr>
          <w:p w14:paraId="0108130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(Šimunci)</w:t>
            </w:r>
          </w:p>
        </w:tc>
        <w:tc>
          <w:tcPr>
            <w:tcW w:w="1250" w:type="pct"/>
            <w:tcBorders>
              <w:top w:val="nil"/>
              <w:left w:val="nil"/>
              <w:bottom w:val="single" w:sz="4" w:space="0" w:color="auto"/>
              <w:right w:val="single" w:sz="4" w:space="0" w:color="auto"/>
            </w:tcBorders>
            <w:shd w:val="clear" w:color="000000" w:fill="FFFFFF"/>
            <w:vAlign w:val="center"/>
            <w:hideMark/>
          </w:tcPr>
          <w:p w14:paraId="2DCFE7D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0,07</w:t>
            </w:r>
          </w:p>
        </w:tc>
        <w:tc>
          <w:tcPr>
            <w:tcW w:w="1250" w:type="pct"/>
            <w:tcBorders>
              <w:top w:val="nil"/>
              <w:left w:val="nil"/>
              <w:bottom w:val="single" w:sz="4" w:space="0" w:color="auto"/>
              <w:right w:val="single" w:sz="4" w:space="0" w:color="auto"/>
            </w:tcBorders>
            <w:shd w:val="clear" w:color="000000" w:fill="FFFFFF"/>
            <w:vAlign w:val="center"/>
            <w:hideMark/>
          </w:tcPr>
          <w:p w14:paraId="1BFED2B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559527A1"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F00271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Šimunci - TZ 3</w:t>
            </w:r>
          </w:p>
        </w:tc>
        <w:tc>
          <w:tcPr>
            <w:tcW w:w="1250" w:type="pct"/>
            <w:tcBorders>
              <w:top w:val="nil"/>
              <w:left w:val="nil"/>
              <w:bottom w:val="single" w:sz="4" w:space="0" w:color="auto"/>
              <w:right w:val="single" w:sz="4" w:space="0" w:color="auto"/>
            </w:tcBorders>
            <w:shd w:val="clear" w:color="000000" w:fill="FFFFFF"/>
            <w:vAlign w:val="center"/>
            <w:hideMark/>
          </w:tcPr>
          <w:p w14:paraId="03E88D0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(Šimunci)</w:t>
            </w:r>
          </w:p>
        </w:tc>
        <w:tc>
          <w:tcPr>
            <w:tcW w:w="1250" w:type="pct"/>
            <w:tcBorders>
              <w:top w:val="nil"/>
              <w:left w:val="nil"/>
              <w:bottom w:val="single" w:sz="4" w:space="0" w:color="auto"/>
              <w:right w:val="single" w:sz="4" w:space="0" w:color="auto"/>
            </w:tcBorders>
            <w:shd w:val="clear" w:color="000000" w:fill="FFFFFF"/>
            <w:vAlign w:val="center"/>
            <w:hideMark/>
          </w:tcPr>
          <w:p w14:paraId="0B77752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0,11</w:t>
            </w:r>
          </w:p>
        </w:tc>
        <w:tc>
          <w:tcPr>
            <w:tcW w:w="1250" w:type="pct"/>
            <w:tcBorders>
              <w:top w:val="nil"/>
              <w:left w:val="nil"/>
              <w:bottom w:val="single" w:sz="4" w:space="0" w:color="auto"/>
              <w:right w:val="single" w:sz="4" w:space="0" w:color="auto"/>
            </w:tcBorders>
            <w:shd w:val="clear" w:color="000000" w:fill="FFFFFF"/>
            <w:vAlign w:val="center"/>
            <w:hideMark/>
          </w:tcPr>
          <w:p w14:paraId="00D7103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221D5A80"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61E20A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Škalić Zagorski</w:t>
            </w:r>
          </w:p>
        </w:tc>
        <w:tc>
          <w:tcPr>
            <w:tcW w:w="1250" w:type="pct"/>
            <w:tcBorders>
              <w:top w:val="nil"/>
              <w:left w:val="nil"/>
              <w:bottom w:val="single" w:sz="4" w:space="0" w:color="auto"/>
              <w:right w:val="single" w:sz="4" w:space="0" w:color="auto"/>
            </w:tcBorders>
            <w:shd w:val="clear" w:color="000000" w:fill="FFFFFF"/>
            <w:vAlign w:val="center"/>
            <w:hideMark/>
          </w:tcPr>
          <w:p w14:paraId="5CD8ACA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(Škalić Zagorski)</w:t>
            </w:r>
          </w:p>
        </w:tc>
        <w:tc>
          <w:tcPr>
            <w:tcW w:w="1250" w:type="pct"/>
            <w:tcBorders>
              <w:top w:val="nil"/>
              <w:left w:val="nil"/>
              <w:bottom w:val="single" w:sz="4" w:space="0" w:color="auto"/>
              <w:right w:val="single" w:sz="4" w:space="0" w:color="auto"/>
            </w:tcBorders>
            <w:shd w:val="clear" w:color="000000" w:fill="FFFFFF"/>
            <w:vAlign w:val="center"/>
            <w:hideMark/>
          </w:tcPr>
          <w:p w14:paraId="7F6506D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0,95</w:t>
            </w:r>
          </w:p>
        </w:tc>
        <w:tc>
          <w:tcPr>
            <w:tcW w:w="1250" w:type="pct"/>
            <w:tcBorders>
              <w:top w:val="nil"/>
              <w:left w:val="nil"/>
              <w:bottom w:val="single" w:sz="4" w:space="0" w:color="auto"/>
              <w:right w:val="single" w:sz="4" w:space="0" w:color="auto"/>
            </w:tcBorders>
            <w:shd w:val="clear" w:color="000000" w:fill="FFFFFF"/>
            <w:vAlign w:val="center"/>
            <w:hideMark/>
          </w:tcPr>
          <w:p w14:paraId="61C372F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174C8331"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B2596E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Gostenje</w:t>
            </w:r>
          </w:p>
        </w:tc>
        <w:tc>
          <w:tcPr>
            <w:tcW w:w="1250" w:type="pct"/>
            <w:tcBorders>
              <w:top w:val="nil"/>
              <w:left w:val="nil"/>
              <w:bottom w:val="single" w:sz="4" w:space="0" w:color="auto"/>
              <w:right w:val="single" w:sz="4" w:space="0" w:color="auto"/>
            </w:tcBorders>
            <w:shd w:val="clear" w:color="000000" w:fill="FFFFFF"/>
            <w:vAlign w:val="center"/>
            <w:hideMark/>
          </w:tcPr>
          <w:p w14:paraId="4C1ACA7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(Gostenje)</w:t>
            </w:r>
          </w:p>
        </w:tc>
        <w:tc>
          <w:tcPr>
            <w:tcW w:w="1250" w:type="pct"/>
            <w:tcBorders>
              <w:top w:val="nil"/>
              <w:left w:val="nil"/>
              <w:bottom w:val="single" w:sz="4" w:space="0" w:color="auto"/>
              <w:right w:val="single" w:sz="4" w:space="0" w:color="auto"/>
            </w:tcBorders>
            <w:shd w:val="clear" w:color="000000" w:fill="FFFFFF"/>
            <w:vAlign w:val="center"/>
            <w:hideMark/>
          </w:tcPr>
          <w:p w14:paraId="3AD56FE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1,74</w:t>
            </w:r>
          </w:p>
        </w:tc>
        <w:tc>
          <w:tcPr>
            <w:tcW w:w="1250" w:type="pct"/>
            <w:tcBorders>
              <w:top w:val="nil"/>
              <w:left w:val="nil"/>
              <w:bottom w:val="single" w:sz="4" w:space="0" w:color="auto"/>
              <w:right w:val="single" w:sz="4" w:space="0" w:color="auto"/>
            </w:tcBorders>
            <w:shd w:val="clear" w:color="000000" w:fill="FFFFFF"/>
            <w:vAlign w:val="center"/>
            <w:hideMark/>
          </w:tcPr>
          <w:p w14:paraId="2932A76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77110C28"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D51BCC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Jelenjak - TZ 1</w:t>
            </w:r>
          </w:p>
        </w:tc>
        <w:tc>
          <w:tcPr>
            <w:tcW w:w="1250" w:type="pct"/>
            <w:tcBorders>
              <w:top w:val="nil"/>
              <w:left w:val="nil"/>
              <w:bottom w:val="single" w:sz="4" w:space="0" w:color="auto"/>
              <w:right w:val="single" w:sz="4" w:space="0" w:color="auto"/>
            </w:tcBorders>
            <w:shd w:val="clear" w:color="000000" w:fill="FFFFFF"/>
            <w:vAlign w:val="center"/>
            <w:hideMark/>
          </w:tcPr>
          <w:p w14:paraId="73C4E1A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(Jelenjak)</w:t>
            </w:r>
          </w:p>
        </w:tc>
        <w:tc>
          <w:tcPr>
            <w:tcW w:w="1250" w:type="pct"/>
            <w:tcBorders>
              <w:top w:val="nil"/>
              <w:left w:val="nil"/>
              <w:bottom w:val="single" w:sz="4" w:space="0" w:color="auto"/>
              <w:right w:val="single" w:sz="4" w:space="0" w:color="auto"/>
            </w:tcBorders>
            <w:shd w:val="clear" w:color="000000" w:fill="FFFFFF"/>
            <w:vAlign w:val="center"/>
            <w:hideMark/>
          </w:tcPr>
          <w:p w14:paraId="6312CEE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0,78</w:t>
            </w:r>
          </w:p>
        </w:tc>
        <w:tc>
          <w:tcPr>
            <w:tcW w:w="1250" w:type="pct"/>
            <w:tcBorders>
              <w:top w:val="nil"/>
              <w:left w:val="nil"/>
              <w:bottom w:val="single" w:sz="4" w:space="0" w:color="auto"/>
              <w:right w:val="single" w:sz="4" w:space="0" w:color="auto"/>
            </w:tcBorders>
            <w:shd w:val="clear" w:color="000000" w:fill="FFFFFF"/>
            <w:vAlign w:val="center"/>
            <w:hideMark/>
          </w:tcPr>
          <w:p w14:paraId="6398C6D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18F38A00" w14:textId="77777777" w:rsidTr="00513AB0">
        <w:trPr>
          <w:trHeight w:val="60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40C438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Jelenjak - TZ 2</w:t>
            </w:r>
          </w:p>
        </w:tc>
        <w:tc>
          <w:tcPr>
            <w:tcW w:w="1250" w:type="pct"/>
            <w:tcBorders>
              <w:top w:val="nil"/>
              <w:left w:val="nil"/>
              <w:bottom w:val="single" w:sz="4" w:space="0" w:color="auto"/>
              <w:right w:val="single" w:sz="4" w:space="0" w:color="auto"/>
            </w:tcBorders>
            <w:shd w:val="clear" w:color="000000" w:fill="FFFFFF"/>
            <w:vAlign w:val="center"/>
            <w:hideMark/>
          </w:tcPr>
          <w:p w14:paraId="4586982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(Jelenjak)</w:t>
            </w:r>
          </w:p>
        </w:tc>
        <w:tc>
          <w:tcPr>
            <w:tcW w:w="1250" w:type="pct"/>
            <w:tcBorders>
              <w:top w:val="nil"/>
              <w:left w:val="nil"/>
              <w:bottom w:val="single" w:sz="4" w:space="0" w:color="auto"/>
              <w:right w:val="single" w:sz="4" w:space="0" w:color="auto"/>
            </w:tcBorders>
            <w:shd w:val="clear" w:color="000000" w:fill="FFFFFF"/>
            <w:vAlign w:val="center"/>
            <w:hideMark/>
          </w:tcPr>
          <w:p w14:paraId="57873C3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0,43</w:t>
            </w:r>
            <w:r w:rsidRPr="00E33742">
              <w:rPr>
                <w:rFonts w:ascii="Arial Narrow" w:hAnsi="Arial Narrow"/>
                <w:bCs/>
                <w:sz w:val="20"/>
                <w:szCs w:val="20"/>
              </w:rPr>
              <w:br/>
              <w:t>Izgrađeno: 0,02</w:t>
            </w:r>
          </w:p>
        </w:tc>
        <w:tc>
          <w:tcPr>
            <w:tcW w:w="1250" w:type="pct"/>
            <w:tcBorders>
              <w:top w:val="nil"/>
              <w:left w:val="nil"/>
              <w:bottom w:val="single" w:sz="4" w:space="0" w:color="auto"/>
              <w:right w:val="single" w:sz="4" w:space="0" w:color="auto"/>
            </w:tcBorders>
            <w:shd w:val="clear" w:color="000000" w:fill="FFFFFF"/>
            <w:vAlign w:val="center"/>
            <w:hideMark/>
          </w:tcPr>
          <w:p w14:paraId="7A1F2C4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668F3BA1"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5201D79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Jelenjak - TZ 3</w:t>
            </w:r>
          </w:p>
        </w:tc>
        <w:tc>
          <w:tcPr>
            <w:tcW w:w="1250" w:type="pct"/>
            <w:tcBorders>
              <w:top w:val="nil"/>
              <w:left w:val="nil"/>
              <w:bottom w:val="single" w:sz="4" w:space="0" w:color="002D62"/>
              <w:right w:val="single" w:sz="4" w:space="0" w:color="auto"/>
            </w:tcBorders>
            <w:shd w:val="clear" w:color="000000" w:fill="FFFFFF"/>
            <w:vAlign w:val="center"/>
            <w:hideMark/>
          </w:tcPr>
          <w:p w14:paraId="2BB7F75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Desinić, (Jelenjak)</w:t>
            </w:r>
          </w:p>
        </w:tc>
        <w:tc>
          <w:tcPr>
            <w:tcW w:w="1250" w:type="pct"/>
            <w:tcBorders>
              <w:top w:val="nil"/>
              <w:left w:val="nil"/>
              <w:bottom w:val="single" w:sz="4" w:space="0" w:color="002D62"/>
              <w:right w:val="single" w:sz="4" w:space="0" w:color="auto"/>
            </w:tcBorders>
            <w:shd w:val="clear" w:color="000000" w:fill="FFFFFF"/>
            <w:vAlign w:val="center"/>
            <w:hideMark/>
          </w:tcPr>
          <w:p w14:paraId="4B99D09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 0,09</w:t>
            </w:r>
          </w:p>
        </w:tc>
        <w:tc>
          <w:tcPr>
            <w:tcW w:w="1250" w:type="pct"/>
            <w:tcBorders>
              <w:top w:val="nil"/>
              <w:left w:val="nil"/>
              <w:bottom w:val="single" w:sz="4" w:space="0" w:color="002D62"/>
              <w:right w:val="single" w:sz="4" w:space="0" w:color="auto"/>
            </w:tcBorders>
            <w:shd w:val="clear" w:color="000000" w:fill="FFFFFF"/>
            <w:vAlign w:val="center"/>
            <w:hideMark/>
          </w:tcPr>
          <w:p w14:paraId="66E47CA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2D8C5E8F"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FEF805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ZABOK</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21B057C"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1AE4043"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4E4187E"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26C0D8CB" w14:textId="77777777" w:rsidTr="00513AB0">
        <w:trPr>
          <w:trHeight w:val="31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7D14640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Gubaševo - Autokamp</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24F00D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Zabok, (Gubaševo)</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7BE11CB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4,74</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0616763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T3</w:t>
            </w:r>
          </w:p>
        </w:tc>
      </w:tr>
      <w:tr w:rsidR="009728D5" w:rsidRPr="00E33742" w14:paraId="46A49051"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F49B6E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lastRenderedPageBreak/>
              <w:t>Pojedinačni objekti - Pavlovec Zabočki</w:t>
            </w:r>
          </w:p>
        </w:tc>
        <w:tc>
          <w:tcPr>
            <w:tcW w:w="1250" w:type="pct"/>
            <w:tcBorders>
              <w:top w:val="nil"/>
              <w:left w:val="nil"/>
              <w:bottom w:val="single" w:sz="4" w:space="0" w:color="auto"/>
              <w:right w:val="single" w:sz="4" w:space="0" w:color="auto"/>
            </w:tcBorders>
            <w:shd w:val="clear" w:color="000000" w:fill="FFFFFF"/>
            <w:vAlign w:val="center"/>
            <w:hideMark/>
          </w:tcPr>
          <w:p w14:paraId="59FB20A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Zabok,</w:t>
            </w:r>
            <w:r w:rsidR="00EE69D5" w:rsidRPr="00E33742">
              <w:rPr>
                <w:rFonts w:ascii="Arial Narrow" w:hAnsi="Arial Narrow"/>
                <w:bCs/>
                <w:sz w:val="20"/>
                <w:szCs w:val="20"/>
              </w:rPr>
              <w:t xml:space="preserve"> </w:t>
            </w:r>
            <w:r w:rsidRPr="00E33742">
              <w:rPr>
                <w:rFonts w:ascii="Arial Narrow" w:hAnsi="Arial Narrow"/>
                <w:bCs/>
                <w:sz w:val="20"/>
                <w:szCs w:val="20"/>
              </w:rPr>
              <w:t>(Pavlovec Zabočki, Gubaševo)</w:t>
            </w:r>
          </w:p>
        </w:tc>
        <w:tc>
          <w:tcPr>
            <w:tcW w:w="1250" w:type="pct"/>
            <w:tcBorders>
              <w:top w:val="nil"/>
              <w:left w:val="nil"/>
              <w:bottom w:val="single" w:sz="4" w:space="0" w:color="auto"/>
              <w:right w:val="single" w:sz="4" w:space="0" w:color="auto"/>
            </w:tcBorders>
            <w:shd w:val="clear" w:color="000000" w:fill="FFFFFF"/>
            <w:vAlign w:val="center"/>
            <w:hideMark/>
          </w:tcPr>
          <w:p w14:paraId="1221556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3,03</w:t>
            </w:r>
          </w:p>
        </w:tc>
        <w:tc>
          <w:tcPr>
            <w:tcW w:w="1250" w:type="pct"/>
            <w:tcBorders>
              <w:top w:val="nil"/>
              <w:left w:val="nil"/>
              <w:bottom w:val="single" w:sz="4" w:space="0" w:color="auto"/>
              <w:right w:val="single" w:sz="4" w:space="0" w:color="auto"/>
            </w:tcBorders>
            <w:shd w:val="clear" w:color="000000" w:fill="FFFFFF"/>
            <w:vAlign w:val="center"/>
            <w:hideMark/>
          </w:tcPr>
          <w:p w14:paraId="23D53D7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7238E09B"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32415E3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Pojedinačni objekti -Gubaševo</w:t>
            </w:r>
          </w:p>
        </w:tc>
        <w:tc>
          <w:tcPr>
            <w:tcW w:w="1250" w:type="pct"/>
            <w:tcBorders>
              <w:top w:val="nil"/>
              <w:left w:val="nil"/>
              <w:bottom w:val="single" w:sz="4" w:space="0" w:color="auto"/>
              <w:right w:val="single" w:sz="4" w:space="0" w:color="auto"/>
            </w:tcBorders>
            <w:shd w:val="clear" w:color="000000" w:fill="FFFFFF"/>
            <w:vAlign w:val="center"/>
            <w:hideMark/>
          </w:tcPr>
          <w:p w14:paraId="10C79E2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Zabok,</w:t>
            </w:r>
            <w:r w:rsidR="00EE69D5" w:rsidRPr="00E33742">
              <w:rPr>
                <w:rFonts w:ascii="Arial Narrow" w:hAnsi="Arial Narrow"/>
                <w:bCs/>
                <w:sz w:val="20"/>
                <w:szCs w:val="20"/>
              </w:rPr>
              <w:t xml:space="preserve"> </w:t>
            </w:r>
            <w:r w:rsidRPr="00E33742">
              <w:rPr>
                <w:rFonts w:ascii="Arial Narrow" w:hAnsi="Arial Narrow"/>
                <w:bCs/>
                <w:sz w:val="20"/>
                <w:szCs w:val="20"/>
              </w:rPr>
              <w:t>(Gubaševo)</w:t>
            </w:r>
          </w:p>
        </w:tc>
        <w:tc>
          <w:tcPr>
            <w:tcW w:w="1250" w:type="pct"/>
            <w:tcBorders>
              <w:top w:val="nil"/>
              <w:left w:val="nil"/>
              <w:bottom w:val="single" w:sz="4" w:space="0" w:color="auto"/>
              <w:right w:val="single" w:sz="4" w:space="0" w:color="auto"/>
            </w:tcBorders>
            <w:shd w:val="clear" w:color="000000" w:fill="FFFFFF"/>
            <w:vAlign w:val="center"/>
            <w:hideMark/>
          </w:tcPr>
          <w:p w14:paraId="550AE68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0,53</w:t>
            </w:r>
          </w:p>
        </w:tc>
        <w:tc>
          <w:tcPr>
            <w:tcW w:w="1250" w:type="pct"/>
            <w:tcBorders>
              <w:top w:val="nil"/>
              <w:left w:val="nil"/>
              <w:bottom w:val="single" w:sz="4" w:space="0" w:color="auto"/>
              <w:right w:val="single" w:sz="4" w:space="0" w:color="auto"/>
            </w:tcBorders>
            <w:shd w:val="clear" w:color="000000" w:fill="FFFFFF"/>
            <w:vAlign w:val="center"/>
            <w:hideMark/>
          </w:tcPr>
          <w:p w14:paraId="1E3BABC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0ED7F253" w14:textId="77777777" w:rsidTr="00513AB0">
        <w:trPr>
          <w:trHeight w:val="60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0B0D7DD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Hotel Gjalski</w:t>
            </w:r>
          </w:p>
        </w:tc>
        <w:tc>
          <w:tcPr>
            <w:tcW w:w="1250" w:type="pct"/>
            <w:tcBorders>
              <w:top w:val="nil"/>
              <w:left w:val="nil"/>
              <w:bottom w:val="single" w:sz="4" w:space="0" w:color="002D62"/>
              <w:right w:val="single" w:sz="4" w:space="0" w:color="auto"/>
            </w:tcBorders>
            <w:shd w:val="clear" w:color="000000" w:fill="FFFFFF"/>
            <w:vAlign w:val="center"/>
            <w:hideMark/>
          </w:tcPr>
          <w:p w14:paraId="1FA076C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Zabok,</w:t>
            </w:r>
            <w:r w:rsidR="00EE69D5" w:rsidRPr="00E33742">
              <w:rPr>
                <w:rFonts w:ascii="Arial Narrow" w:hAnsi="Arial Narrow"/>
                <w:bCs/>
                <w:sz w:val="20"/>
                <w:szCs w:val="20"/>
              </w:rPr>
              <w:t xml:space="preserve"> </w:t>
            </w:r>
            <w:r w:rsidRPr="00E33742">
              <w:rPr>
                <w:rFonts w:ascii="Arial Narrow" w:hAnsi="Arial Narrow"/>
                <w:bCs/>
                <w:sz w:val="20"/>
                <w:szCs w:val="20"/>
              </w:rPr>
              <w:t>(Pavlovec Zabočki)</w:t>
            </w:r>
          </w:p>
        </w:tc>
        <w:tc>
          <w:tcPr>
            <w:tcW w:w="1250" w:type="pct"/>
            <w:tcBorders>
              <w:top w:val="nil"/>
              <w:left w:val="nil"/>
              <w:bottom w:val="single" w:sz="4" w:space="0" w:color="002D62"/>
              <w:right w:val="single" w:sz="4" w:space="0" w:color="auto"/>
            </w:tcBorders>
            <w:shd w:val="clear" w:color="000000" w:fill="FFFFFF"/>
            <w:vAlign w:val="center"/>
            <w:hideMark/>
          </w:tcPr>
          <w:p w14:paraId="69FA289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1,05</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0,37</w:t>
            </w:r>
          </w:p>
        </w:tc>
        <w:tc>
          <w:tcPr>
            <w:tcW w:w="1250" w:type="pct"/>
            <w:tcBorders>
              <w:top w:val="nil"/>
              <w:left w:val="nil"/>
              <w:bottom w:val="single" w:sz="4" w:space="0" w:color="002D62"/>
              <w:right w:val="single" w:sz="4" w:space="0" w:color="auto"/>
            </w:tcBorders>
            <w:shd w:val="clear" w:color="000000" w:fill="FFFFFF"/>
            <w:vAlign w:val="center"/>
            <w:hideMark/>
          </w:tcPr>
          <w:p w14:paraId="3CF49A8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T1</w:t>
            </w:r>
          </w:p>
        </w:tc>
      </w:tr>
      <w:tr w:rsidR="009728D5" w:rsidRPr="00E33742" w14:paraId="328AA48F"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D781B1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3B513E1"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4C8919A"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D86AC3D"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6EAF111A" w14:textId="77777777" w:rsidTr="00513AB0">
        <w:trPr>
          <w:trHeight w:val="600"/>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0BD7DA4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Zajezda Sjever</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72DE28A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FC9FAA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3,83</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0,35</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2A2129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T5</w:t>
            </w:r>
          </w:p>
        </w:tc>
      </w:tr>
      <w:tr w:rsidR="009728D5" w:rsidRPr="00E33742" w14:paraId="1567AD29"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D2FF6C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Pokojec Sjever</w:t>
            </w:r>
          </w:p>
        </w:tc>
        <w:tc>
          <w:tcPr>
            <w:tcW w:w="1250" w:type="pct"/>
            <w:tcBorders>
              <w:top w:val="nil"/>
              <w:left w:val="nil"/>
              <w:bottom w:val="single" w:sz="4" w:space="0" w:color="auto"/>
              <w:right w:val="single" w:sz="4" w:space="0" w:color="auto"/>
            </w:tcBorders>
            <w:shd w:val="clear" w:color="000000" w:fill="FFFFFF"/>
            <w:vAlign w:val="center"/>
            <w:hideMark/>
          </w:tcPr>
          <w:p w14:paraId="441AEC2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r w:rsidR="00EE69D5" w:rsidRPr="00E33742">
              <w:rPr>
                <w:rFonts w:ascii="Arial Narrow" w:hAnsi="Arial Narrow"/>
                <w:bCs/>
                <w:sz w:val="20"/>
                <w:szCs w:val="20"/>
              </w:rPr>
              <w:t xml:space="preserve"> </w:t>
            </w:r>
            <w:r w:rsidRPr="00E33742">
              <w:rPr>
                <w:rFonts w:ascii="Arial Narrow" w:hAnsi="Arial Narrow"/>
                <w:bCs/>
                <w:sz w:val="20"/>
                <w:szCs w:val="20"/>
              </w:rPr>
              <w:t>Pokojec)</w:t>
            </w:r>
          </w:p>
        </w:tc>
        <w:tc>
          <w:tcPr>
            <w:tcW w:w="1250" w:type="pct"/>
            <w:tcBorders>
              <w:top w:val="nil"/>
              <w:left w:val="nil"/>
              <w:bottom w:val="single" w:sz="4" w:space="0" w:color="auto"/>
              <w:right w:val="single" w:sz="4" w:space="0" w:color="auto"/>
            </w:tcBorders>
            <w:shd w:val="clear" w:color="000000" w:fill="FFFFFF"/>
            <w:vAlign w:val="center"/>
            <w:hideMark/>
          </w:tcPr>
          <w:p w14:paraId="57E2BFC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18,42</w:t>
            </w:r>
          </w:p>
        </w:tc>
        <w:tc>
          <w:tcPr>
            <w:tcW w:w="1250" w:type="pct"/>
            <w:tcBorders>
              <w:top w:val="nil"/>
              <w:left w:val="nil"/>
              <w:bottom w:val="single" w:sz="4" w:space="0" w:color="auto"/>
              <w:right w:val="single" w:sz="4" w:space="0" w:color="auto"/>
            </w:tcBorders>
            <w:shd w:val="clear" w:color="000000" w:fill="FFFFFF"/>
            <w:vAlign w:val="center"/>
            <w:hideMark/>
          </w:tcPr>
          <w:p w14:paraId="30E3274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T5</w:t>
            </w:r>
          </w:p>
        </w:tc>
      </w:tr>
      <w:tr w:rsidR="009728D5" w:rsidRPr="00E33742" w14:paraId="2643C4AD"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456ABED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Pokojec</w:t>
            </w:r>
          </w:p>
        </w:tc>
        <w:tc>
          <w:tcPr>
            <w:tcW w:w="1250" w:type="pct"/>
            <w:tcBorders>
              <w:top w:val="nil"/>
              <w:left w:val="nil"/>
              <w:bottom w:val="single" w:sz="4" w:space="0" w:color="auto"/>
              <w:right w:val="single" w:sz="4" w:space="0" w:color="auto"/>
            </w:tcBorders>
            <w:shd w:val="clear" w:color="000000" w:fill="FFFFFF"/>
            <w:vAlign w:val="center"/>
            <w:hideMark/>
          </w:tcPr>
          <w:p w14:paraId="2B28C3E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(Pokojec)</w:t>
            </w:r>
          </w:p>
        </w:tc>
        <w:tc>
          <w:tcPr>
            <w:tcW w:w="1250" w:type="pct"/>
            <w:tcBorders>
              <w:top w:val="nil"/>
              <w:left w:val="nil"/>
              <w:bottom w:val="single" w:sz="4" w:space="0" w:color="auto"/>
              <w:right w:val="single" w:sz="4" w:space="0" w:color="auto"/>
            </w:tcBorders>
            <w:shd w:val="clear" w:color="000000" w:fill="FFFFFF"/>
            <w:vAlign w:val="center"/>
            <w:hideMark/>
          </w:tcPr>
          <w:p w14:paraId="55F067C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5,03</w:t>
            </w:r>
          </w:p>
        </w:tc>
        <w:tc>
          <w:tcPr>
            <w:tcW w:w="1250" w:type="pct"/>
            <w:tcBorders>
              <w:top w:val="nil"/>
              <w:left w:val="nil"/>
              <w:bottom w:val="single" w:sz="4" w:space="0" w:color="auto"/>
              <w:right w:val="single" w:sz="4" w:space="0" w:color="auto"/>
            </w:tcBorders>
            <w:shd w:val="clear" w:color="000000" w:fill="FFFFFF"/>
            <w:vAlign w:val="center"/>
            <w:hideMark/>
          </w:tcPr>
          <w:p w14:paraId="02CA4EF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64EC4BE2"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0DCF91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Zajezda TZ - 1</w:t>
            </w:r>
          </w:p>
        </w:tc>
        <w:tc>
          <w:tcPr>
            <w:tcW w:w="1250" w:type="pct"/>
            <w:tcBorders>
              <w:top w:val="nil"/>
              <w:left w:val="nil"/>
              <w:bottom w:val="single" w:sz="4" w:space="0" w:color="auto"/>
              <w:right w:val="single" w:sz="4" w:space="0" w:color="auto"/>
            </w:tcBorders>
            <w:shd w:val="clear" w:color="000000" w:fill="FFFFFF"/>
            <w:vAlign w:val="center"/>
            <w:hideMark/>
          </w:tcPr>
          <w:p w14:paraId="084DBD5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p>
        </w:tc>
        <w:tc>
          <w:tcPr>
            <w:tcW w:w="1250" w:type="pct"/>
            <w:tcBorders>
              <w:top w:val="nil"/>
              <w:left w:val="nil"/>
              <w:bottom w:val="single" w:sz="4" w:space="0" w:color="auto"/>
              <w:right w:val="single" w:sz="4" w:space="0" w:color="auto"/>
            </w:tcBorders>
            <w:shd w:val="clear" w:color="000000" w:fill="FFFFFF"/>
            <w:vAlign w:val="center"/>
            <w:hideMark/>
          </w:tcPr>
          <w:p w14:paraId="296519A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0,45</w:t>
            </w:r>
          </w:p>
        </w:tc>
        <w:tc>
          <w:tcPr>
            <w:tcW w:w="1250" w:type="pct"/>
            <w:tcBorders>
              <w:top w:val="nil"/>
              <w:left w:val="nil"/>
              <w:bottom w:val="single" w:sz="4" w:space="0" w:color="auto"/>
              <w:right w:val="single" w:sz="4" w:space="0" w:color="auto"/>
            </w:tcBorders>
            <w:shd w:val="clear" w:color="000000" w:fill="FFFFFF"/>
            <w:vAlign w:val="center"/>
            <w:hideMark/>
          </w:tcPr>
          <w:p w14:paraId="2696093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5ECD0A90"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5828133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Zajezda TZ - 2</w:t>
            </w:r>
          </w:p>
        </w:tc>
        <w:tc>
          <w:tcPr>
            <w:tcW w:w="1250" w:type="pct"/>
            <w:tcBorders>
              <w:top w:val="nil"/>
              <w:left w:val="nil"/>
              <w:bottom w:val="single" w:sz="4" w:space="0" w:color="auto"/>
              <w:right w:val="single" w:sz="4" w:space="0" w:color="auto"/>
            </w:tcBorders>
            <w:shd w:val="clear" w:color="000000" w:fill="FFFFFF"/>
            <w:vAlign w:val="center"/>
            <w:hideMark/>
          </w:tcPr>
          <w:p w14:paraId="1474FC7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p>
        </w:tc>
        <w:tc>
          <w:tcPr>
            <w:tcW w:w="1250" w:type="pct"/>
            <w:tcBorders>
              <w:top w:val="nil"/>
              <w:left w:val="nil"/>
              <w:bottom w:val="single" w:sz="4" w:space="0" w:color="auto"/>
              <w:right w:val="single" w:sz="4" w:space="0" w:color="auto"/>
            </w:tcBorders>
            <w:shd w:val="clear" w:color="000000" w:fill="FFFFFF"/>
            <w:vAlign w:val="center"/>
            <w:hideMark/>
          </w:tcPr>
          <w:p w14:paraId="67064DE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1,59</w:t>
            </w:r>
          </w:p>
        </w:tc>
        <w:tc>
          <w:tcPr>
            <w:tcW w:w="1250" w:type="pct"/>
            <w:tcBorders>
              <w:top w:val="nil"/>
              <w:left w:val="nil"/>
              <w:bottom w:val="single" w:sz="4" w:space="0" w:color="auto"/>
              <w:right w:val="single" w:sz="4" w:space="0" w:color="auto"/>
            </w:tcBorders>
            <w:shd w:val="clear" w:color="000000" w:fill="FFFFFF"/>
            <w:vAlign w:val="center"/>
            <w:hideMark/>
          </w:tcPr>
          <w:p w14:paraId="77E672B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1998F35E"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7B1B15D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Zajezda TZ - 3</w:t>
            </w:r>
          </w:p>
        </w:tc>
        <w:tc>
          <w:tcPr>
            <w:tcW w:w="1250" w:type="pct"/>
            <w:tcBorders>
              <w:top w:val="nil"/>
              <w:left w:val="nil"/>
              <w:bottom w:val="single" w:sz="4" w:space="0" w:color="auto"/>
              <w:right w:val="single" w:sz="4" w:space="0" w:color="auto"/>
            </w:tcBorders>
            <w:shd w:val="clear" w:color="000000" w:fill="FFFFFF"/>
            <w:vAlign w:val="center"/>
            <w:hideMark/>
          </w:tcPr>
          <w:p w14:paraId="5921F00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p>
        </w:tc>
        <w:tc>
          <w:tcPr>
            <w:tcW w:w="1250" w:type="pct"/>
            <w:tcBorders>
              <w:top w:val="nil"/>
              <w:left w:val="nil"/>
              <w:bottom w:val="single" w:sz="4" w:space="0" w:color="auto"/>
              <w:right w:val="single" w:sz="4" w:space="0" w:color="auto"/>
            </w:tcBorders>
            <w:shd w:val="clear" w:color="000000" w:fill="FFFFFF"/>
            <w:vAlign w:val="center"/>
            <w:hideMark/>
          </w:tcPr>
          <w:p w14:paraId="0601765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0,24</w:t>
            </w:r>
          </w:p>
        </w:tc>
        <w:tc>
          <w:tcPr>
            <w:tcW w:w="1250" w:type="pct"/>
            <w:tcBorders>
              <w:top w:val="nil"/>
              <w:left w:val="nil"/>
              <w:bottom w:val="single" w:sz="4" w:space="0" w:color="auto"/>
              <w:right w:val="single" w:sz="4" w:space="0" w:color="auto"/>
            </w:tcBorders>
            <w:shd w:val="clear" w:color="000000" w:fill="FFFFFF"/>
            <w:vAlign w:val="center"/>
            <w:hideMark/>
          </w:tcPr>
          <w:p w14:paraId="012593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4F7A1509"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BBD0A6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Zajezda TZ - 4</w:t>
            </w:r>
          </w:p>
        </w:tc>
        <w:tc>
          <w:tcPr>
            <w:tcW w:w="1250" w:type="pct"/>
            <w:tcBorders>
              <w:top w:val="nil"/>
              <w:left w:val="nil"/>
              <w:bottom w:val="single" w:sz="4" w:space="0" w:color="auto"/>
              <w:right w:val="single" w:sz="4" w:space="0" w:color="auto"/>
            </w:tcBorders>
            <w:shd w:val="clear" w:color="000000" w:fill="FFFFFF"/>
            <w:vAlign w:val="center"/>
            <w:hideMark/>
          </w:tcPr>
          <w:p w14:paraId="3E45120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(Zajezda)</w:t>
            </w:r>
          </w:p>
        </w:tc>
        <w:tc>
          <w:tcPr>
            <w:tcW w:w="1250" w:type="pct"/>
            <w:tcBorders>
              <w:top w:val="nil"/>
              <w:left w:val="nil"/>
              <w:bottom w:val="single" w:sz="4" w:space="0" w:color="auto"/>
              <w:right w:val="single" w:sz="4" w:space="0" w:color="auto"/>
            </w:tcBorders>
            <w:shd w:val="clear" w:color="000000" w:fill="FFFFFF"/>
            <w:vAlign w:val="center"/>
            <w:hideMark/>
          </w:tcPr>
          <w:p w14:paraId="7AD1A1B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2,04</w:t>
            </w:r>
          </w:p>
        </w:tc>
        <w:tc>
          <w:tcPr>
            <w:tcW w:w="1250" w:type="pct"/>
            <w:tcBorders>
              <w:top w:val="nil"/>
              <w:left w:val="nil"/>
              <w:bottom w:val="single" w:sz="4" w:space="0" w:color="auto"/>
              <w:right w:val="single" w:sz="4" w:space="0" w:color="auto"/>
            </w:tcBorders>
            <w:shd w:val="clear" w:color="000000" w:fill="FFFFFF"/>
            <w:vAlign w:val="center"/>
            <w:hideMark/>
          </w:tcPr>
          <w:p w14:paraId="57360C13"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18E1170C" w14:textId="77777777" w:rsidTr="00513AB0">
        <w:trPr>
          <w:trHeight w:val="630"/>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1985D5D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Topličica - Gotalovec</w:t>
            </w:r>
          </w:p>
        </w:tc>
        <w:tc>
          <w:tcPr>
            <w:tcW w:w="1250" w:type="pct"/>
            <w:tcBorders>
              <w:top w:val="nil"/>
              <w:left w:val="nil"/>
              <w:bottom w:val="single" w:sz="4" w:space="0" w:color="auto"/>
              <w:right w:val="single" w:sz="4" w:space="0" w:color="auto"/>
            </w:tcBorders>
            <w:shd w:val="clear" w:color="000000" w:fill="FFFFFF"/>
            <w:vAlign w:val="center"/>
            <w:hideMark/>
          </w:tcPr>
          <w:p w14:paraId="3E6924D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(Topličica, Gotalovec)</w:t>
            </w:r>
          </w:p>
        </w:tc>
        <w:tc>
          <w:tcPr>
            <w:tcW w:w="1250" w:type="pct"/>
            <w:tcBorders>
              <w:top w:val="nil"/>
              <w:left w:val="nil"/>
              <w:bottom w:val="single" w:sz="4" w:space="0" w:color="auto"/>
              <w:right w:val="single" w:sz="4" w:space="0" w:color="auto"/>
            </w:tcBorders>
            <w:shd w:val="clear" w:color="000000" w:fill="FFFFFF"/>
            <w:vAlign w:val="center"/>
            <w:hideMark/>
          </w:tcPr>
          <w:p w14:paraId="62B8465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Neizgrađeno:</w:t>
            </w:r>
            <w:r w:rsidR="00EE69D5" w:rsidRPr="00E33742">
              <w:rPr>
                <w:rFonts w:ascii="Arial Narrow" w:hAnsi="Arial Narrow"/>
                <w:bCs/>
                <w:sz w:val="20"/>
                <w:szCs w:val="20"/>
              </w:rPr>
              <w:t xml:space="preserve"> </w:t>
            </w:r>
            <w:r w:rsidRPr="00E33742">
              <w:rPr>
                <w:rFonts w:ascii="Arial Narrow" w:hAnsi="Arial Narrow"/>
                <w:bCs/>
                <w:sz w:val="20"/>
                <w:szCs w:val="20"/>
              </w:rPr>
              <w:t>1,33</w:t>
            </w:r>
          </w:p>
        </w:tc>
        <w:tc>
          <w:tcPr>
            <w:tcW w:w="1250" w:type="pct"/>
            <w:tcBorders>
              <w:top w:val="nil"/>
              <w:left w:val="nil"/>
              <w:bottom w:val="single" w:sz="4" w:space="0" w:color="auto"/>
              <w:right w:val="single" w:sz="4" w:space="0" w:color="auto"/>
            </w:tcBorders>
            <w:shd w:val="clear" w:color="000000" w:fill="FFFFFF"/>
            <w:vAlign w:val="center"/>
            <w:hideMark/>
          </w:tcPr>
          <w:p w14:paraId="526F74C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w:t>
            </w:r>
          </w:p>
        </w:tc>
      </w:tr>
      <w:tr w:rsidR="009728D5" w:rsidRPr="00E33742" w14:paraId="415DC527" w14:textId="77777777" w:rsidTr="00513AB0">
        <w:trPr>
          <w:trHeight w:val="315"/>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0E3DE5C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Gotalovec</w:t>
            </w:r>
          </w:p>
        </w:tc>
        <w:tc>
          <w:tcPr>
            <w:tcW w:w="1250" w:type="pct"/>
            <w:tcBorders>
              <w:top w:val="nil"/>
              <w:left w:val="nil"/>
              <w:bottom w:val="single" w:sz="4" w:space="0" w:color="002D62"/>
              <w:right w:val="single" w:sz="4" w:space="0" w:color="auto"/>
            </w:tcBorders>
            <w:shd w:val="clear" w:color="000000" w:fill="FFFFFF"/>
            <w:vAlign w:val="center"/>
            <w:hideMark/>
          </w:tcPr>
          <w:p w14:paraId="77A4C28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Budinščina,</w:t>
            </w:r>
            <w:r w:rsidR="00EE69D5" w:rsidRPr="00E33742">
              <w:rPr>
                <w:rFonts w:ascii="Arial Narrow" w:hAnsi="Arial Narrow"/>
                <w:bCs/>
                <w:sz w:val="20"/>
                <w:szCs w:val="20"/>
              </w:rPr>
              <w:t xml:space="preserve"> </w:t>
            </w:r>
            <w:r w:rsidRPr="00E33742">
              <w:rPr>
                <w:rFonts w:ascii="Arial Narrow" w:hAnsi="Arial Narrow"/>
                <w:bCs/>
                <w:sz w:val="20"/>
                <w:szCs w:val="20"/>
              </w:rPr>
              <w:t>(Gotalovec)</w:t>
            </w:r>
          </w:p>
        </w:tc>
        <w:tc>
          <w:tcPr>
            <w:tcW w:w="1250" w:type="pct"/>
            <w:tcBorders>
              <w:top w:val="nil"/>
              <w:left w:val="nil"/>
              <w:bottom w:val="single" w:sz="4" w:space="0" w:color="002D62"/>
              <w:right w:val="single" w:sz="4" w:space="0" w:color="auto"/>
            </w:tcBorders>
            <w:shd w:val="clear" w:color="000000" w:fill="FFFFFF"/>
            <w:vAlign w:val="center"/>
            <w:hideMark/>
          </w:tcPr>
          <w:p w14:paraId="06C7C0F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2,83</w:t>
            </w:r>
          </w:p>
        </w:tc>
        <w:tc>
          <w:tcPr>
            <w:tcW w:w="1250" w:type="pct"/>
            <w:tcBorders>
              <w:top w:val="nil"/>
              <w:left w:val="nil"/>
              <w:bottom w:val="single" w:sz="4" w:space="0" w:color="002D62"/>
              <w:right w:val="single" w:sz="4" w:space="0" w:color="auto"/>
            </w:tcBorders>
            <w:shd w:val="clear" w:color="000000" w:fill="FFFFFF"/>
            <w:vAlign w:val="center"/>
            <w:hideMark/>
          </w:tcPr>
          <w:p w14:paraId="38416F7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T4,T5</w:t>
            </w:r>
          </w:p>
        </w:tc>
      </w:tr>
      <w:tr w:rsidR="009728D5" w:rsidRPr="00E33742" w14:paraId="78629CBB"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561475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HRAŠČINA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FFB2DE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21CA11B"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F5D4666"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10DFA1D" w14:textId="77777777" w:rsidTr="00513AB0">
        <w:trPr>
          <w:trHeight w:val="31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7A239E6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381BC6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6325782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2F8088D4"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0452B3A9"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041273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LOBOR</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E8A4C6A"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AA23368"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B9AFFC2"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7F61B465" w14:textId="77777777" w:rsidTr="00513AB0">
        <w:trPr>
          <w:trHeight w:val="31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73C3095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Petrova Gora</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C4B7D7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Lobor,(Stari Golubovec)</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71842A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1,78</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8C2AC8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T5</w:t>
            </w:r>
          </w:p>
        </w:tc>
      </w:tr>
      <w:tr w:rsidR="009728D5" w:rsidRPr="00E33742" w14:paraId="5A08EFE2" w14:textId="77777777" w:rsidTr="00513AB0">
        <w:trPr>
          <w:trHeight w:val="315"/>
        </w:trPr>
        <w:tc>
          <w:tcPr>
            <w:tcW w:w="1250" w:type="pct"/>
            <w:tcBorders>
              <w:top w:val="nil"/>
              <w:left w:val="single" w:sz="4" w:space="0" w:color="auto"/>
              <w:bottom w:val="single" w:sz="4" w:space="0" w:color="auto"/>
              <w:right w:val="single" w:sz="4" w:space="0" w:color="auto"/>
            </w:tcBorders>
            <w:shd w:val="clear" w:color="000000" w:fill="FFFFFF"/>
            <w:vAlign w:val="center"/>
            <w:hideMark/>
          </w:tcPr>
          <w:p w14:paraId="62528279"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Lobor</w:t>
            </w:r>
          </w:p>
        </w:tc>
        <w:tc>
          <w:tcPr>
            <w:tcW w:w="1250" w:type="pct"/>
            <w:tcBorders>
              <w:top w:val="nil"/>
              <w:left w:val="nil"/>
              <w:bottom w:val="single" w:sz="4" w:space="0" w:color="auto"/>
              <w:right w:val="single" w:sz="4" w:space="0" w:color="auto"/>
            </w:tcBorders>
            <w:shd w:val="clear" w:color="000000" w:fill="FFFFFF"/>
            <w:vAlign w:val="center"/>
            <w:hideMark/>
          </w:tcPr>
          <w:p w14:paraId="1264387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Lobor,(Lobor)</w:t>
            </w:r>
          </w:p>
        </w:tc>
        <w:tc>
          <w:tcPr>
            <w:tcW w:w="1250" w:type="pct"/>
            <w:tcBorders>
              <w:top w:val="nil"/>
              <w:left w:val="nil"/>
              <w:bottom w:val="single" w:sz="4" w:space="0" w:color="auto"/>
              <w:right w:val="single" w:sz="4" w:space="0" w:color="auto"/>
            </w:tcBorders>
            <w:shd w:val="clear" w:color="000000" w:fill="FFFFFF"/>
            <w:vAlign w:val="center"/>
            <w:hideMark/>
          </w:tcPr>
          <w:p w14:paraId="29D8202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1,09</w:t>
            </w:r>
          </w:p>
        </w:tc>
        <w:tc>
          <w:tcPr>
            <w:tcW w:w="1250" w:type="pct"/>
            <w:tcBorders>
              <w:top w:val="nil"/>
              <w:left w:val="nil"/>
              <w:bottom w:val="single" w:sz="4" w:space="0" w:color="auto"/>
              <w:right w:val="single" w:sz="4" w:space="0" w:color="auto"/>
            </w:tcBorders>
            <w:shd w:val="clear" w:color="000000" w:fill="FFFFFF"/>
            <w:vAlign w:val="center"/>
            <w:hideMark/>
          </w:tcPr>
          <w:p w14:paraId="63554A1C"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61710A71" w14:textId="77777777" w:rsidTr="00513AB0">
        <w:trPr>
          <w:trHeight w:val="600"/>
        </w:trPr>
        <w:tc>
          <w:tcPr>
            <w:tcW w:w="1250" w:type="pct"/>
            <w:tcBorders>
              <w:top w:val="nil"/>
              <w:left w:val="single" w:sz="4" w:space="0" w:color="auto"/>
              <w:bottom w:val="single" w:sz="4" w:space="0" w:color="002D62"/>
              <w:right w:val="single" w:sz="4" w:space="0" w:color="auto"/>
            </w:tcBorders>
            <w:shd w:val="clear" w:color="000000" w:fill="FFFFFF"/>
            <w:vAlign w:val="center"/>
            <w:hideMark/>
          </w:tcPr>
          <w:p w14:paraId="23E7978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Šipki</w:t>
            </w:r>
          </w:p>
        </w:tc>
        <w:tc>
          <w:tcPr>
            <w:tcW w:w="1250" w:type="pct"/>
            <w:tcBorders>
              <w:top w:val="nil"/>
              <w:left w:val="nil"/>
              <w:bottom w:val="single" w:sz="4" w:space="0" w:color="002D62"/>
              <w:right w:val="single" w:sz="4" w:space="0" w:color="auto"/>
            </w:tcBorders>
            <w:shd w:val="clear" w:color="000000" w:fill="FFFFFF"/>
            <w:vAlign w:val="center"/>
            <w:hideMark/>
          </w:tcPr>
          <w:p w14:paraId="06ACFB8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Lobor,(Šipki)</w:t>
            </w:r>
          </w:p>
        </w:tc>
        <w:tc>
          <w:tcPr>
            <w:tcW w:w="1250" w:type="pct"/>
            <w:tcBorders>
              <w:top w:val="nil"/>
              <w:left w:val="nil"/>
              <w:bottom w:val="single" w:sz="4" w:space="0" w:color="002D62"/>
              <w:right w:val="single" w:sz="4" w:space="0" w:color="auto"/>
            </w:tcBorders>
            <w:shd w:val="clear" w:color="000000" w:fill="FFFFFF"/>
            <w:vAlign w:val="center"/>
            <w:hideMark/>
          </w:tcPr>
          <w:p w14:paraId="35390EB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0,92</w:t>
            </w:r>
            <w:r w:rsidRPr="00E33742">
              <w:rPr>
                <w:rFonts w:ascii="Arial Narrow" w:hAnsi="Arial Narrow"/>
                <w:bCs/>
                <w:sz w:val="20"/>
                <w:szCs w:val="20"/>
              </w:rPr>
              <w:br/>
              <w:t>Izgrađeno:</w:t>
            </w:r>
            <w:r w:rsidR="00EE69D5" w:rsidRPr="00E33742">
              <w:rPr>
                <w:rFonts w:ascii="Arial Narrow" w:hAnsi="Arial Narrow"/>
                <w:bCs/>
                <w:sz w:val="20"/>
                <w:szCs w:val="20"/>
              </w:rPr>
              <w:t xml:space="preserve"> </w:t>
            </w:r>
            <w:r w:rsidRPr="00E33742">
              <w:rPr>
                <w:rFonts w:ascii="Arial Narrow" w:hAnsi="Arial Narrow"/>
                <w:bCs/>
                <w:sz w:val="20"/>
                <w:szCs w:val="20"/>
              </w:rPr>
              <w:t>0,76</w:t>
            </w:r>
          </w:p>
        </w:tc>
        <w:tc>
          <w:tcPr>
            <w:tcW w:w="1250" w:type="pct"/>
            <w:tcBorders>
              <w:top w:val="nil"/>
              <w:left w:val="nil"/>
              <w:bottom w:val="single" w:sz="4" w:space="0" w:color="002D62"/>
              <w:right w:val="single" w:sz="4" w:space="0" w:color="auto"/>
            </w:tcBorders>
            <w:shd w:val="clear" w:color="000000" w:fill="FFFFFF"/>
            <w:vAlign w:val="center"/>
            <w:hideMark/>
          </w:tcPr>
          <w:p w14:paraId="68F6DC5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0F057439"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8AA7A6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NOVI GOLUBOVEC</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F2683BB"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13986D42"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59A44C06"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5E551C48" w14:textId="77777777" w:rsidTr="00513AB0">
        <w:trPr>
          <w:trHeight w:val="630"/>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5F4873B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Novi Golubovec</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798C187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Novi Golubovec, (Novi Golubovec)</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E942132"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Izgrađeno:</w:t>
            </w:r>
            <w:r w:rsidR="00EE69D5" w:rsidRPr="00E33742">
              <w:rPr>
                <w:rFonts w:ascii="Arial Narrow" w:hAnsi="Arial Narrow"/>
                <w:bCs/>
                <w:sz w:val="20"/>
                <w:szCs w:val="20"/>
              </w:rPr>
              <w:t xml:space="preserve"> </w:t>
            </w:r>
            <w:r w:rsidRPr="00E33742">
              <w:rPr>
                <w:rFonts w:ascii="Arial Narrow" w:hAnsi="Arial Narrow"/>
                <w:bCs/>
                <w:sz w:val="20"/>
                <w:szCs w:val="20"/>
              </w:rPr>
              <w:t>0,14</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63CA2E0A"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T4</w:t>
            </w:r>
          </w:p>
        </w:tc>
      </w:tr>
      <w:tr w:rsidR="009728D5" w:rsidRPr="00E33742" w14:paraId="46774D53"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22AF08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ZLATAR</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459C32E"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2A1A3A4"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4E0F9295"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433D61EF" w14:textId="77777777" w:rsidTr="00513AB0">
        <w:trPr>
          <w:trHeight w:val="31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69DE31E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0C2D796F"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47985D3B"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3B3D8C55"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r w:rsidR="009728D5" w:rsidRPr="00E33742" w14:paraId="1513BE62"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24E2EB7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ZLATAR BISTRICA</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070CFD6"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2E20BC5"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64EA8C42"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657461E9" w14:textId="77777777" w:rsidTr="00513AB0">
        <w:trPr>
          <w:trHeight w:val="315"/>
        </w:trPr>
        <w:tc>
          <w:tcPr>
            <w:tcW w:w="1250" w:type="pct"/>
            <w:tcBorders>
              <w:top w:val="single" w:sz="4" w:space="0" w:color="002D62"/>
              <w:left w:val="single" w:sz="4" w:space="0" w:color="auto"/>
              <w:bottom w:val="single" w:sz="4" w:space="0" w:color="002D62"/>
              <w:right w:val="single" w:sz="4" w:space="0" w:color="auto"/>
            </w:tcBorders>
            <w:shd w:val="clear" w:color="000000" w:fill="FFFFFF"/>
            <w:vAlign w:val="center"/>
            <w:hideMark/>
          </w:tcPr>
          <w:p w14:paraId="317B797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Sport i rekreacija – golf kod dvorca Poznanovec</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68F0799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Zlatar Bistrica (Lovrečan)</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6C7667A1"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29,34</w:t>
            </w:r>
          </w:p>
        </w:tc>
        <w:tc>
          <w:tcPr>
            <w:tcW w:w="1250" w:type="pct"/>
            <w:tcBorders>
              <w:top w:val="single" w:sz="4" w:space="0" w:color="002D62"/>
              <w:left w:val="nil"/>
              <w:bottom w:val="single" w:sz="4" w:space="0" w:color="002D62"/>
              <w:right w:val="single" w:sz="4" w:space="0" w:color="auto"/>
            </w:tcBorders>
            <w:shd w:val="clear" w:color="000000" w:fill="FFFFFF"/>
            <w:vAlign w:val="center"/>
            <w:hideMark/>
          </w:tcPr>
          <w:p w14:paraId="15728566"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R1</w:t>
            </w:r>
          </w:p>
        </w:tc>
      </w:tr>
      <w:tr w:rsidR="009728D5" w:rsidRPr="00E33742" w14:paraId="5A0EB289" w14:textId="77777777" w:rsidTr="00513AB0">
        <w:trPr>
          <w:trHeight w:val="315"/>
        </w:trPr>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3CDD08E7"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OROSLAVJE</w:t>
            </w: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06AB56EB"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6323668" w14:textId="77777777" w:rsidR="009728D5" w:rsidRPr="00E33742" w:rsidRDefault="009728D5" w:rsidP="00513AB0">
            <w:pPr>
              <w:spacing w:after="0" w:line="240" w:lineRule="auto"/>
              <w:ind w:left="-107"/>
              <w:jc w:val="center"/>
              <w:rPr>
                <w:rFonts w:ascii="Arial Narrow" w:hAnsi="Arial Narrow"/>
                <w:bCs/>
                <w:sz w:val="20"/>
                <w:szCs w:val="20"/>
              </w:rPr>
            </w:pPr>
          </w:p>
        </w:tc>
        <w:tc>
          <w:tcPr>
            <w:tcW w:w="1250" w:type="pct"/>
            <w:tcBorders>
              <w:top w:val="single" w:sz="4" w:space="0" w:color="002D62"/>
              <w:left w:val="single" w:sz="4" w:space="0" w:color="002D62"/>
              <w:bottom w:val="single" w:sz="4" w:space="0" w:color="002D62"/>
              <w:right w:val="single" w:sz="4" w:space="0" w:color="002D62"/>
            </w:tcBorders>
            <w:shd w:val="clear" w:color="auto" w:fill="97A3C2"/>
            <w:vAlign w:val="center"/>
            <w:hideMark/>
          </w:tcPr>
          <w:p w14:paraId="7F5E2718" w14:textId="77777777" w:rsidR="009728D5" w:rsidRPr="00E33742" w:rsidRDefault="009728D5" w:rsidP="00513AB0">
            <w:pPr>
              <w:spacing w:after="0" w:line="240" w:lineRule="auto"/>
              <w:ind w:left="-107"/>
              <w:jc w:val="center"/>
              <w:rPr>
                <w:rFonts w:ascii="Arial Narrow" w:hAnsi="Arial Narrow"/>
                <w:bCs/>
                <w:sz w:val="20"/>
                <w:szCs w:val="20"/>
              </w:rPr>
            </w:pPr>
          </w:p>
        </w:tc>
      </w:tr>
      <w:tr w:rsidR="009728D5" w:rsidRPr="00E33742" w14:paraId="16FCA7C8" w14:textId="77777777" w:rsidTr="00513AB0">
        <w:trPr>
          <w:trHeight w:val="315"/>
        </w:trPr>
        <w:tc>
          <w:tcPr>
            <w:tcW w:w="1250" w:type="pct"/>
            <w:tcBorders>
              <w:top w:val="single" w:sz="4" w:space="0" w:color="002D62"/>
              <w:left w:val="single" w:sz="4" w:space="0" w:color="auto"/>
              <w:bottom w:val="single" w:sz="4" w:space="0" w:color="auto"/>
              <w:right w:val="single" w:sz="4" w:space="0" w:color="auto"/>
            </w:tcBorders>
            <w:shd w:val="clear" w:color="000000" w:fill="FFFFFF"/>
            <w:vAlign w:val="center"/>
            <w:hideMark/>
          </w:tcPr>
          <w:p w14:paraId="00E4247D"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4B588668"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1E292A10"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c>
          <w:tcPr>
            <w:tcW w:w="1250" w:type="pct"/>
            <w:tcBorders>
              <w:top w:val="single" w:sz="4" w:space="0" w:color="002D62"/>
              <w:left w:val="nil"/>
              <w:bottom w:val="single" w:sz="4" w:space="0" w:color="auto"/>
              <w:right w:val="single" w:sz="4" w:space="0" w:color="auto"/>
            </w:tcBorders>
            <w:shd w:val="clear" w:color="000000" w:fill="FFFFFF"/>
            <w:vAlign w:val="center"/>
            <w:hideMark/>
          </w:tcPr>
          <w:p w14:paraId="2C3F646E" w14:textId="77777777" w:rsidR="009728D5" w:rsidRPr="00E33742" w:rsidRDefault="009728D5" w:rsidP="00513AB0">
            <w:pPr>
              <w:spacing w:after="0" w:line="240" w:lineRule="auto"/>
              <w:ind w:left="-107"/>
              <w:jc w:val="center"/>
              <w:rPr>
                <w:rFonts w:ascii="Arial Narrow" w:hAnsi="Arial Narrow"/>
                <w:bCs/>
                <w:sz w:val="20"/>
                <w:szCs w:val="20"/>
              </w:rPr>
            </w:pPr>
            <w:r w:rsidRPr="00E33742">
              <w:rPr>
                <w:rFonts w:ascii="Arial Narrow" w:hAnsi="Arial Narrow"/>
                <w:bCs/>
                <w:sz w:val="20"/>
                <w:szCs w:val="20"/>
              </w:rPr>
              <w:t>//</w:t>
            </w:r>
          </w:p>
        </w:tc>
      </w:tr>
    </w:tbl>
    <w:p w14:paraId="75BD52A2" w14:textId="77777777" w:rsidR="009728D5" w:rsidRPr="00E33742" w:rsidRDefault="009728D5" w:rsidP="009728D5">
      <w:pPr>
        <w:jc w:val="both"/>
        <w:rPr>
          <w:rFonts w:ascii="Arial Narrow" w:hAnsi="Arial Narrow"/>
          <w:sz w:val="18"/>
        </w:rPr>
      </w:pPr>
      <w:r w:rsidRPr="00E33742">
        <w:rPr>
          <w:rFonts w:ascii="Arial Narrow" w:hAnsi="Arial Narrow"/>
          <w:sz w:val="18"/>
        </w:rPr>
        <w:t>Izvor: Gradovi i općine Krapinsko-zagorske županije</w:t>
      </w:r>
    </w:p>
    <w:p w14:paraId="7B180CC8" w14:textId="77777777" w:rsidR="009728D5" w:rsidRPr="00E33742" w:rsidRDefault="009728D5" w:rsidP="009728D5">
      <w:pPr>
        <w:rPr>
          <w:rFonts w:ascii="Arial Narrow" w:hAnsi="Arial Narrow"/>
          <w:b/>
        </w:rPr>
      </w:pPr>
    </w:p>
    <w:p w14:paraId="64AF3F47" w14:textId="77777777" w:rsidR="009728D5" w:rsidRPr="00E33742" w:rsidRDefault="009728D5" w:rsidP="009728D5">
      <w:pPr>
        <w:rPr>
          <w:rFonts w:ascii="Arial Narrow" w:hAnsi="Arial Narrow"/>
          <w:b/>
        </w:rPr>
      </w:pPr>
    </w:p>
    <w:p w14:paraId="321B72EA" w14:textId="77777777" w:rsidR="009728D5" w:rsidRPr="00E33742" w:rsidRDefault="009728D5" w:rsidP="009728D5">
      <w:pPr>
        <w:rPr>
          <w:rFonts w:ascii="Arial Narrow" w:hAnsi="Arial Narrow"/>
          <w:b/>
        </w:rPr>
      </w:pPr>
    </w:p>
    <w:p w14:paraId="621458F7" w14:textId="77777777" w:rsidR="009728D5" w:rsidRPr="00E33742" w:rsidRDefault="009728D5" w:rsidP="009728D5">
      <w:pPr>
        <w:rPr>
          <w:rFonts w:ascii="Arial Narrow" w:hAnsi="Arial Narrow"/>
          <w:b/>
        </w:rPr>
      </w:pPr>
    </w:p>
    <w:p w14:paraId="41A5F364" w14:textId="77777777" w:rsidR="009728D5" w:rsidRPr="00E33742" w:rsidRDefault="009728D5" w:rsidP="009728D5">
      <w:pPr>
        <w:rPr>
          <w:rFonts w:ascii="Arial Narrow" w:hAnsi="Arial Narrow"/>
          <w:b/>
        </w:rPr>
      </w:pPr>
    </w:p>
    <w:p w14:paraId="1677203E" w14:textId="77777777" w:rsidR="009728D5" w:rsidRPr="00E33742" w:rsidRDefault="009728D5" w:rsidP="002038FA">
      <w:pPr>
        <w:pStyle w:val="Naslov2"/>
        <w:numPr>
          <w:ilvl w:val="1"/>
          <w:numId w:val="18"/>
        </w:numPr>
        <w:spacing w:after="240"/>
        <w:ind w:left="993"/>
        <w:rPr>
          <w:rFonts w:ascii="Arial Narrow" w:hAnsi="Arial Narrow"/>
          <w:sz w:val="24"/>
        </w:rPr>
      </w:pPr>
      <w:bookmarkStart w:id="197" w:name="_Toc452530032"/>
      <w:r w:rsidRPr="00E33742">
        <w:rPr>
          <w:rFonts w:ascii="Arial Narrow" w:hAnsi="Arial Narrow"/>
          <w:sz w:val="24"/>
        </w:rPr>
        <w:lastRenderedPageBreak/>
        <w:t>Aktivan odmor</w:t>
      </w:r>
      <w:bookmarkEnd w:id="197"/>
    </w:p>
    <w:p w14:paraId="731CA6FD" w14:textId="77777777" w:rsidR="009728D5" w:rsidRPr="00E33742" w:rsidRDefault="009728D5" w:rsidP="009728D5">
      <w:pPr>
        <w:jc w:val="both"/>
        <w:rPr>
          <w:rFonts w:ascii="Arial Narrow" w:hAnsi="Arial Narrow"/>
        </w:rPr>
      </w:pPr>
      <w:r w:rsidRPr="00E33742">
        <w:rPr>
          <w:rFonts w:ascii="Arial Narrow" w:hAnsi="Arial Narrow"/>
        </w:rPr>
        <w:t xml:space="preserve">Netaknuta priroda, zasad još uvijek nemasovnost zagorskog turizma te bogata kulturno-povijesna baština i gastro-običajna tradicija komparativne su prednosti na kojima Krapinsko-zagorska županija temelji specijaliziranu turističku ponudu namijenjenu pojedincima željnim novih iskustva i doživljaja. </w:t>
      </w:r>
    </w:p>
    <w:p w14:paraId="2D3F2827" w14:textId="77777777" w:rsidR="007F0D4B" w:rsidRPr="00E33742" w:rsidRDefault="007F0D4B" w:rsidP="007F0D4B">
      <w:pPr>
        <w:pStyle w:val="Opisslike"/>
        <w:keepNext/>
        <w:jc w:val="center"/>
        <w:rPr>
          <w:rFonts w:ascii="Arial Narrow" w:hAnsi="Arial Narrow"/>
          <w:color w:val="auto"/>
          <w:sz w:val="20"/>
        </w:rPr>
      </w:pPr>
      <w:bookmarkStart w:id="198" w:name="_Toc452530461"/>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52</w:t>
      </w:r>
      <w:r w:rsidR="00C26364" w:rsidRPr="00E33742">
        <w:rPr>
          <w:rFonts w:ascii="Arial Narrow" w:hAnsi="Arial Narrow"/>
          <w:color w:val="auto"/>
          <w:sz w:val="20"/>
        </w:rPr>
        <w:fldChar w:fldCharType="end"/>
      </w:r>
      <w:r w:rsidRPr="00E33742">
        <w:rPr>
          <w:rFonts w:ascii="Arial Narrow" w:hAnsi="Arial Narrow"/>
          <w:color w:val="auto"/>
          <w:sz w:val="20"/>
        </w:rPr>
        <w:t xml:space="preserve"> - Ponuda aktivnog turizma u Krapinsko-zagorskoj županiji</w:t>
      </w:r>
      <w:bookmarkEnd w:id="198"/>
    </w:p>
    <w:tbl>
      <w:tblPr>
        <w:tblW w:w="5000" w:type="pct"/>
        <w:tblLook w:val="04A0" w:firstRow="1" w:lastRow="0" w:firstColumn="1" w:lastColumn="0" w:noHBand="0" w:noVBand="1"/>
      </w:tblPr>
      <w:tblGrid>
        <w:gridCol w:w="2126"/>
        <w:gridCol w:w="6946"/>
      </w:tblGrid>
      <w:tr w:rsidR="009728D5" w:rsidRPr="00E33742" w14:paraId="66C95865" w14:textId="77777777" w:rsidTr="00185EF1">
        <w:trPr>
          <w:trHeight w:val="1433"/>
        </w:trPr>
        <w:tc>
          <w:tcPr>
            <w:tcW w:w="1172" w:type="pct"/>
            <w:tcBorders>
              <w:right w:val="single" w:sz="4" w:space="0" w:color="4F81BD" w:themeColor="accent1"/>
            </w:tcBorders>
            <w:shd w:val="clear" w:color="auto" w:fill="365F91" w:themeFill="accent1" w:themeFillShade="BF"/>
            <w:vAlign w:val="center"/>
          </w:tcPr>
          <w:p w14:paraId="6AF43DE7"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Planinarske staze</w:t>
            </w:r>
          </w:p>
        </w:tc>
        <w:tc>
          <w:tcPr>
            <w:tcW w:w="3828" w:type="pct"/>
            <w:tcBorders>
              <w:left w:val="single" w:sz="4" w:space="0" w:color="4F81BD" w:themeColor="accent1"/>
              <w:bottom w:val="single" w:sz="4" w:space="0" w:color="4F81BD" w:themeColor="accent1"/>
            </w:tcBorders>
            <w:shd w:val="clear" w:color="auto" w:fill="auto"/>
            <w:vAlign w:val="center"/>
          </w:tcPr>
          <w:p w14:paraId="36F7A9A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Planinarska staza Kunagora, Pregrada</w:t>
            </w:r>
          </w:p>
          <w:p w14:paraId="563514E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Planinarske staze na Strahinjčici</w:t>
            </w:r>
          </w:p>
          <w:p w14:paraId="4D6FF7E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Planinarske staze na Ivanščici</w:t>
            </w:r>
          </w:p>
          <w:p w14:paraId="5B870B4C"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Horvatove stube – Hunjka</w:t>
            </w:r>
          </w:p>
        </w:tc>
      </w:tr>
      <w:tr w:rsidR="009728D5" w:rsidRPr="00E33742" w14:paraId="17925917" w14:textId="77777777" w:rsidTr="00185EF1">
        <w:trPr>
          <w:trHeight w:val="1400"/>
        </w:trPr>
        <w:tc>
          <w:tcPr>
            <w:tcW w:w="1172" w:type="pct"/>
            <w:tcBorders>
              <w:right w:val="single" w:sz="4" w:space="0" w:color="4F81BD" w:themeColor="accent1"/>
            </w:tcBorders>
            <w:shd w:val="clear" w:color="auto" w:fill="365F91" w:themeFill="accent1" w:themeFillShade="BF"/>
            <w:vAlign w:val="center"/>
          </w:tcPr>
          <w:p w14:paraId="55510936"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Pješačke staze</w:t>
            </w:r>
          </w:p>
        </w:tc>
        <w:tc>
          <w:tcPr>
            <w:tcW w:w="3828"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0DB336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Lovne staze krapinskog pračovjeka, Jesenje</w:t>
            </w:r>
          </w:p>
          <w:p w14:paraId="144F1D7B"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Po brvnu preko granice – Zagorska Sela (19 km)</w:t>
            </w:r>
          </w:p>
          <w:p w14:paraId="3A2ABA3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Od crkvice do crkvice – </w:t>
            </w:r>
            <w:r w:rsidR="00F7507A" w:rsidRPr="00E33742">
              <w:rPr>
                <w:rFonts w:ascii="Arial Narrow" w:hAnsi="Arial Narrow"/>
                <w:sz w:val="20"/>
                <w:szCs w:val="20"/>
              </w:rPr>
              <w:t>Zagorska</w:t>
            </w:r>
            <w:r w:rsidRPr="00E33742">
              <w:rPr>
                <w:rFonts w:ascii="Arial Narrow" w:hAnsi="Arial Narrow"/>
                <w:sz w:val="20"/>
                <w:szCs w:val="20"/>
              </w:rPr>
              <w:t xml:space="preserve"> Sela (22 km) </w:t>
            </w:r>
          </w:p>
          <w:p w14:paraId="1436DB9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K svetoj Emi – </w:t>
            </w:r>
            <w:r w:rsidR="00F7507A" w:rsidRPr="00E33742">
              <w:rPr>
                <w:rFonts w:ascii="Arial Narrow" w:hAnsi="Arial Narrow"/>
                <w:sz w:val="20"/>
                <w:szCs w:val="20"/>
              </w:rPr>
              <w:t>Zagorska</w:t>
            </w:r>
            <w:r w:rsidRPr="00E33742">
              <w:rPr>
                <w:rFonts w:ascii="Arial Narrow" w:hAnsi="Arial Narrow"/>
                <w:sz w:val="20"/>
                <w:szCs w:val="20"/>
              </w:rPr>
              <w:t xml:space="preserve"> Sela – Slovenija (10 km)</w:t>
            </w:r>
          </w:p>
        </w:tc>
      </w:tr>
      <w:tr w:rsidR="009728D5" w:rsidRPr="00E33742" w14:paraId="5F10A450" w14:textId="77777777" w:rsidTr="00185EF1">
        <w:trPr>
          <w:trHeight w:val="1270"/>
        </w:trPr>
        <w:tc>
          <w:tcPr>
            <w:tcW w:w="1172" w:type="pct"/>
            <w:tcBorders>
              <w:right w:val="single" w:sz="4" w:space="0" w:color="4F81BD" w:themeColor="accent1"/>
            </w:tcBorders>
            <w:shd w:val="clear" w:color="auto" w:fill="365F91" w:themeFill="accent1" w:themeFillShade="BF"/>
            <w:vAlign w:val="center"/>
          </w:tcPr>
          <w:p w14:paraId="64709428"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Poučne staze</w:t>
            </w:r>
          </w:p>
        </w:tc>
        <w:tc>
          <w:tcPr>
            <w:tcW w:w="3828"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DF0A357"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Planinarsko-poučna staza Put orhideja, Radoboj</w:t>
            </w:r>
          </w:p>
          <w:p w14:paraId="23B70E29"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Poučna</w:t>
            </w:r>
            <w:r w:rsidR="007F2408" w:rsidRPr="00E33742">
              <w:rPr>
                <w:rFonts w:ascii="Arial Narrow" w:hAnsi="Arial Narrow"/>
                <w:sz w:val="20"/>
                <w:szCs w:val="20"/>
              </w:rPr>
              <w:t xml:space="preserve"> eko-</w:t>
            </w:r>
            <w:r w:rsidRPr="00E33742">
              <w:rPr>
                <w:rFonts w:ascii="Arial Narrow" w:hAnsi="Arial Narrow"/>
                <w:sz w:val="20"/>
                <w:szCs w:val="20"/>
              </w:rPr>
              <w:t>staza na Cesarskoj gori, Klanjec</w:t>
            </w:r>
          </w:p>
          <w:p w14:paraId="40A6EE4C"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Povijesno-poučna staza Kamenjak</w:t>
            </w:r>
          </w:p>
        </w:tc>
      </w:tr>
      <w:tr w:rsidR="009728D5" w:rsidRPr="00E33742" w14:paraId="233112EE" w14:textId="77777777" w:rsidTr="00185EF1">
        <w:trPr>
          <w:trHeight w:val="2114"/>
        </w:trPr>
        <w:tc>
          <w:tcPr>
            <w:tcW w:w="1172" w:type="pct"/>
            <w:tcBorders>
              <w:right w:val="single" w:sz="4" w:space="0" w:color="4F81BD" w:themeColor="accent1"/>
            </w:tcBorders>
            <w:shd w:val="clear" w:color="auto" w:fill="365F91" w:themeFill="accent1" w:themeFillShade="BF"/>
            <w:vAlign w:val="center"/>
          </w:tcPr>
          <w:p w14:paraId="1C7C6E93"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Moto staze</w:t>
            </w:r>
          </w:p>
        </w:tc>
        <w:tc>
          <w:tcPr>
            <w:tcW w:w="3828"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6CAACB40"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Moto cross staza Marof na lokaciji naselje Grbovec – Židovinjak</w:t>
            </w:r>
          </w:p>
          <w:p w14:paraId="6F444BE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Motociklistička staza Borje – Radoboj</w:t>
            </w:r>
          </w:p>
          <w:p w14:paraId="2A20243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Off road staza – Lobor</w:t>
            </w:r>
          </w:p>
          <w:p w14:paraId="2E197F30"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Staza za moto crosss, autocross i utrke quadova u Keblu (Auto moto klub Kebel)</w:t>
            </w:r>
          </w:p>
        </w:tc>
      </w:tr>
      <w:tr w:rsidR="009728D5" w:rsidRPr="00E33742" w14:paraId="6444F33F" w14:textId="77777777" w:rsidTr="00185EF1">
        <w:trPr>
          <w:trHeight w:val="1550"/>
        </w:trPr>
        <w:tc>
          <w:tcPr>
            <w:tcW w:w="1172" w:type="pct"/>
            <w:tcBorders>
              <w:right w:val="single" w:sz="4" w:space="0" w:color="4F81BD" w:themeColor="accent1"/>
            </w:tcBorders>
            <w:shd w:val="clear" w:color="auto" w:fill="365F91" w:themeFill="accent1" w:themeFillShade="BF"/>
            <w:vAlign w:val="center"/>
          </w:tcPr>
          <w:p w14:paraId="2CAFFAAC"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Lokalne biciklističke rute</w:t>
            </w:r>
          </w:p>
        </w:tc>
        <w:tc>
          <w:tcPr>
            <w:tcW w:w="3828" w:type="pct"/>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6305386"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“Rimska cesta”, Radoboj (5,5 km)</w:t>
            </w:r>
          </w:p>
          <w:p w14:paraId="370140FA"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„Mirna“, Radoboj  (6 km) </w:t>
            </w:r>
          </w:p>
          <w:p w14:paraId="4626960E"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 Klanjca i dolinom Sutle“ (41 km) </w:t>
            </w:r>
          </w:p>
          <w:p w14:paraId="51576BC1"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„Okolicom Zaboka i Sv. Križa Začretja“ (32 km) </w:t>
            </w:r>
          </w:p>
          <w:p w14:paraId="21CDAEB2"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„Pitoresknim brežuljcima i dolinama“ (22 km) </w:t>
            </w:r>
          </w:p>
          <w:p w14:paraId="6AB3A57F"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„Ruta Vranyczany“ (47,5 km) </w:t>
            </w:r>
          </w:p>
          <w:p w14:paraId="08E0FA3E"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„Okolicom Stubičkih Toplica“ (20 km)</w:t>
            </w:r>
          </w:p>
          <w:p w14:paraId="39ECCEBA"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„Kroz Oroslavje dolinom rijeke Krapine“ (30 km) </w:t>
            </w:r>
          </w:p>
          <w:p w14:paraId="4CC383DF"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„Putovima Seljačke bune“ (36 km) </w:t>
            </w:r>
          </w:p>
          <w:p w14:paraId="03A6D4B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 Medvednice i stubičkog kraja“ (50 km) </w:t>
            </w:r>
          </w:p>
          <w:p w14:paraId="323BF827"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„Od Marije Bistrice do Zeline“ (18 km) </w:t>
            </w:r>
          </w:p>
          <w:p w14:paraId="41ABD16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„Okolicom Lobora i zapadne Ivanščice“ (31 km) </w:t>
            </w:r>
          </w:p>
          <w:p w14:paraId="778E139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„Dvorcima, kurijama i brežuljcima središnjeg Zagorja“ (49 km) </w:t>
            </w:r>
          </w:p>
          <w:p w14:paraId="2092959F"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„Bregima, dolinama i vidikovcima sjeverno-istočnog Zagorja“ (42 km) </w:t>
            </w:r>
          </w:p>
          <w:p w14:paraId="3282C1B7"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„Uspon na Ivanščicu“ (27 km) </w:t>
            </w:r>
          </w:p>
          <w:p w14:paraId="5D4E51DC"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„Putovima hrvatskih velikana“ (35 km) </w:t>
            </w:r>
          </w:p>
          <w:p w14:paraId="20A75099"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„Nezaboravni vidici s Vinagore“ (37 km) </w:t>
            </w:r>
          </w:p>
          <w:p w14:paraId="4DCBB1BB"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„Kroz pejzaž razigranih bregova“ (15 km) </w:t>
            </w:r>
          </w:p>
          <w:p w14:paraId="1A6E3CF6"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 vidikovaca“ (33 km)</w:t>
            </w:r>
          </w:p>
          <w:p w14:paraId="12255DAC"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„Povijesnim putovima krapinskog pračovjeka“ (30 km) </w:t>
            </w:r>
          </w:p>
          <w:p w14:paraId="3E873AB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„Po obroncima Maceljske gore“ (38 km) </w:t>
            </w:r>
          </w:p>
          <w:p w14:paraId="64E4774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lastRenderedPageBreak/>
              <w:t xml:space="preserve">Marija Bistrica – Podgorje Bistričko (8 km) </w:t>
            </w:r>
          </w:p>
          <w:p w14:paraId="2BC03E0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Marija Bistrica (7 km) </w:t>
            </w:r>
          </w:p>
          <w:p w14:paraId="0919441B"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Podgorje Bistričko (10 km) </w:t>
            </w:r>
          </w:p>
          <w:p w14:paraId="295668F2"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Globočec – Poljanica – Šušobreg (12,5 km) </w:t>
            </w:r>
          </w:p>
          <w:p w14:paraId="7304DB09"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Tugonica – Poljanica (10 km) </w:t>
            </w:r>
          </w:p>
          <w:p w14:paraId="1C53E14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Tugonica – Podgrađe – Selnica (4 km) </w:t>
            </w:r>
          </w:p>
          <w:p w14:paraId="58F6481E"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Podgrađe (6 km) </w:t>
            </w:r>
          </w:p>
          <w:p w14:paraId="7B39933E"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Selnica (8 km) </w:t>
            </w:r>
          </w:p>
          <w:p w14:paraId="6AD2A463"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„Putevima dvaju izvora“ (33 km) </w:t>
            </w:r>
          </w:p>
          <w:p w14:paraId="2DF95557"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Biciklistička staza TD Tuhelj (36 km) </w:t>
            </w:r>
          </w:p>
          <w:p w14:paraId="514BA952"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„Put kroz Dugnjevac“ (18 km) </w:t>
            </w:r>
          </w:p>
          <w:p w14:paraId="5EAB89E6"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 „Gupčevim krajem“ (35 km) </w:t>
            </w:r>
          </w:p>
          <w:p w14:paraId="75D637F5"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Kumrovec</w:t>
            </w:r>
            <w:r w:rsidR="007F2408" w:rsidRPr="00E33742">
              <w:rPr>
                <w:rFonts w:ascii="Arial Narrow" w:hAnsi="Arial Narrow"/>
                <w:sz w:val="20"/>
                <w:szCs w:val="20"/>
              </w:rPr>
              <w:t xml:space="preserve"> – </w:t>
            </w:r>
            <w:r w:rsidRPr="00E33742">
              <w:rPr>
                <w:rFonts w:ascii="Arial Narrow" w:hAnsi="Arial Narrow"/>
                <w:sz w:val="20"/>
                <w:szCs w:val="20"/>
              </w:rPr>
              <w:t>Škrnik</w:t>
            </w:r>
            <w:r w:rsidR="007F2408" w:rsidRPr="00E33742">
              <w:rPr>
                <w:rFonts w:ascii="Arial Narrow" w:hAnsi="Arial Narrow"/>
                <w:sz w:val="20"/>
                <w:szCs w:val="20"/>
              </w:rPr>
              <w:t xml:space="preserve"> – </w:t>
            </w:r>
            <w:r w:rsidRPr="00E33742">
              <w:rPr>
                <w:rFonts w:ascii="Arial Narrow" w:hAnsi="Arial Narrow"/>
                <w:sz w:val="20"/>
                <w:szCs w:val="20"/>
              </w:rPr>
              <w:t>Brezakovec</w:t>
            </w:r>
            <w:r w:rsidR="007F2408" w:rsidRPr="00E33742">
              <w:rPr>
                <w:rFonts w:ascii="Arial Narrow" w:hAnsi="Arial Narrow"/>
                <w:sz w:val="20"/>
                <w:szCs w:val="20"/>
              </w:rPr>
              <w:t xml:space="preserve"> </w:t>
            </w:r>
            <w:r w:rsidRPr="00E33742">
              <w:rPr>
                <w:rFonts w:ascii="Arial Narrow" w:hAnsi="Arial Narrow"/>
                <w:sz w:val="20"/>
                <w:szCs w:val="20"/>
              </w:rPr>
              <w:t>-</w:t>
            </w:r>
            <w:r w:rsidR="007F2408" w:rsidRPr="00E33742">
              <w:rPr>
                <w:rFonts w:ascii="Arial Narrow" w:hAnsi="Arial Narrow"/>
                <w:sz w:val="20"/>
                <w:szCs w:val="20"/>
              </w:rPr>
              <w:t xml:space="preserve"> </w:t>
            </w:r>
            <w:r w:rsidRPr="00E33742">
              <w:rPr>
                <w:rFonts w:ascii="Arial Narrow" w:hAnsi="Arial Narrow"/>
                <w:sz w:val="20"/>
                <w:szCs w:val="20"/>
              </w:rPr>
              <w:t xml:space="preserve">Zagorska Sela (7 km) </w:t>
            </w:r>
          </w:p>
          <w:p w14:paraId="362DB86D"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„Po slovenskim i hrvatskim brdima“ – Zagorska Sela (29 km) </w:t>
            </w:r>
          </w:p>
          <w:p w14:paraId="13090258"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„Lagano dolinom zdravlja“ – Zagorska Sela (6 km) </w:t>
            </w:r>
          </w:p>
          <w:p w14:paraId="5BABAE27" w14:textId="77777777" w:rsidR="009728D5" w:rsidRPr="00E33742" w:rsidRDefault="009728D5" w:rsidP="00185EF1">
            <w:pPr>
              <w:spacing w:after="0"/>
              <w:rPr>
                <w:rFonts w:ascii="Arial Narrow" w:hAnsi="Arial Narrow"/>
                <w:sz w:val="20"/>
                <w:szCs w:val="20"/>
              </w:rPr>
            </w:pPr>
            <w:r w:rsidRPr="00E33742">
              <w:rPr>
                <w:rFonts w:ascii="Arial Narrow" w:hAnsi="Arial Narrow"/>
                <w:sz w:val="20"/>
                <w:szCs w:val="20"/>
              </w:rPr>
              <w:t xml:space="preserve">„Uzbrdo i nizbrdo“ – Zagorska Sela (54 km) </w:t>
            </w:r>
          </w:p>
        </w:tc>
      </w:tr>
      <w:tr w:rsidR="009728D5" w:rsidRPr="00E33742" w14:paraId="3241E79C" w14:textId="77777777" w:rsidTr="00185EF1">
        <w:trPr>
          <w:trHeight w:val="1537"/>
        </w:trPr>
        <w:tc>
          <w:tcPr>
            <w:tcW w:w="1172" w:type="pct"/>
            <w:tcBorders>
              <w:right w:val="single" w:sz="4" w:space="0" w:color="4F81BD" w:themeColor="accent1"/>
            </w:tcBorders>
            <w:shd w:val="clear" w:color="auto" w:fill="365F91" w:themeFill="accent1" w:themeFillShade="BF"/>
            <w:vAlign w:val="center"/>
          </w:tcPr>
          <w:p w14:paraId="44349300" w14:textId="77777777" w:rsidR="009728D5" w:rsidRPr="00E33742" w:rsidRDefault="009728D5" w:rsidP="00185EF1">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lastRenderedPageBreak/>
              <w:t>paragliding uzletišta</w:t>
            </w:r>
          </w:p>
        </w:tc>
        <w:tc>
          <w:tcPr>
            <w:tcW w:w="3828" w:type="pct"/>
            <w:tcBorders>
              <w:top w:val="single" w:sz="4" w:space="0" w:color="4F81BD" w:themeColor="accent1"/>
              <w:left w:val="single" w:sz="4" w:space="0" w:color="4F81BD" w:themeColor="accent1"/>
            </w:tcBorders>
            <w:shd w:val="clear" w:color="auto" w:fill="auto"/>
            <w:vAlign w:val="center"/>
          </w:tcPr>
          <w:p w14:paraId="2FF83C0B" w14:textId="77777777" w:rsidR="009728D5" w:rsidRPr="00E33742" w:rsidRDefault="007F2408" w:rsidP="00185EF1">
            <w:pPr>
              <w:spacing w:after="0"/>
              <w:rPr>
                <w:rFonts w:ascii="Arial Narrow" w:hAnsi="Arial Narrow"/>
                <w:sz w:val="20"/>
                <w:szCs w:val="20"/>
              </w:rPr>
            </w:pPr>
            <w:r w:rsidRPr="00E33742">
              <w:rPr>
                <w:rFonts w:ascii="Arial Narrow" w:hAnsi="Arial Narrow"/>
                <w:sz w:val="20"/>
                <w:szCs w:val="20"/>
              </w:rPr>
              <w:t>U</w:t>
            </w:r>
            <w:r w:rsidR="009728D5" w:rsidRPr="00E33742">
              <w:rPr>
                <w:rFonts w:ascii="Arial Narrow" w:hAnsi="Arial Narrow"/>
                <w:sz w:val="20"/>
                <w:szCs w:val="20"/>
              </w:rPr>
              <w:t>zletište na Ivanščici – Grtovec, Pokojec</w:t>
            </w:r>
          </w:p>
          <w:p w14:paraId="6124520D" w14:textId="77777777" w:rsidR="009728D5" w:rsidRPr="00E33742" w:rsidRDefault="007F2408" w:rsidP="00185EF1">
            <w:pPr>
              <w:spacing w:after="0"/>
              <w:rPr>
                <w:rFonts w:ascii="Arial Narrow" w:hAnsi="Arial Narrow"/>
                <w:sz w:val="20"/>
                <w:szCs w:val="20"/>
              </w:rPr>
            </w:pPr>
            <w:r w:rsidRPr="00E33742">
              <w:rPr>
                <w:rFonts w:ascii="Arial Narrow" w:hAnsi="Arial Narrow"/>
                <w:sz w:val="20"/>
                <w:szCs w:val="20"/>
              </w:rPr>
              <w:t>U</w:t>
            </w:r>
            <w:r w:rsidR="009728D5" w:rsidRPr="00E33742">
              <w:rPr>
                <w:rFonts w:ascii="Arial Narrow" w:hAnsi="Arial Narrow"/>
                <w:sz w:val="20"/>
                <w:szCs w:val="20"/>
              </w:rPr>
              <w:t>zletište na Kunagori, Pregrada</w:t>
            </w:r>
          </w:p>
          <w:p w14:paraId="496CB7AE" w14:textId="77777777" w:rsidR="009728D5" w:rsidRPr="00E33742" w:rsidRDefault="007F2408" w:rsidP="00185EF1">
            <w:pPr>
              <w:spacing w:after="0"/>
              <w:rPr>
                <w:rFonts w:ascii="Arial Narrow" w:hAnsi="Arial Narrow"/>
                <w:sz w:val="20"/>
                <w:szCs w:val="20"/>
              </w:rPr>
            </w:pPr>
            <w:r w:rsidRPr="00E33742">
              <w:rPr>
                <w:rFonts w:ascii="Arial Narrow" w:hAnsi="Arial Narrow"/>
                <w:sz w:val="20"/>
                <w:szCs w:val="20"/>
              </w:rPr>
              <w:t>U</w:t>
            </w:r>
            <w:r w:rsidR="009728D5" w:rsidRPr="00E33742">
              <w:rPr>
                <w:rFonts w:ascii="Arial Narrow" w:hAnsi="Arial Narrow"/>
                <w:sz w:val="20"/>
                <w:szCs w:val="20"/>
              </w:rPr>
              <w:t>zletište u Petrovoj Gori, Lobor</w:t>
            </w:r>
          </w:p>
          <w:p w14:paraId="6ACF6AD2" w14:textId="77777777" w:rsidR="009728D5" w:rsidRPr="00E33742" w:rsidRDefault="007F2408" w:rsidP="00185EF1">
            <w:pPr>
              <w:spacing w:after="0"/>
              <w:rPr>
                <w:rFonts w:ascii="Arial Narrow" w:hAnsi="Arial Narrow"/>
                <w:sz w:val="20"/>
                <w:szCs w:val="20"/>
              </w:rPr>
            </w:pPr>
            <w:r w:rsidRPr="00E33742">
              <w:rPr>
                <w:rFonts w:ascii="Arial Narrow" w:hAnsi="Arial Narrow"/>
                <w:sz w:val="20"/>
                <w:szCs w:val="20"/>
              </w:rPr>
              <w:t>U</w:t>
            </w:r>
            <w:r w:rsidR="009728D5" w:rsidRPr="00E33742">
              <w:rPr>
                <w:rFonts w:ascii="Arial Narrow" w:hAnsi="Arial Narrow"/>
                <w:sz w:val="20"/>
                <w:szCs w:val="20"/>
              </w:rPr>
              <w:t>zletište kod Planinarskog doma Strahinjčica, Radoboj</w:t>
            </w:r>
          </w:p>
        </w:tc>
      </w:tr>
    </w:tbl>
    <w:p w14:paraId="255F261D"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Gradovi i općine Krapinsko-zagorske županije</w:t>
      </w:r>
    </w:p>
    <w:p w14:paraId="4E45E33A" w14:textId="77777777" w:rsidR="009728D5" w:rsidRPr="00E33742" w:rsidRDefault="009728D5" w:rsidP="009728D5">
      <w:pPr>
        <w:jc w:val="both"/>
        <w:rPr>
          <w:rFonts w:ascii="Arial Narrow" w:hAnsi="Arial Narrow"/>
        </w:rPr>
      </w:pPr>
      <w:r w:rsidRPr="00E33742">
        <w:rPr>
          <w:rFonts w:ascii="Arial Narrow" w:hAnsi="Arial Narrow"/>
        </w:rPr>
        <w:t>Osim lokalnih biciklističkih ruta koje su rezultat lokalnih inicijativa te imaju različit stupanj razvijenosti (dio ruta označen, dio neoznačen, karte uglavnom nepostojeće, loša popratna biciklistička infrastruktura), kroz projekt Krapinsko-zagorske županije „Mreža biciklističkih turističkih ruta“, u suradnji s udrugom Ruralni tandem, identificirana je mreža biciklističkih ruta (21 ruta) ukupne dužine od 688 km, a rute su u rasponu 15</w:t>
      </w:r>
      <w:r w:rsidR="00A629E5" w:rsidRPr="00E33742">
        <w:rPr>
          <w:rFonts w:ascii="Arial Narrow" w:hAnsi="Arial Narrow"/>
        </w:rPr>
        <w:t xml:space="preserve"> </w:t>
      </w:r>
      <w:r w:rsidRPr="00E33742">
        <w:rPr>
          <w:rFonts w:ascii="Arial Narrow" w:hAnsi="Arial Narrow"/>
        </w:rPr>
        <w:t>-</w:t>
      </w:r>
      <w:r w:rsidR="00A629E5" w:rsidRPr="00E33742">
        <w:rPr>
          <w:rFonts w:ascii="Arial Narrow" w:hAnsi="Arial Narrow"/>
        </w:rPr>
        <w:t xml:space="preserve"> </w:t>
      </w:r>
      <w:r w:rsidRPr="00E33742">
        <w:rPr>
          <w:rFonts w:ascii="Arial Narrow" w:hAnsi="Arial Narrow"/>
        </w:rPr>
        <w:t>50 km. Biciklističke rute su zamišljene s namjenom i prilagodbom za rekreativne bicikliste (pojedince i grupe) te obitelji s djecom koji mogu dnevno prijeći 10</w:t>
      </w:r>
      <w:r w:rsidR="00A629E5" w:rsidRPr="00E33742">
        <w:rPr>
          <w:rFonts w:ascii="Arial Narrow" w:hAnsi="Arial Narrow"/>
        </w:rPr>
        <w:t xml:space="preserve"> </w:t>
      </w:r>
      <w:r w:rsidRPr="00E33742">
        <w:rPr>
          <w:rFonts w:ascii="Arial Narrow" w:hAnsi="Arial Narrow"/>
        </w:rPr>
        <w:t>-</w:t>
      </w:r>
      <w:r w:rsidR="00A629E5" w:rsidRPr="00E33742">
        <w:rPr>
          <w:rFonts w:ascii="Arial Narrow" w:hAnsi="Arial Narrow"/>
        </w:rPr>
        <w:t xml:space="preserve"> </w:t>
      </w:r>
      <w:r w:rsidRPr="00E33742">
        <w:rPr>
          <w:rFonts w:ascii="Arial Narrow" w:hAnsi="Arial Narrow"/>
        </w:rPr>
        <w:t xml:space="preserve">40 km, a maksimalno 70 km. Biciklističke rute prolaze uz turističke atrakcije i ostale kulturno-povijesne i prirodne znamenitosti na području Krapinsko-zagorske županije, a rute su povezane i sa Slovenijom na točkama nekadašnjih međunarodnih ili međudržavnih graničnih prijelaza. Vrsta podloge je uglavnom asfalt i makadam po prometnicama niskog/nižeg intenziteta prometa motornih vozila, a samo u iznimnim slučajevima kraće sekcije šumskih i poljskih putova. Također, samo u iznimnim slučajevima, kada za to nema prometne (cestovne) infrastrukturne alternative, kraće dionice biciklističkih ruta prolaze i prometnijim dijelovima prometnica. Mreža biciklističkih ruta prezentirana je putem četiri tiskana vodiča/karte te web portala </w:t>
      </w:r>
      <w:hyperlink r:id="rId70" w:history="1">
        <w:r w:rsidRPr="00E33742">
          <w:rPr>
            <w:rStyle w:val="Hiperveza"/>
            <w:rFonts w:ascii="Arial Narrow" w:hAnsi="Arial Narrow"/>
          </w:rPr>
          <w:t>www.zagorjebike.com.hr</w:t>
        </w:r>
      </w:hyperlink>
      <w:r w:rsidRPr="00E33742">
        <w:rPr>
          <w:rFonts w:ascii="Arial Narrow" w:hAnsi="Arial Narrow"/>
        </w:rPr>
        <w:t xml:space="preserve">. </w:t>
      </w:r>
    </w:p>
    <w:p w14:paraId="6A2B06DA" w14:textId="77777777" w:rsidR="009728D5" w:rsidRPr="00E33742" w:rsidRDefault="009728D5" w:rsidP="009728D5">
      <w:pPr>
        <w:jc w:val="both"/>
        <w:rPr>
          <w:rFonts w:ascii="Arial Narrow" w:hAnsi="Arial Narrow"/>
        </w:rPr>
      </w:pPr>
      <w:r w:rsidRPr="00E33742">
        <w:rPr>
          <w:rFonts w:ascii="Arial Narrow" w:hAnsi="Arial Narrow"/>
        </w:rPr>
        <w:t xml:space="preserve">Osim navedenih rekreacijsko-sportskih resursa za aktivan odmor, važno je spomenuti i mogućnosti za sportski turizam. Vanjsko nogometno igralište u neposrednoj blizini Termi Tuhelj te vanjska igrališta (igralište za tenis i nogometno igralište) u Donjoj Stubici omogućavaju profesionalnim sportskim ekipama da održavaju kvalitetne pripremne treninge za važna natjecanja. Županijskim prostornim planom definirano je i područje predviđeno za golf terene koje se nalazi na tromeđi općina Bedekovčina (Poznanovec), Mače i Zlatar Bistrica. </w:t>
      </w:r>
    </w:p>
    <w:p w14:paraId="0FB2D0C9" w14:textId="77777777" w:rsidR="007F0D4B" w:rsidRPr="00E33742" w:rsidRDefault="007F0D4B" w:rsidP="007F0D4B">
      <w:pPr>
        <w:pStyle w:val="Opisslike"/>
        <w:keepNext/>
        <w:jc w:val="center"/>
        <w:rPr>
          <w:rFonts w:ascii="Arial Narrow" w:hAnsi="Arial Narrow"/>
          <w:color w:val="auto"/>
          <w:sz w:val="20"/>
        </w:rPr>
      </w:pPr>
      <w:bookmarkStart w:id="199" w:name="_Toc452530462"/>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53</w:t>
      </w:r>
      <w:r w:rsidR="00C26364" w:rsidRPr="00E33742">
        <w:rPr>
          <w:rFonts w:ascii="Arial Narrow" w:hAnsi="Arial Narrow"/>
          <w:color w:val="auto"/>
          <w:sz w:val="20"/>
        </w:rPr>
        <w:fldChar w:fldCharType="end"/>
      </w:r>
      <w:r w:rsidRPr="00E33742">
        <w:rPr>
          <w:rFonts w:ascii="Arial Narrow" w:hAnsi="Arial Narrow"/>
          <w:color w:val="auto"/>
          <w:sz w:val="20"/>
        </w:rPr>
        <w:t xml:space="preserve"> - Potencijali za daljnji razvoj dodatnih sadržaja i turističke ponude u Krapinsko-zagorskoj županiji</w:t>
      </w:r>
      <w:bookmarkEnd w:id="199"/>
    </w:p>
    <w:tbl>
      <w:tblPr>
        <w:tblStyle w:val="Srednjareetka3-Isticanje5"/>
        <w:tblW w:w="5000" w:type="pct"/>
        <w:tblLook w:val="04A0" w:firstRow="1" w:lastRow="0" w:firstColumn="1" w:lastColumn="0" w:noHBand="0" w:noVBand="1"/>
      </w:tblPr>
      <w:tblGrid>
        <w:gridCol w:w="2586"/>
        <w:gridCol w:w="3720"/>
        <w:gridCol w:w="2746"/>
      </w:tblGrid>
      <w:tr w:rsidR="009728D5" w:rsidRPr="00E33742" w14:paraId="5C4F1589" w14:textId="77777777" w:rsidTr="00185EF1">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428" w:type="pct"/>
            <w:shd w:val="clear" w:color="auto" w:fill="365F91" w:themeFill="accent1" w:themeFillShade="BF"/>
            <w:vAlign w:val="center"/>
          </w:tcPr>
          <w:p w14:paraId="5A005E99" w14:textId="77777777" w:rsidR="009728D5" w:rsidRPr="00E33742" w:rsidRDefault="00A525D7" w:rsidP="00185EF1">
            <w:pPr>
              <w:spacing w:line="259" w:lineRule="auto"/>
              <w:jc w:val="center"/>
              <w:rPr>
                <w:rFonts w:ascii="Arial Narrow" w:hAnsi="Arial Narrow"/>
              </w:rPr>
            </w:pPr>
            <w:r w:rsidRPr="00E33742">
              <w:rPr>
                <w:rFonts w:ascii="Arial Narrow" w:hAnsi="Arial Narrow"/>
              </w:rPr>
              <w:t>Pejzaž</w:t>
            </w:r>
          </w:p>
        </w:tc>
        <w:tc>
          <w:tcPr>
            <w:tcW w:w="2055" w:type="pct"/>
            <w:shd w:val="clear" w:color="auto" w:fill="365F91" w:themeFill="accent1" w:themeFillShade="BF"/>
            <w:vAlign w:val="center"/>
          </w:tcPr>
          <w:p w14:paraId="5B39FA88" w14:textId="77777777" w:rsidR="009728D5" w:rsidRPr="00E33742" w:rsidRDefault="00A525D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Arheološka nalazišta</w:t>
            </w:r>
          </w:p>
        </w:tc>
        <w:tc>
          <w:tcPr>
            <w:tcW w:w="1517" w:type="pct"/>
            <w:shd w:val="clear" w:color="auto" w:fill="365F91" w:themeFill="accent1" w:themeFillShade="BF"/>
            <w:vAlign w:val="center"/>
          </w:tcPr>
          <w:p w14:paraId="5A4D2346" w14:textId="77777777" w:rsidR="009728D5" w:rsidRPr="00E33742" w:rsidRDefault="00A525D7" w:rsidP="00185EF1">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Atrakcije i lokaliteti</w:t>
            </w:r>
          </w:p>
        </w:tc>
      </w:tr>
      <w:tr w:rsidR="009728D5" w:rsidRPr="00E33742" w14:paraId="31AE52E6" w14:textId="77777777" w:rsidTr="0018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top w:val="single" w:sz="24" w:space="0" w:color="FFFFFF" w:themeColor="background1"/>
              <w:left w:val="nil"/>
              <w:bottom w:val="single" w:sz="4" w:space="0" w:color="4F81BD" w:themeColor="accent1"/>
              <w:right w:val="single" w:sz="4" w:space="0" w:color="4F81BD" w:themeColor="accent1"/>
            </w:tcBorders>
            <w:shd w:val="clear" w:color="auto" w:fill="FFFFFF" w:themeFill="background1"/>
            <w:vAlign w:val="center"/>
          </w:tcPr>
          <w:p w14:paraId="60FA1231" w14:textId="77777777" w:rsidR="009728D5" w:rsidRPr="00E33742" w:rsidRDefault="009728D5" w:rsidP="00185EF1">
            <w:pPr>
              <w:spacing w:line="259" w:lineRule="auto"/>
              <w:jc w:val="center"/>
              <w:rPr>
                <w:rFonts w:ascii="Arial Narrow" w:hAnsi="Arial Narrow"/>
                <w:b w:val="0"/>
                <w:color w:val="000000" w:themeColor="text1"/>
              </w:rPr>
            </w:pPr>
            <w:r w:rsidRPr="00E33742">
              <w:rPr>
                <w:rFonts w:ascii="Arial Narrow" w:hAnsi="Arial Narrow"/>
                <w:b w:val="0"/>
                <w:color w:val="000000" w:themeColor="text1"/>
              </w:rPr>
              <w:t>Betlehemska špilja u Stubičkim Toplicama</w:t>
            </w:r>
          </w:p>
        </w:tc>
        <w:tc>
          <w:tcPr>
            <w:tcW w:w="2055" w:type="pct"/>
            <w:tcBorders>
              <w:top w:val="single" w:sz="24" w:space="0" w:color="FFFFFF" w:themeColor="background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498D171"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Hanžekova špilja u Belcu kod Zlatara</w:t>
            </w:r>
          </w:p>
        </w:tc>
        <w:tc>
          <w:tcPr>
            <w:tcW w:w="1517" w:type="pct"/>
            <w:tcBorders>
              <w:top w:val="single" w:sz="24" w:space="0" w:color="FFFFFF" w:themeColor="background1"/>
              <w:left w:val="single" w:sz="4" w:space="0" w:color="4F81BD" w:themeColor="accent1"/>
              <w:bottom w:val="single" w:sz="4" w:space="0" w:color="4F81BD" w:themeColor="accent1"/>
            </w:tcBorders>
            <w:shd w:val="clear" w:color="auto" w:fill="FFFFFF" w:themeFill="background1"/>
            <w:vAlign w:val="center"/>
          </w:tcPr>
          <w:p w14:paraId="25A7CE9E"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Mauzolej Jakoba Badla u Krapinskim Toplicama</w:t>
            </w:r>
          </w:p>
        </w:tc>
      </w:tr>
      <w:tr w:rsidR="009728D5" w:rsidRPr="00E33742" w14:paraId="429DDF94" w14:textId="77777777" w:rsidTr="00185EF1">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07AF10AF" w14:textId="77777777" w:rsidR="009728D5" w:rsidRPr="00E33742" w:rsidRDefault="009728D5" w:rsidP="00185EF1">
            <w:pPr>
              <w:spacing w:line="259" w:lineRule="auto"/>
              <w:jc w:val="center"/>
              <w:rPr>
                <w:rFonts w:ascii="Arial Narrow" w:hAnsi="Arial Narrow"/>
                <w:b w:val="0"/>
                <w:color w:val="000000" w:themeColor="text1"/>
              </w:rPr>
            </w:pPr>
            <w:r w:rsidRPr="00E33742">
              <w:rPr>
                <w:rFonts w:ascii="Arial Narrow" w:hAnsi="Arial Narrow"/>
                <w:b w:val="0"/>
                <w:color w:val="000000" w:themeColor="text1"/>
              </w:rPr>
              <w:t>Horvatove stube u Donjoj Stubici</w:t>
            </w:r>
          </w:p>
        </w:tc>
        <w:tc>
          <w:tcPr>
            <w:tcW w:w="20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21FB5DB"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 xml:space="preserve">Ravno Brezje, Kumrovec – prapovijesni arheološki lokalitet </w:t>
            </w:r>
          </w:p>
        </w:tc>
        <w:tc>
          <w:tcPr>
            <w:tcW w:w="151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759079CF"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Sarkofazi obitelji Erdődy</w:t>
            </w:r>
          </w:p>
        </w:tc>
      </w:tr>
      <w:tr w:rsidR="009728D5" w:rsidRPr="00E33742" w14:paraId="79CC4FE3" w14:textId="77777777" w:rsidTr="00185EF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D970177" w14:textId="77777777" w:rsidR="009728D5" w:rsidRPr="00E33742" w:rsidRDefault="009728D5" w:rsidP="00185EF1">
            <w:pPr>
              <w:spacing w:line="259" w:lineRule="auto"/>
              <w:jc w:val="center"/>
              <w:rPr>
                <w:rFonts w:ascii="Arial Narrow" w:hAnsi="Arial Narrow"/>
                <w:b w:val="0"/>
                <w:color w:val="000000" w:themeColor="text1"/>
              </w:rPr>
            </w:pPr>
            <w:r w:rsidRPr="00E33742">
              <w:rPr>
                <w:rFonts w:ascii="Arial Narrow" w:hAnsi="Arial Narrow"/>
                <w:b w:val="0"/>
                <w:color w:val="000000" w:themeColor="text1"/>
              </w:rPr>
              <w:lastRenderedPageBreak/>
              <w:t>Kostelgrad kod Pregrade</w:t>
            </w:r>
          </w:p>
        </w:tc>
        <w:tc>
          <w:tcPr>
            <w:tcW w:w="20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51FFDC2"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Špičak (Zagorska Sela)</w:t>
            </w:r>
          </w:p>
        </w:tc>
        <w:tc>
          <w:tcPr>
            <w:tcW w:w="151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1756D8EA"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Rudnik sumpora u Radoboju</w:t>
            </w:r>
          </w:p>
        </w:tc>
      </w:tr>
      <w:tr w:rsidR="009728D5" w:rsidRPr="00E33742" w14:paraId="4CE7E264" w14:textId="77777777" w:rsidTr="00185EF1">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2E21B13A" w14:textId="77777777" w:rsidR="009728D5" w:rsidRPr="00E33742" w:rsidRDefault="009728D5" w:rsidP="00185EF1">
            <w:pPr>
              <w:spacing w:line="259" w:lineRule="auto"/>
              <w:jc w:val="center"/>
              <w:rPr>
                <w:rFonts w:ascii="Arial Narrow" w:hAnsi="Arial Narrow"/>
                <w:b w:val="0"/>
                <w:color w:val="000000" w:themeColor="text1"/>
              </w:rPr>
            </w:pPr>
            <w:r w:rsidRPr="00E33742">
              <w:rPr>
                <w:rFonts w:ascii="Arial Narrow" w:hAnsi="Arial Narrow"/>
                <w:b w:val="0"/>
                <w:color w:val="000000" w:themeColor="text1"/>
              </w:rPr>
              <w:t>Lenartove stube u Pregradi</w:t>
            </w:r>
          </w:p>
        </w:tc>
        <w:tc>
          <w:tcPr>
            <w:tcW w:w="20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D98B7FD"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Arheološko nalazište “Stari grad” u Donjoj Stubici (Tahyjev grad)</w:t>
            </w:r>
          </w:p>
        </w:tc>
        <w:tc>
          <w:tcPr>
            <w:tcW w:w="151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6D74E69"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Bedekovčanska jezera</w:t>
            </w:r>
          </w:p>
        </w:tc>
      </w:tr>
      <w:tr w:rsidR="009728D5" w:rsidRPr="00E33742" w14:paraId="06B58C13" w14:textId="77777777" w:rsidTr="0018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76E504C5" w14:textId="77777777" w:rsidR="009728D5" w:rsidRPr="00E33742" w:rsidRDefault="009728D5" w:rsidP="00185EF1">
            <w:pPr>
              <w:spacing w:line="259" w:lineRule="auto"/>
              <w:jc w:val="center"/>
              <w:rPr>
                <w:rFonts w:ascii="Arial Narrow" w:hAnsi="Arial Narrow"/>
                <w:b w:val="0"/>
                <w:color w:val="000000" w:themeColor="text1"/>
              </w:rPr>
            </w:pPr>
            <w:r w:rsidRPr="00E33742">
              <w:rPr>
                <w:rFonts w:ascii="Arial Narrow" w:hAnsi="Arial Narrow"/>
                <w:b w:val="0"/>
                <w:color w:val="000000" w:themeColor="text1"/>
              </w:rPr>
              <w:t>Hrvatski vrt perunika u Donjoj Stubici</w:t>
            </w:r>
          </w:p>
        </w:tc>
        <w:tc>
          <w:tcPr>
            <w:tcW w:w="20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AF4EFBA"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 xml:space="preserve">Brdo Zašat u Krapinskim Toplicama – kasno brončano doba </w:t>
            </w:r>
          </w:p>
        </w:tc>
        <w:tc>
          <w:tcPr>
            <w:tcW w:w="151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319D9DA5"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9728D5" w:rsidRPr="00E33742" w14:paraId="2397EA70" w14:textId="77777777" w:rsidTr="00185EF1">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7DCB732A" w14:textId="77777777" w:rsidR="009728D5" w:rsidRPr="00E33742" w:rsidRDefault="009728D5" w:rsidP="00185EF1">
            <w:pPr>
              <w:spacing w:line="259" w:lineRule="auto"/>
              <w:jc w:val="center"/>
              <w:rPr>
                <w:rFonts w:ascii="Arial Narrow" w:hAnsi="Arial Narrow"/>
                <w:b w:val="0"/>
                <w:color w:val="000000" w:themeColor="text1"/>
              </w:rPr>
            </w:pPr>
          </w:p>
        </w:tc>
        <w:tc>
          <w:tcPr>
            <w:tcW w:w="205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10E104B"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Nalazište fosila školjaka u Zaboku</w:t>
            </w:r>
          </w:p>
        </w:tc>
        <w:tc>
          <w:tcPr>
            <w:tcW w:w="1517"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1393AE71" w14:textId="77777777" w:rsidR="009728D5" w:rsidRPr="00E33742" w:rsidRDefault="009728D5" w:rsidP="00185EF1">
            <w:pPr>
              <w:spacing w:line="259" w:lineRule="auto"/>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9728D5" w:rsidRPr="00E33742" w14:paraId="2E358E3B" w14:textId="77777777" w:rsidTr="0018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8" w:type="pct"/>
            <w:tcBorders>
              <w:top w:val="single" w:sz="4" w:space="0" w:color="4F81BD" w:themeColor="accent1"/>
              <w:left w:val="nil"/>
              <w:bottom w:val="nil"/>
              <w:right w:val="single" w:sz="4" w:space="0" w:color="4F81BD" w:themeColor="accent1"/>
            </w:tcBorders>
            <w:shd w:val="clear" w:color="auto" w:fill="FFFFFF" w:themeFill="background1"/>
            <w:vAlign w:val="center"/>
          </w:tcPr>
          <w:p w14:paraId="1609914F" w14:textId="77777777" w:rsidR="009728D5" w:rsidRPr="00E33742" w:rsidRDefault="009728D5" w:rsidP="00185EF1">
            <w:pPr>
              <w:spacing w:line="259" w:lineRule="auto"/>
              <w:jc w:val="center"/>
              <w:rPr>
                <w:rFonts w:ascii="Arial Narrow" w:hAnsi="Arial Narrow"/>
                <w:b w:val="0"/>
                <w:color w:val="000000" w:themeColor="text1"/>
              </w:rPr>
            </w:pPr>
          </w:p>
        </w:tc>
        <w:tc>
          <w:tcPr>
            <w:tcW w:w="2055" w:type="pc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081851E4"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33742">
              <w:rPr>
                <w:rFonts w:ascii="Arial Narrow" w:hAnsi="Arial Narrow"/>
              </w:rPr>
              <w:t>Nalazište fosila vinove loze u Radoboju</w:t>
            </w:r>
          </w:p>
        </w:tc>
        <w:tc>
          <w:tcPr>
            <w:tcW w:w="1517" w:type="pct"/>
            <w:tcBorders>
              <w:top w:val="single" w:sz="4" w:space="0" w:color="4F81BD" w:themeColor="accent1"/>
              <w:left w:val="single" w:sz="4" w:space="0" w:color="4F81BD" w:themeColor="accent1"/>
            </w:tcBorders>
            <w:shd w:val="clear" w:color="auto" w:fill="FFFFFF" w:themeFill="background1"/>
            <w:vAlign w:val="center"/>
          </w:tcPr>
          <w:p w14:paraId="280A4CEB" w14:textId="77777777" w:rsidR="009728D5" w:rsidRPr="00E33742" w:rsidRDefault="009728D5" w:rsidP="00185EF1">
            <w:pPr>
              <w:spacing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14:paraId="579E27C4" w14:textId="77777777" w:rsidR="009728D5" w:rsidRPr="00E33742" w:rsidRDefault="009728D5" w:rsidP="009728D5">
      <w:pPr>
        <w:jc w:val="both"/>
        <w:rPr>
          <w:rFonts w:ascii="Arial Narrow" w:hAnsi="Arial Narrow"/>
          <w:bCs/>
          <w:sz w:val="18"/>
        </w:rPr>
      </w:pPr>
      <w:r w:rsidRPr="00E33742">
        <w:rPr>
          <w:rFonts w:ascii="Arial Narrow" w:hAnsi="Arial Narrow"/>
          <w:bCs/>
          <w:sz w:val="18"/>
        </w:rPr>
        <w:t>Izvor: Gradovi i općine Krapinsko-zagorske županije</w:t>
      </w:r>
    </w:p>
    <w:p w14:paraId="6968607B" w14:textId="77777777" w:rsidR="009728D5" w:rsidRPr="00E33742" w:rsidRDefault="009728D5" w:rsidP="009728D5">
      <w:pPr>
        <w:jc w:val="both"/>
        <w:rPr>
          <w:rFonts w:ascii="Arial Narrow" w:hAnsi="Arial Narrow"/>
          <w:b/>
        </w:rPr>
      </w:pPr>
    </w:p>
    <w:p w14:paraId="644A41C6" w14:textId="77777777" w:rsidR="009728D5" w:rsidRPr="00E33742" w:rsidRDefault="009728D5" w:rsidP="002038FA">
      <w:pPr>
        <w:pStyle w:val="Naslov2"/>
        <w:numPr>
          <w:ilvl w:val="1"/>
          <w:numId w:val="18"/>
        </w:numPr>
        <w:spacing w:after="240"/>
        <w:ind w:left="993"/>
        <w:rPr>
          <w:rFonts w:ascii="Arial Narrow" w:hAnsi="Arial Narrow"/>
          <w:sz w:val="24"/>
        </w:rPr>
      </w:pPr>
      <w:bookmarkStart w:id="200" w:name="_Toc452530033"/>
      <w:r w:rsidRPr="00E33742">
        <w:rPr>
          <w:rFonts w:ascii="Arial Narrow" w:hAnsi="Arial Narrow"/>
          <w:sz w:val="24"/>
        </w:rPr>
        <w:t>Kultura</w:t>
      </w:r>
      <w:bookmarkEnd w:id="200"/>
    </w:p>
    <w:p w14:paraId="0FCA22C6" w14:textId="77777777" w:rsidR="009728D5" w:rsidRPr="00E33742" w:rsidRDefault="009728D5" w:rsidP="009728D5">
      <w:pPr>
        <w:jc w:val="both"/>
        <w:rPr>
          <w:rFonts w:ascii="Arial Narrow" w:hAnsi="Arial Narrow"/>
        </w:rPr>
      </w:pPr>
      <w:r w:rsidRPr="00E33742">
        <w:rPr>
          <w:rFonts w:ascii="Arial Narrow" w:hAnsi="Arial Narrow"/>
        </w:rPr>
        <w:t>Prostorni planovi uređenja gradova i općina daju detaljnu obradu kulturne i prirodne baštine temeljem  konzervatorskih podloga, sa smjernicama i mjerama zaštite. Potrebna je međutim nova sistematizacija zaštićenih i evidentiranih kulturnih dobara, budući da su mnogi devastirani, ruševni ili potpuno nestali te izgubili svojstva po kojima su bili proglašeni zaštićenima, preventivno zaštićenima ili evidentiranima za zaštitu temeljem prostorno-planske dokumentacije.</w:t>
      </w:r>
    </w:p>
    <w:p w14:paraId="58A4B13D" w14:textId="77777777" w:rsidR="009728D5" w:rsidRPr="00E33742" w:rsidRDefault="009728D5" w:rsidP="009728D5">
      <w:pPr>
        <w:jc w:val="both"/>
        <w:rPr>
          <w:rFonts w:ascii="Arial Narrow" w:hAnsi="Arial Narrow"/>
        </w:rPr>
      </w:pPr>
      <w:r w:rsidRPr="00E33742">
        <w:rPr>
          <w:rFonts w:ascii="Arial Narrow" w:hAnsi="Arial Narrow"/>
        </w:rPr>
        <w:t>Krapinsko-zagorska županija obiluje raznovrsnom i vrijednom kulturno-povijesnom baštinom (arheološki lokaliteti, burgovi, dvorci, crkve, kurije, običaji…) što i danas obogaćuje kulturnu djelatnost županije kroz razne manifestacije, ustanove, institucije i susrete.</w:t>
      </w:r>
    </w:p>
    <w:p w14:paraId="41304A8D" w14:textId="77777777" w:rsidR="009728D5" w:rsidRPr="00E33742" w:rsidRDefault="009728D5" w:rsidP="009728D5">
      <w:pPr>
        <w:jc w:val="both"/>
        <w:rPr>
          <w:rFonts w:ascii="Arial Narrow" w:hAnsi="Arial Narrow" w:cstheme="minorHAnsi"/>
        </w:rPr>
      </w:pPr>
      <w:r w:rsidRPr="00E33742">
        <w:rPr>
          <w:rFonts w:ascii="Arial Narrow" w:hAnsi="Arial Narrow" w:cstheme="minorHAnsi"/>
        </w:rPr>
        <w:t xml:space="preserve">Sukladno zakonu o zaštiti i očuvanju kulturnih dobara, sačinjen je </w:t>
      </w:r>
      <w:r w:rsidRPr="00E33742">
        <w:rPr>
          <w:rFonts w:ascii="Arial Narrow" w:hAnsi="Arial Narrow" w:cstheme="minorHAnsi"/>
          <w:i/>
        </w:rPr>
        <w:t xml:space="preserve">Registar kulturnih dobara Republike Hrvatske. </w:t>
      </w:r>
      <w:r w:rsidRPr="00E33742">
        <w:rPr>
          <w:rFonts w:ascii="Arial Narrow" w:hAnsi="Arial Narrow" w:cstheme="minorHAnsi"/>
        </w:rPr>
        <w:t>Sukladno navedenom registru, u Republici Hrvatskoj ukupno je zaštićeno 8.445 kulturnih dobra. U Krapinsko-zagorskoj županiji zaštićeno je ukupno 256 lokaliteta (3,03%). Detaljna analiza sukladno kategorizaciji prikazana je u tabeli 8.</w:t>
      </w:r>
    </w:p>
    <w:p w14:paraId="74A8D172" w14:textId="77777777" w:rsidR="007F0D4B" w:rsidRPr="00E33742" w:rsidRDefault="007F0D4B" w:rsidP="007F0D4B">
      <w:pPr>
        <w:pStyle w:val="Opisslike"/>
        <w:keepNext/>
        <w:jc w:val="center"/>
        <w:rPr>
          <w:rFonts w:ascii="Arial Narrow" w:hAnsi="Arial Narrow"/>
          <w:color w:val="auto"/>
          <w:sz w:val="20"/>
        </w:rPr>
      </w:pPr>
      <w:bookmarkStart w:id="201" w:name="_Toc452530463"/>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54</w:t>
      </w:r>
      <w:r w:rsidR="00C26364" w:rsidRPr="00E33742">
        <w:rPr>
          <w:rFonts w:ascii="Arial Narrow" w:hAnsi="Arial Narrow"/>
          <w:color w:val="auto"/>
          <w:sz w:val="20"/>
        </w:rPr>
        <w:fldChar w:fldCharType="end"/>
      </w:r>
      <w:r w:rsidRPr="00E33742">
        <w:rPr>
          <w:rFonts w:ascii="Arial Narrow" w:hAnsi="Arial Narrow"/>
          <w:color w:val="auto"/>
          <w:sz w:val="20"/>
        </w:rPr>
        <w:t xml:space="preserve"> - Kategorizacija zaštićene kulturne baštine, 2014. godina</w:t>
      </w:r>
      <w:bookmarkEnd w:id="201"/>
    </w:p>
    <w:tbl>
      <w:tblPr>
        <w:tblStyle w:val="Srednjareetka3-Isticanje1"/>
        <w:tblW w:w="5000" w:type="pct"/>
        <w:tblLook w:val="04A0" w:firstRow="1" w:lastRow="0" w:firstColumn="1" w:lastColumn="0" w:noHBand="0" w:noVBand="1"/>
      </w:tblPr>
      <w:tblGrid>
        <w:gridCol w:w="5907"/>
        <w:gridCol w:w="3145"/>
      </w:tblGrid>
      <w:tr w:rsidR="009728D5" w:rsidRPr="00E33742" w14:paraId="7F2C5D5A" w14:textId="77777777" w:rsidTr="00185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3" w:type="pct"/>
            <w:hideMark/>
          </w:tcPr>
          <w:p w14:paraId="0B77F489" w14:textId="77777777" w:rsidR="009728D5" w:rsidRPr="00E33742" w:rsidRDefault="009728D5" w:rsidP="00185EF1">
            <w:pPr>
              <w:rPr>
                <w:rFonts w:ascii="Arial Narrow" w:eastAsia="Times New Roman" w:hAnsi="Arial Narrow" w:cs="Times New Roman"/>
                <w:color w:val="auto"/>
                <w:lang w:eastAsia="hr-HR"/>
              </w:rPr>
            </w:pPr>
            <w:r w:rsidRPr="00E33742">
              <w:rPr>
                <w:rFonts w:ascii="Arial Narrow" w:eastAsia="Times New Roman" w:hAnsi="Arial Narrow" w:cs="Times New Roman"/>
                <w:lang w:eastAsia="hr-HR"/>
              </w:rPr>
              <w:t>VRSTA ZAŠTITE</w:t>
            </w:r>
          </w:p>
        </w:tc>
        <w:tc>
          <w:tcPr>
            <w:tcW w:w="1737" w:type="pct"/>
            <w:hideMark/>
          </w:tcPr>
          <w:p w14:paraId="13ECD176"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lang w:eastAsia="hr-HR"/>
              </w:rPr>
            </w:pPr>
            <w:r w:rsidRPr="00E33742">
              <w:rPr>
                <w:rFonts w:ascii="Arial Narrow" w:eastAsia="Times New Roman" w:hAnsi="Arial Narrow" w:cs="Times New Roman"/>
                <w:lang w:eastAsia="hr-HR"/>
              </w:rPr>
              <w:t>Broj</w:t>
            </w:r>
          </w:p>
        </w:tc>
      </w:tr>
      <w:tr w:rsidR="009728D5" w:rsidRPr="00E33742" w14:paraId="5E50FE1B" w14:textId="77777777" w:rsidTr="00185EF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63" w:type="pct"/>
            <w:hideMark/>
          </w:tcPr>
          <w:p w14:paraId="64063C74"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Nematerijalno kulturno dobro</w:t>
            </w:r>
          </w:p>
        </w:tc>
        <w:tc>
          <w:tcPr>
            <w:tcW w:w="1737" w:type="pct"/>
            <w:tcBorders>
              <w:top w:val="single" w:sz="24" w:space="0" w:color="FFFFFF" w:themeColor="background1"/>
              <w:bottom w:val="single" w:sz="8" w:space="0" w:color="95B3D7" w:themeColor="accent1" w:themeTint="99"/>
              <w:right w:val="nil"/>
            </w:tcBorders>
            <w:shd w:val="clear" w:color="auto" w:fill="auto"/>
            <w:vAlign w:val="center"/>
            <w:hideMark/>
          </w:tcPr>
          <w:p w14:paraId="5E4A2A98"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3</w:t>
            </w:r>
          </w:p>
        </w:tc>
      </w:tr>
      <w:tr w:rsidR="009728D5" w:rsidRPr="00E33742" w14:paraId="5F1F7C17" w14:textId="77777777" w:rsidTr="00185EF1">
        <w:trPr>
          <w:trHeight w:val="234"/>
        </w:trPr>
        <w:tc>
          <w:tcPr>
            <w:cnfStyle w:val="001000000000" w:firstRow="0" w:lastRow="0" w:firstColumn="1" w:lastColumn="0" w:oddVBand="0" w:evenVBand="0" w:oddHBand="0" w:evenHBand="0" w:firstRowFirstColumn="0" w:firstRowLastColumn="0" w:lastRowFirstColumn="0" w:lastRowLastColumn="0"/>
            <w:tcW w:w="3263" w:type="pct"/>
            <w:hideMark/>
          </w:tcPr>
          <w:p w14:paraId="6431396F"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Nepokretno kulturno dobro - kulturno-povijesna cjelina</w:t>
            </w:r>
          </w:p>
        </w:tc>
        <w:tc>
          <w:tcPr>
            <w:tcW w:w="1737" w:type="pct"/>
            <w:tcBorders>
              <w:top w:val="single" w:sz="8" w:space="0" w:color="95B3D7" w:themeColor="accent1" w:themeTint="99"/>
              <w:bottom w:val="single" w:sz="8" w:space="0" w:color="95B3D7" w:themeColor="accent1" w:themeTint="99"/>
              <w:right w:val="nil"/>
            </w:tcBorders>
            <w:shd w:val="clear" w:color="auto" w:fill="auto"/>
            <w:vAlign w:val="center"/>
            <w:hideMark/>
          </w:tcPr>
          <w:p w14:paraId="4F75392E"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12</w:t>
            </w:r>
          </w:p>
        </w:tc>
      </w:tr>
      <w:tr w:rsidR="009728D5" w:rsidRPr="00E33742" w14:paraId="15435C79" w14:textId="77777777" w:rsidTr="00185EF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263" w:type="pct"/>
            <w:hideMark/>
          </w:tcPr>
          <w:p w14:paraId="55E86B26"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Nepokretno kulturno dobro - pojedinačno</w:t>
            </w:r>
          </w:p>
        </w:tc>
        <w:tc>
          <w:tcPr>
            <w:tcW w:w="1737" w:type="pct"/>
            <w:tcBorders>
              <w:top w:val="single" w:sz="8" w:space="0" w:color="95B3D7" w:themeColor="accent1" w:themeTint="99"/>
              <w:bottom w:val="single" w:sz="8" w:space="0" w:color="95B3D7" w:themeColor="accent1" w:themeTint="99"/>
              <w:right w:val="nil"/>
            </w:tcBorders>
            <w:shd w:val="clear" w:color="auto" w:fill="auto"/>
            <w:vAlign w:val="center"/>
            <w:hideMark/>
          </w:tcPr>
          <w:p w14:paraId="5063871E"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184</w:t>
            </w:r>
          </w:p>
        </w:tc>
      </w:tr>
      <w:tr w:rsidR="009728D5" w:rsidRPr="00E33742" w14:paraId="374672A0" w14:textId="77777777" w:rsidTr="00185EF1">
        <w:trPr>
          <w:trHeight w:val="242"/>
        </w:trPr>
        <w:tc>
          <w:tcPr>
            <w:cnfStyle w:val="001000000000" w:firstRow="0" w:lastRow="0" w:firstColumn="1" w:lastColumn="0" w:oddVBand="0" w:evenVBand="0" w:oddHBand="0" w:evenHBand="0" w:firstRowFirstColumn="0" w:firstRowLastColumn="0" w:lastRowFirstColumn="0" w:lastRowLastColumn="0"/>
            <w:tcW w:w="3263" w:type="pct"/>
            <w:hideMark/>
          </w:tcPr>
          <w:p w14:paraId="543F47E0"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Pokretno kulturno dobro- muzejska građa</w:t>
            </w:r>
          </w:p>
        </w:tc>
        <w:tc>
          <w:tcPr>
            <w:tcW w:w="1737" w:type="pct"/>
            <w:tcBorders>
              <w:top w:val="single" w:sz="8" w:space="0" w:color="95B3D7" w:themeColor="accent1" w:themeTint="99"/>
              <w:bottom w:val="single" w:sz="8" w:space="0" w:color="95B3D7" w:themeColor="accent1" w:themeTint="99"/>
              <w:right w:val="nil"/>
            </w:tcBorders>
            <w:shd w:val="clear" w:color="auto" w:fill="auto"/>
            <w:vAlign w:val="center"/>
            <w:hideMark/>
          </w:tcPr>
          <w:p w14:paraId="1AB545E0"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6</w:t>
            </w:r>
          </w:p>
        </w:tc>
      </w:tr>
      <w:tr w:rsidR="009728D5" w:rsidRPr="00E33742" w14:paraId="4AC586B8" w14:textId="77777777" w:rsidTr="00185EF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63" w:type="pct"/>
            <w:hideMark/>
          </w:tcPr>
          <w:p w14:paraId="24A82C35"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Pokretno kulturno dobro – pojedinačno</w:t>
            </w:r>
          </w:p>
        </w:tc>
        <w:tc>
          <w:tcPr>
            <w:tcW w:w="1737" w:type="pct"/>
            <w:tcBorders>
              <w:top w:val="single" w:sz="8" w:space="0" w:color="95B3D7" w:themeColor="accent1" w:themeTint="99"/>
              <w:bottom w:val="single" w:sz="8" w:space="0" w:color="95B3D7" w:themeColor="accent1" w:themeTint="99"/>
              <w:right w:val="nil"/>
            </w:tcBorders>
            <w:shd w:val="clear" w:color="auto" w:fill="auto"/>
            <w:vAlign w:val="center"/>
            <w:hideMark/>
          </w:tcPr>
          <w:p w14:paraId="62B4BD0D"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38</w:t>
            </w:r>
          </w:p>
        </w:tc>
      </w:tr>
      <w:tr w:rsidR="009728D5" w:rsidRPr="00E33742" w14:paraId="28D4C5D9" w14:textId="77777777" w:rsidTr="00185EF1">
        <w:trPr>
          <w:trHeight w:val="278"/>
        </w:trPr>
        <w:tc>
          <w:tcPr>
            <w:cnfStyle w:val="001000000000" w:firstRow="0" w:lastRow="0" w:firstColumn="1" w:lastColumn="0" w:oddVBand="0" w:evenVBand="0" w:oddHBand="0" w:evenHBand="0" w:firstRowFirstColumn="0" w:firstRowLastColumn="0" w:lastRowFirstColumn="0" w:lastRowLastColumn="0"/>
            <w:tcW w:w="3263" w:type="pct"/>
            <w:hideMark/>
          </w:tcPr>
          <w:p w14:paraId="16CE295F" w14:textId="77777777" w:rsidR="009728D5" w:rsidRPr="00E33742" w:rsidRDefault="009728D5" w:rsidP="00185EF1">
            <w:pPr>
              <w:rPr>
                <w:rFonts w:ascii="Arial Narrow" w:eastAsia="Times New Roman" w:hAnsi="Arial Narrow" w:cs="Times New Roman"/>
                <w:b w:val="0"/>
                <w:lang w:eastAsia="hr-HR"/>
              </w:rPr>
            </w:pPr>
            <w:r w:rsidRPr="00E33742">
              <w:rPr>
                <w:rFonts w:ascii="Arial Narrow" w:eastAsia="Times New Roman" w:hAnsi="Arial Narrow" w:cs="Times New Roman"/>
                <w:b w:val="0"/>
                <w:lang w:eastAsia="hr-HR"/>
              </w:rPr>
              <w:t>Pokretno kulturno dobro – zbirka</w:t>
            </w:r>
          </w:p>
        </w:tc>
        <w:tc>
          <w:tcPr>
            <w:tcW w:w="1737" w:type="pct"/>
            <w:tcBorders>
              <w:top w:val="single" w:sz="8" w:space="0" w:color="95B3D7" w:themeColor="accent1" w:themeTint="99"/>
              <w:bottom w:val="single" w:sz="8" w:space="0" w:color="95B3D7" w:themeColor="accent1" w:themeTint="99"/>
              <w:right w:val="nil"/>
            </w:tcBorders>
            <w:shd w:val="clear" w:color="auto" w:fill="auto"/>
            <w:vAlign w:val="center"/>
            <w:hideMark/>
          </w:tcPr>
          <w:p w14:paraId="7E15E3E5"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lang w:eastAsia="hr-HR"/>
              </w:rPr>
            </w:pPr>
            <w:r w:rsidRPr="00E33742">
              <w:rPr>
                <w:rFonts w:ascii="Arial Narrow" w:eastAsia="Times New Roman" w:hAnsi="Arial Narrow" w:cs="Times New Roman"/>
                <w:lang w:eastAsia="hr-HR"/>
              </w:rPr>
              <w:t>13</w:t>
            </w:r>
          </w:p>
        </w:tc>
      </w:tr>
      <w:tr w:rsidR="009728D5" w:rsidRPr="00E33742" w14:paraId="4446D092" w14:textId="77777777" w:rsidTr="00185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3" w:type="pct"/>
            <w:hideMark/>
          </w:tcPr>
          <w:p w14:paraId="05B6E0D7" w14:textId="77777777" w:rsidR="009728D5" w:rsidRPr="00E33742" w:rsidRDefault="009728D5" w:rsidP="00185EF1">
            <w:pPr>
              <w:rPr>
                <w:rFonts w:ascii="Arial Narrow" w:eastAsia="Times New Roman" w:hAnsi="Arial Narrow" w:cs="Times New Roman"/>
                <w:lang w:eastAsia="hr-HR"/>
              </w:rPr>
            </w:pPr>
            <w:r w:rsidRPr="00E33742">
              <w:rPr>
                <w:rFonts w:ascii="Arial Narrow" w:eastAsia="Times New Roman" w:hAnsi="Arial Narrow" w:cs="Times New Roman"/>
                <w:lang w:eastAsia="hr-HR"/>
              </w:rPr>
              <w:t>UKUPNO</w:t>
            </w:r>
          </w:p>
        </w:tc>
        <w:tc>
          <w:tcPr>
            <w:tcW w:w="1737" w:type="pct"/>
            <w:tcBorders>
              <w:top w:val="single" w:sz="8" w:space="0" w:color="95B3D7" w:themeColor="accent1" w:themeTint="99"/>
              <w:right w:val="nil"/>
            </w:tcBorders>
            <w:shd w:val="clear" w:color="auto" w:fill="auto"/>
            <w:vAlign w:val="center"/>
            <w:hideMark/>
          </w:tcPr>
          <w:p w14:paraId="53DC44C3"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lang w:eastAsia="hr-HR"/>
              </w:rPr>
            </w:pPr>
            <w:r w:rsidRPr="00E33742">
              <w:rPr>
                <w:rFonts w:ascii="Arial Narrow" w:eastAsia="Times New Roman" w:hAnsi="Arial Narrow" w:cs="Times New Roman"/>
                <w:b/>
                <w:lang w:eastAsia="hr-HR"/>
              </w:rPr>
              <w:t>256</w:t>
            </w:r>
          </w:p>
        </w:tc>
      </w:tr>
    </w:tbl>
    <w:p w14:paraId="6BBC41CF" w14:textId="77777777" w:rsidR="009728D5" w:rsidRPr="00E33742" w:rsidRDefault="009728D5" w:rsidP="009728D5">
      <w:pPr>
        <w:jc w:val="both"/>
        <w:rPr>
          <w:rFonts w:ascii="Arial Narrow" w:hAnsi="Arial Narrow" w:cstheme="minorHAnsi"/>
          <w:sz w:val="18"/>
        </w:rPr>
      </w:pPr>
      <w:r w:rsidRPr="00E33742">
        <w:rPr>
          <w:rFonts w:ascii="Arial Narrow" w:hAnsi="Arial Narrow" w:cstheme="minorHAnsi"/>
          <w:sz w:val="18"/>
        </w:rPr>
        <w:t>Izvor: Ministarstvo kulture, Registar kulturnih dobara Republike Hrvatske, 2014. godina</w:t>
      </w:r>
    </w:p>
    <w:p w14:paraId="30359B0F" w14:textId="77777777" w:rsidR="009728D5" w:rsidRPr="00E33742" w:rsidRDefault="009728D5" w:rsidP="009728D5">
      <w:pPr>
        <w:spacing w:before="100" w:beforeAutospacing="1" w:after="100" w:afterAutospacing="1"/>
        <w:jc w:val="both"/>
        <w:rPr>
          <w:rFonts w:ascii="Arial Narrow" w:eastAsia="Times New Roman" w:hAnsi="Arial Narrow" w:cstheme="minorHAnsi"/>
          <w:lang w:eastAsia="hr-HR"/>
        </w:rPr>
      </w:pPr>
      <w:r w:rsidRPr="00E33742">
        <w:rPr>
          <w:rFonts w:ascii="Arial Narrow" w:eastAsia="Times New Roman" w:hAnsi="Arial Narrow" w:cstheme="minorHAnsi"/>
          <w:lang w:eastAsia="hr-HR"/>
        </w:rPr>
        <w:t xml:space="preserve">Posebno je važno napomenuti da su među 12 dobara iz Republike Hrvatske uvrštenih na UNESCO-vu </w:t>
      </w:r>
      <w:r w:rsidRPr="00E33742">
        <w:rPr>
          <w:rFonts w:ascii="Arial Narrow" w:eastAsia="Times New Roman" w:hAnsi="Arial Narrow" w:cstheme="minorHAnsi"/>
          <w:i/>
          <w:lang w:eastAsia="hr-HR"/>
        </w:rPr>
        <w:t>Reprezentativnu listu nematerijalne kulturne baštine čovječanstva</w:t>
      </w:r>
      <w:r w:rsidRPr="00E33742">
        <w:rPr>
          <w:rFonts w:ascii="Arial Narrow" w:eastAsia="Times New Roman" w:hAnsi="Arial Narrow" w:cstheme="minorHAnsi"/>
          <w:lang w:eastAsia="hr-HR"/>
        </w:rPr>
        <w:t xml:space="preserve">  upisani umijeće izrade drvenih tradicijskih dječjih igračaka s područja Hrvatskog zagorja te medičarski obrt na području sjeverne Hrvatske.   </w:t>
      </w:r>
    </w:p>
    <w:p w14:paraId="138A67D7" w14:textId="77777777" w:rsidR="009728D5" w:rsidRPr="00E33742" w:rsidRDefault="009728D5" w:rsidP="009728D5">
      <w:pPr>
        <w:jc w:val="center"/>
        <w:rPr>
          <w:rFonts w:ascii="Arial Narrow" w:hAnsi="Arial Narrow"/>
          <w:b/>
          <w:sz w:val="20"/>
        </w:rPr>
      </w:pPr>
    </w:p>
    <w:p w14:paraId="3FBE7155" w14:textId="77777777" w:rsidR="009728D5" w:rsidRPr="00E33742" w:rsidRDefault="009728D5" w:rsidP="009728D5">
      <w:pPr>
        <w:jc w:val="center"/>
        <w:rPr>
          <w:rFonts w:ascii="Arial Narrow" w:hAnsi="Arial Narrow"/>
          <w:b/>
          <w:sz w:val="20"/>
        </w:rPr>
      </w:pPr>
    </w:p>
    <w:p w14:paraId="080E95A3" w14:textId="77777777" w:rsidR="009728D5" w:rsidRPr="00E33742" w:rsidRDefault="009728D5" w:rsidP="009728D5">
      <w:pPr>
        <w:jc w:val="center"/>
        <w:rPr>
          <w:rFonts w:ascii="Arial Narrow" w:hAnsi="Arial Narrow"/>
          <w:b/>
          <w:sz w:val="20"/>
        </w:rPr>
      </w:pPr>
    </w:p>
    <w:p w14:paraId="328F33D4" w14:textId="77777777" w:rsidR="009728D5" w:rsidRPr="00E33742" w:rsidRDefault="009728D5" w:rsidP="009728D5">
      <w:pPr>
        <w:jc w:val="center"/>
        <w:rPr>
          <w:rFonts w:ascii="Arial Narrow" w:hAnsi="Arial Narrow"/>
          <w:b/>
          <w:sz w:val="20"/>
        </w:rPr>
      </w:pPr>
    </w:p>
    <w:p w14:paraId="3AC42CE6" w14:textId="77777777" w:rsidR="007F0D4B" w:rsidRPr="00E33742" w:rsidRDefault="007F0D4B" w:rsidP="007F0D4B">
      <w:pPr>
        <w:pStyle w:val="Opisslike"/>
        <w:keepNext/>
        <w:jc w:val="center"/>
        <w:rPr>
          <w:rFonts w:ascii="Arial Narrow" w:hAnsi="Arial Narrow"/>
          <w:color w:val="auto"/>
          <w:sz w:val="20"/>
        </w:rPr>
      </w:pPr>
      <w:bookmarkStart w:id="202" w:name="_Toc452530464"/>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55</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zaštićenih nepokretnih kulturnih dobara, obnovljenih kulturnih dobara i kulturnih dobara u obnovi u razdoblju 1995. - 2011. godine</w:t>
      </w:r>
      <w:bookmarkEnd w:id="202"/>
    </w:p>
    <w:tbl>
      <w:tblPr>
        <w:tblStyle w:val="Srednjareetka3-Isticanje1"/>
        <w:tblW w:w="0" w:type="auto"/>
        <w:tblLook w:val="04A0" w:firstRow="1" w:lastRow="0" w:firstColumn="1" w:lastColumn="0" w:noHBand="0" w:noVBand="1"/>
      </w:tblPr>
      <w:tblGrid>
        <w:gridCol w:w="1078"/>
        <w:gridCol w:w="1158"/>
        <w:gridCol w:w="880"/>
        <w:gridCol w:w="929"/>
        <w:gridCol w:w="930"/>
        <w:gridCol w:w="1125"/>
        <w:gridCol w:w="982"/>
        <w:gridCol w:w="988"/>
        <w:gridCol w:w="982"/>
      </w:tblGrid>
      <w:tr w:rsidR="009728D5" w:rsidRPr="00E33742" w14:paraId="12E8613E" w14:textId="77777777" w:rsidTr="00185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2FB4814" w14:textId="77777777" w:rsidR="009728D5" w:rsidRPr="00E33742" w:rsidRDefault="009728D5" w:rsidP="00185EF1">
            <w:pPr>
              <w:jc w:val="both"/>
              <w:rPr>
                <w:rFonts w:ascii="Arial Narrow" w:hAnsi="Arial Narrow"/>
                <w:sz w:val="20"/>
              </w:rPr>
            </w:pPr>
          </w:p>
        </w:tc>
        <w:tc>
          <w:tcPr>
            <w:tcW w:w="1158" w:type="dxa"/>
            <w:vAlign w:val="center"/>
          </w:tcPr>
          <w:p w14:paraId="4D08D68B"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Ukupni broj nepokretnih kulturnih dobara</w:t>
            </w:r>
          </w:p>
        </w:tc>
        <w:tc>
          <w:tcPr>
            <w:tcW w:w="880" w:type="dxa"/>
            <w:vAlign w:val="center"/>
          </w:tcPr>
          <w:p w14:paraId="671B83EF"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N lista</w:t>
            </w:r>
          </w:p>
        </w:tc>
        <w:tc>
          <w:tcPr>
            <w:tcW w:w="929" w:type="dxa"/>
            <w:vAlign w:val="center"/>
          </w:tcPr>
          <w:p w14:paraId="25A1682E"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Z lista</w:t>
            </w:r>
          </w:p>
        </w:tc>
        <w:tc>
          <w:tcPr>
            <w:tcW w:w="930" w:type="dxa"/>
            <w:vAlign w:val="center"/>
          </w:tcPr>
          <w:p w14:paraId="3C2665F5"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P lista</w:t>
            </w:r>
          </w:p>
        </w:tc>
        <w:tc>
          <w:tcPr>
            <w:tcW w:w="1125" w:type="dxa"/>
            <w:vAlign w:val="center"/>
          </w:tcPr>
          <w:p w14:paraId="28223927"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Obnovljena kulturna dobra</w:t>
            </w:r>
          </w:p>
        </w:tc>
        <w:tc>
          <w:tcPr>
            <w:tcW w:w="982" w:type="dxa"/>
            <w:vAlign w:val="center"/>
          </w:tcPr>
          <w:p w14:paraId="43F75C24"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Udio u ukupnom broju</w:t>
            </w:r>
          </w:p>
        </w:tc>
        <w:tc>
          <w:tcPr>
            <w:tcW w:w="988" w:type="dxa"/>
            <w:vAlign w:val="center"/>
          </w:tcPr>
          <w:p w14:paraId="0396BC28"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Kulturna dobra u obnovi</w:t>
            </w:r>
          </w:p>
        </w:tc>
        <w:tc>
          <w:tcPr>
            <w:tcW w:w="982" w:type="dxa"/>
            <w:vAlign w:val="center"/>
          </w:tcPr>
          <w:p w14:paraId="48BCED4C" w14:textId="77777777" w:rsidR="009728D5" w:rsidRPr="00E33742" w:rsidRDefault="009728D5" w:rsidP="00185EF1">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Udio u ukupnom broju</w:t>
            </w:r>
          </w:p>
        </w:tc>
      </w:tr>
      <w:tr w:rsidR="009728D5" w:rsidRPr="00E33742" w14:paraId="044C726F" w14:textId="77777777" w:rsidTr="0018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77E738D3" w14:textId="77777777" w:rsidR="009728D5" w:rsidRPr="00E33742" w:rsidRDefault="009728D5" w:rsidP="00185EF1">
            <w:pPr>
              <w:jc w:val="both"/>
              <w:rPr>
                <w:rFonts w:ascii="Arial Narrow" w:hAnsi="Arial Narrow"/>
                <w:sz w:val="20"/>
              </w:rPr>
            </w:pPr>
            <w:r w:rsidRPr="00E33742">
              <w:rPr>
                <w:rFonts w:ascii="Arial Narrow" w:hAnsi="Arial Narrow"/>
                <w:sz w:val="20"/>
              </w:rPr>
              <w:t>Krapinsko-zagorska županija</w:t>
            </w:r>
          </w:p>
        </w:tc>
        <w:tc>
          <w:tcPr>
            <w:tcW w:w="1158" w:type="dxa"/>
            <w:tcBorders>
              <w:top w:val="single" w:sz="24" w:space="0" w:color="FFFFFF" w:themeColor="background1"/>
              <w:bottom w:val="single" w:sz="8" w:space="0" w:color="95B3D7" w:themeColor="accent1" w:themeTint="99"/>
              <w:right w:val="single" w:sz="8" w:space="0" w:color="95B3D7" w:themeColor="accent1" w:themeTint="99"/>
            </w:tcBorders>
            <w:shd w:val="clear" w:color="auto" w:fill="auto"/>
            <w:vAlign w:val="center"/>
          </w:tcPr>
          <w:p w14:paraId="7C7BE46B"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188</w:t>
            </w:r>
          </w:p>
        </w:tc>
        <w:tc>
          <w:tcPr>
            <w:tcW w:w="880"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37F6E11F"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29"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5272CAB"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179</w:t>
            </w:r>
          </w:p>
        </w:tc>
        <w:tc>
          <w:tcPr>
            <w:tcW w:w="930"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AE95DC3"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9</w:t>
            </w:r>
          </w:p>
        </w:tc>
        <w:tc>
          <w:tcPr>
            <w:tcW w:w="1125"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5BEB9D1"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82"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0EB2E58"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88" w:type="dxa"/>
            <w:tcBorders>
              <w:top w:val="single" w:sz="24" w:space="0" w:color="FFFFFF" w:themeColor="background1"/>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595D87E9"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39</w:t>
            </w:r>
          </w:p>
        </w:tc>
        <w:tc>
          <w:tcPr>
            <w:tcW w:w="982" w:type="dxa"/>
            <w:tcBorders>
              <w:top w:val="single" w:sz="24" w:space="0" w:color="FFFFFF" w:themeColor="background1"/>
              <w:left w:val="single" w:sz="8" w:space="0" w:color="95B3D7" w:themeColor="accent1" w:themeTint="99"/>
              <w:bottom w:val="single" w:sz="8" w:space="0" w:color="95B3D7" w:themeColor="accent1" w:themeTint="99"/>
            </w:tcBorders>
            <w:shd w:val="clear" w:color="auto" w:fill="auto"/>
            <w:vAlign w:val="center"/>
          </w:tcPr>
          <w:p w14:paraId="7433DA59"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20,7%</w:t>
            </w:r>
          </w:p>
        </w:tc>
      </w:tr>
      <w:tr w:rsidR="009728D5" w:rsidRPr="00E33742" w14:paraId="206E9C96" w14:textId="77777777" w:rsidTr="00185EF1">
        <w:tc>
          <w:tcPr>
            <w:cnfStyle w:val="001000000000" w:firstRow="0" w:lastRow="0" w:firstColumn="1" w:lastColumn="0" w:oddVBand="0" w:evenVBand="0" w:oddHBand="0" w:evenHBand="0" w:firstRowFirstColumn="0" w:firstRowLastColumn="0" w:lastRowFirstColumn="0" w:lastRowLastColumn="0"/>
            <w:tcW w:w="1078" w:type="dxa"/>
          </w:tcPr>
          <w:p w14:paraId="03CEC799" w14:textId="77777777" w:rsidR="009728D5" w:rsidRPr="00E33742" w:rsidRDefault="009728D5" w:rsidP="00185EF1">
            <w:pPr>
              <w:jc w:val="both"/>
              <w:rPr>
                <w:rFonts w:ascii="Arial Narrow" w:hAnsi="Arial Narrow"/>
                <w:sz w:val="20"/>
              </w:rPr>
            </w:pPr>
            <w:r w:rsidRPr="00E33742">
              <w:rPr>
                <w:rFonts w:ascii="Arial Narrow" w:hAnsi="Arial Narrow"/>
                <w:sz w:val="20"/>
              </w:rPr>
              <w:t>Republika Hrvatska</w:t>
            </w:r>
          </w:p>
        </w:tc>
        <w:tc>
          <w:tcPr>
            <w:tcW w:w="1158" w:type="dxa"/>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2ECBDFB2"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5936</w:t>
            </w:r>
          </w:p>
        </w:tc>
        <w:tc>
          <w:tcPr>
            <w:tcW w:w="88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5E518275"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33</w:t>
            </w:r>
          </w:p>
        </w:tc>
        <w:tc>
          <w:tcPr>
            <w:tcW w:w="929"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7806B7B0"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5305</w:t>
            </w:r>
          </w:p>
        </w:tc>
        <w:tc>
          <w:tcPr>
            <w:tcW w:w="930"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34C1DE70"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631</w:t>
            </w:r>
          </w:p>
        </w:tc>
        <w:tc>
          <w:tcPr>
            <w:tcW w:w="1125"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C7F4023"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1304</w:t>
            </w:r>
          </w:p>
        </w:tc>
        <w:tc>
          <w:tcPr>
            <w:tcW w:w="982"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08CC4334"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21,9%</w:t>
            </w:r>
          </w:p>
        </w:tc>
        <w:tc>
          <w:tcPr>
            <w:tcW w:w="988" w:type="dxa"/>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tcPr>
          <w:p w14:paraId="1F3AD61E"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665</w:t>
            </w:r>
          </w:p>
        </w:tc>
        <w:tc>
          <w:tcPr>
            <w:tcW w:w="982" w:type="dxa"/>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tcPr>
          <w:p w14:paraId="2F350787" w14:textId="77777777" w:rsidR="009728D5" w:rsidRPr="00E33742" w:rsidRDefault="009728D5" w:rsidP="00185EF1">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11,2%</w:t>
            </w:r>
          </w:p>
        </w:tc>
      </w:tr>
      <w:tr w:rsidR="009728D5" w:rsidRPr="00E33742" w14:paraId="6B231869" w14:textId="77777777" w:rsidTr="0018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4E79F877" w14:textId="77777777" w:rsidR="009728D5" w:rsidRPr="00E33742" w:rsidRDefault="009728D5" w:rsidP="00185EF1">
            <w:pPr>
              <w:jc w:val="both"/>
              <w:rPr>
                <w:rFonts w:ascii="Arial Narrow" w:hAnsi="Arial Narrow"/>
                <w:sz w:val="20"/>
              </w:rPr>
            </w:pPr>
            <w:r w:rsidRPr="00E33742">
              <w:rPr>
                <w:rFonts w:ascii="Arial Narrow" w:hAnsi="Arial Narrow"/>
                <w:sz w:val="20"/>
              </w:rPr>
              <w:t>Udio KZŽ / RH</w:t>
            </w:r>
          </w:p>
        </w:tc>
        <w:tc>
          <w:tcPr>
            <w:tcW w:w="1158" w:type="dxa"/>
            <w:tcBorders>
              <w:top w:val="single" w:sz="8" w:space="0" w:color="95B3D7" w:themeColor="accent1" w:themeTint="99"/>
              <w:right w:val="single" w:sz="8" w:space="0" w:color="95B3D7" w:themeColor="accent1" w:themeTint="99"/>
            </w:tcBorders>
            <w:shd w:val="clear" w:color="auto" w:fill="auto"/>
            <w:vAlign w:val="center"/>
          </w:tcPr>
          <w:p w14:paraId="383DBC21"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3,17%</w:t>
            </w:r>
          </w:p>
        </w:tc>
        <w:tc>
          <w:tcPr>
            <w:tcW w:w="880"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33672218"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29"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1693BFF9"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3,37%</w:t>
            </w:r>
          </w:p>
        </w:tc>
        <w:tc>
          <w:tcPr>
            <w:tcW w:w="930"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3D387159"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1,42%</w:t>
            </w:r>
          </w:p>
        </w:tc>
        <w:tc>
          <w:tcPr>
            <w:tcW w:w="1125"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39613E85"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82"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62A85054"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c>
          <w:tcPr>
            <w:tcW w:w="988" w:type="dxa"/>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tcPr>
          <w:p w14:paraId="6E1E8273"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5,86%</w:t>
            </w:r>
          </w:p>
        </w:tc>
        <w:tc>
          <w:tcPr>
            <w:tcW w:w="982" w:type="dxa"/>
            <w:tcBorders>
              <w:top w:val="single" w:sz="8" w:space="0" w:color="95B3D7" w:themeColor="accent1" w:themeTint="99"/>
              <w:left w:val="single" w:sz="8" w:space="0" w:color="95B3D7" w:themeColor="accent1" w:themeTint="99"/>
            </w:tcBorders>
            <w:shd w:val="clear" w:color="auto" w:fill="auto"/>
            <w:vAlign w:val="center"/>
          </w:tcPr>
          <w:p w14:paraId="237F711D" w14:textId="77777777" w:rsidR="009728D5" w:rsidRPr="00E33742" w:rsidRDefault="009728D5" w:rsidP="00185EF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w:t>
            </w:r>
          </w:p>
        </w:tc>
      </w:tr>
    </w:tbl>
    <w:p w14:paraId="3C6C5ACC" w14:textId="77777777" w:rsidR="009728D5" w:rsidRPr="00E33742" w:rsidRDefault="009728D5" w:rsidP="009728D5">
      <w:pPr>
        <w:spacing w:after="0" w:line="240" w:lineRule="auto"/>
        <w:jc w:val="both"/>
        <w:rPr>
          <w:rFonts w:ascii="Arial Narrow" w:hAnsi="Arial Narrow"/>
          <w:sz w:val="18"/>
        </w:rPr>
      </w:pPr>
      <w:r w:rsidRPr="00E33742">
        <w:rPr>
          <w:rFonts w:ascii="Arial Narrow" w:hAnsi="Arial Narrow"/>
          <w:sz w:val="18"/>
        </w:rPr>
        <w:t>Izvor: Ministarstvo kulture, 2012. godina</w:t>
      </w:r>
    </w:p>
    <w:p w14:paraId="23E41842" w14:textId="77777777" w:rsidR="009728D5" w:rsidRPr="00E33742" w:rsidRDefault="009728D5" w:rsidP="009728D5">
      <w:pPr>
        <w:spacing w:after="0" w:line="240" w:lineRule="auto"/>
        <w:jc w:val="both"/>
        <w:rPr>
          <w:rFonts w:ascii="Arial Narrow" w:hAnsi="Arial Narrow"/>
          <w:sz w:val="18"/>
        </w:rPr>
      </w:pPr>
      <w:r w:rsidRPr="00E33742">
        <w:rPr>
          <w:rFonts w:ascii="Arial Narrow" w:hAnsi="Arial Narrow"/>
          <w:sz w:val="18"/>
        </w:rPr>
        <w:t>Legenda: Z lista - Lista zaštićenih kulturnih dobara,</w:t>
      </w:r>
    </w:p>
    <w:p w14:paraId="00834EC8" w14:textId="77777777" w:rsidR="009728D5" w:rsidRPr="00E33742" w:rsidRDefault="009728D5" w:rsidP="009728D5">
      <w:pPr>
        <w:spacing w:after="0" w:line="240" w:lineRule="auto"/>
        <w:ind w:firstLine="708"/>
        <w:jc w:val="both"/>
        <w:rPr>
          <w:rFonts w:ascii="Arial Narrow" w:hAnsi="Arial Narrow"/>
          <w:sz w:val="18"/>
        </w:rPr>
      </w:pPr>
      <w:r w:rsidRPr="00E33742">
        <w:rPr>
          <w:rFonts w:ascii="Arial Narrow" w:hAnsi="Arial Narrow"/>
          <w:sz w:val="18"/>
        </w:rPr>
        <w:t xml:space="preserve">N lista -  Lista kulturnih dobara nacionalnog značenja </w:t>
      </w:r>
    </w:p>
    <w:p w14:paraId="487207FA" w14:textId="77777777" w:rsidR="009728D5" w:rsidRPr="00E33742" w:rsidRDefault="009728D5" w:rsidP="009728D5">
      <w:pPr>
        <w:spacing w:after="0" w:line="240" w:lineRule="auto"/>
        <w:ind w:firstLine="708"/>
        <w:jc w:val="both"/>
        <w:rPr>
          <w:rFonts w:ascii="Arial Narrow" w:hAnsi="Arial Narrow"/>
          <w:sz w:val="18"/>
        </w:rPr>
      </w:pPr>
      <w:r w:rsidRPr="00E33742">
        <w:rPr>
          <w:rFonts w:ascii="Arial Narrow" w:hAnsi="Arial Narrow"/>
          <w:sz w:val="18"/>
        </w:rPr>
        <w:t>P lista -  Lista preventivno zaštićenih dobara</w:t>
      </w:r>
    </w:p>
    <w:p w14:paraId="59A8D9F0" w14:textId="77777777" w:rsidR="009728D5" w:rsidRPr="00E33742" w:rsidRDefault="009728D5" w:rsidP="009728D5">
      <w:pPr>
        <w:jc w:val="both"/>
        <w:rPr>
          <w:rFonts w:ascii="Arial Narrow" w:hAnsi="Arial Narrow"/>
        </w:rPr>
      </w:pPr>
    </w:p>
    <w:p w14:paraId="3DBDA281" w14:textId="77777777" w:rsidR="009728D5" w:rsidRPr="00E33742" w:rsidRDefault="009728D5" w:rsidP="009728D5">
      <w:pPr>
        <w:jc w:val="both"/>
        <w:rPr>
          <w:rFonts w:ascii="Arial Narrow" w:hAnsi="Arial Narrow"/>
        </w:rPr>
      </w:pPr>
      <w:r w:rsidRPr="00E33742">
        <w:rPr>
          <w:rFonts w:ascii="Arial Narrow" w:hAnsi="Arial Narrow"/>
        </w:rPr>
        <w:t xml:space="preserve">Od ukupno 188 nepokretnih kulturnih dobara, njih 15 (7,9%) nalazi se na listi ugroženih kulturnih dobara, odnosno 2,7% ukupno ugrožene kulturne baštine Republike Hrvatske. U skupinu ugroženih kulturnih dobara možemo ubrojiti većinu arheoloških nalazišta (6 lokaliteta u 2014. godini u Krapinsko-zagorskoj županiji), etnološku kulturnu baštinu, fortifikacijske građevine, dvorce i veći broj kulturno povijesnih cjelina zbog zapuštenosti ili neadekvatnih intervencija. </w:t>
      </w:r>
    </w:p>
    <w:p w14:paraId="2F10124B" w14:textId="77777777" w:rsidR="009728D5" w:rsidRPr="00E33742" w:rsidRDefault="009728D5" w:rsidP="009728D5">
      <w:pPr>
        <w:jc w:val="both"/>
        <w:rPr>
          <w:rFonts w:ascii="Arial Narrow" w:hAnsi="Arial Narrow"/>
        </w:rPr>
      </w:pPr>
      <w:r w:rsidRPr="00E33742">
        <w:rPr>
          <w:rFonts w:ascii="Arial Narrow" w:hAnsi="Arial Narrow"/>
        </w:rPr>
        <w:t xml:space="preserve">Problem zaštite nepokretnih kulturnih dobara, posebno preventivno zaštićenih i evidentiranih koji se štite prostorno-planskom dokumentacijom, ogleda se u nedonošenju odluka o njihovoj zaštiti sukladno Zakonu o zaštiti i očuvanju kulturnih dobara, </w:t>
      </w:r>
      <w:r w:rsidR="000E06C5" w:rsidRPr="00E33742">
        <w:rPr>
          <w:rFonts w:ascii="Arial Narrow" w:hAnsi="Arial Narrow"/>
        </w:rPr>
        <w:t xml:space="preserve">a </w:t>
      </w:r>
      <w:r w:rsidRPr="00E33742">
        <w:rPr>
          <w:rFonts w:ascii="Arial Narrow" w:hAnsi="Arial Narrow"/>
        </w:rPr>
        <w:t xml:space="preserve">imaoci kulturnih dobara često nisu upoznati o posjedu kulturnog dobra na lokalnoj razini. </w:t>
      </w:r>
      <w:r w:rsidR="000E06C5" w:rsidRPr="00E33742">
        <w:rPr>
          <w:rFonts w:ascii="Arial Narrow" w:hAnsi="Arial Narrow"/>
        </w:rPr>
        <w:t xml:space="preserve">S obzirom </w:t>
      </w:r>
      <w:r w:rsidRPr="00E33742">
        <w:rPr>
          <w:rFonts w:ascii="Arial Narrow" w:hAnsi="Arial Narrow"/>
        </w:rPr>
        <w:t xml:space="preserve">da nema odluke o zaštiti kulturnog dobra, imaoci nisu upoznati </w:t>
      </w:r>
      <w:r w:rsidR="000E06C5" w:rsidRPr="00E33742">
        <w:rPr>
          <w:rFonts w:ascii="Arial Narrow" w:hAnsi="Arial Narrow"/>
        </w:rPr>
        <w:t xml:space="preserve">s </w:t>
      </w:r>
      <w:r w:rsidRPr="00E33742">
        <w:rPr>
          <w:rFonts w:ascii="Arial Narrow" w:hAnsi="Arial Narrow"/>
        </w:rPr>
        <w:t>obvezama i pravima sukladno zakonskim propisima.</w:t>
      </w:r>
    </w:p>
    <w:p w14:paraId="169AA283" w14:textId="77777777" w:rsidR="009728D5" w:rsidRPr="00E33742" w:rsidRDefault="009728D5" w:rsidP="009728D5">
      <w:pPr>
        <w:jc w:val="both"/>
        <w:rPr>
          <w:rFonts w:ascii="Arial Narrow" w:hAnsi="Arial Narrow"/>
        </w:rPr>
      </w:pPr>
      <w:r w:rsidRPr="00E33742">
        <w:rPr>
          <w:rFonts w:ascii="Arial Narrow" w:hAnsi="Arial Narrow"/>
        </w:rPr>
        <w:t>Bogata kulturna ostavština upotpunjenja raznim događanjima postaje zanimljiv turistički proizvod</w:t>
      </w:r>
      <w:r w:rsidR="000E06C5" w:rsidRPr="00E33742">
        <w:rPr>
          <w:rFonts w:ascii="Arial Narrow" w:hAnsi="Arial Narrow"/>
        </w:rPr>
        <w:t>.</w:t>
      </w:r>
      <w:r w:rsidRPr="00E33742">
        <w:rPr>
          <w:rFonts w:ascii="Arial Narrow" w:hAnsi="Arial Narrow"/>
        </w:rPr>
        <w:t xml:space="preserve"> Tako Muzeji Hrvatskog zagorja u čijem su sastavu: Muzej seljačkih buna smješten u Dvorcu Oršić, muzej Dvor Veliki Tabor u Desiniću, Muzej Staro selo u Kumrovcu, Muzej krapinskih neadnertalaca na arheološkom nalazištu Hušnjakovo u Krapini te Galerija Antuna Augustinčića u Klanjcu, raznim  događanjima upotpunjuju stalni muzejski postav. Primjeri takvih događanja su: Srednjovjekovne svečanosti u Velikom Taboru, Tabor Film Festival, Geološka škola na Hušnjakovu, Noć krapinskog pračovjeka, Ljeto u Dvorcu Oršić, ili npr. Zagorska svadba u Muzeju Staro selo. </w:t>
      </w:r>
    </w:p>
    <w:p w14:paraId="45593835" w14:textId="77777777" w:rsidR="009728D5" w:rsidRPr="00E33742" w:rsidRDefault="009728D5" w:rsidP="009728D5">
      <w:pPr>
        <w:jc w:val="both"/>
        <w:rPr>
          <w:rFonts w:ascii="Arial Narrow" w:hAnsi="Arial Narrow"/>
        </w:rPr>
      </w:pPr>
      <w:r w:rsidRPr="00E33742">
        <w:rPr>
          <w:rFonts w:ascii="Arial Narrow" w:hAnsi="Arial Narrow"/>
        </w:rPr>
        <w:t xml:space="preserve">Osim navedenih događanja, </w:t>
      </w:r>
      <w:r w:rsidR="000E06C5" w:rsidRPr="00E33742">
        <w:rPr>
          <w:rFonts w:ascii="Arial Narrow" w:hAnsi="Arial Narrow"/>
        </w:rPr>
        <w:t xml:space="preserve">tijekom </w:t>
      </w:r>
      <w:r w:rsidRPr="00E33742">
        <w:rPr>
          <w:rFonts w:ascii="Arial Narrow" w:hAnsi="Arial Narrow"/>
        </w:rPr>
        <w:t xml:space="preserve">cijele godine na području cijele Krapinsko-zagorske županije odvijaju se različita događanja s ciljem animiranja posjetitelja za destinaciju, s jedne strane te upotpunjavanja turističke ponude, s druge strane. Međutim, trenutna struktura i koncept događanja uglavnom dominantno privlači lokalno stanovništvo, dok pravih turističkih događanja koja generiraju noćenja i značajan dolazak posjetitelja izvan Zagorja još uvijek nema. </w:t>
      </w:r>
    </w:p>
    <w:p w14:paraId="0ACE2113" w14:textId="77777777" w:rsidR="009728D5" w:rsidRPr="00E33742" w:rsidRDefault="009728D5" w:rsidP="009728D5">
      <w:pPr>
        <w:jc w:val="both"/>
        <w:rPr>
          <w:rFonts w:ascii="Arial Narrow" w:hAnsi="Arial Narrow"/>
        </w:rPr>
      </w:pPr>
    </w:p>
    <w:p w14:paraId="20D784E2" w14:textId="77777777" w:rsidR="009728D5" w:rsidRPr="00E33742" w:rsidRDefault="009728D5" w:rsidP="009728D5">
      <w:pPr>
        <w:jc w:val="both"/>
        <w:rPr>
          <w:rFonts w:ascii="Arial Narrow" w:hAnsi="Arial Narrow"/>
        </w:rPr>
      </w:pPr>
    </w:p>
    <w:p w14:paraId="0711A7AC" w14:textId="77777777" w:rsidR="009728D5" w:rsidRPr="00E33742" w:rsidRDefault="009728D5" w:rsidP="009728D5">
      <w:pPr>
        <w:jc w:val="both"/>
        <w:rPr>
          <w:rFonts w:ascii="Arial Narrow" w:hAnsi="Arial Narrow"/>
          <w:b/>
        </w:rPr>
      </w:pPr>
    </w:p>
    <w:p w14:paraId="4B5A3598" w14:textId="77777777" w:rsidR="009728D5" w:rsidRPr="00E33742" w:rsidRDefault="009728D5" w:rsidP="009728D5">
      <w:pPr>
        <w:jc w:val="both"/>
        <w:rPr>
          <w:rFonts w:ascii="Arial Narrow" w:hAnsi="Arial Narrow"/>
        </w:rPr>
      </w:pPr>
    </w:p>
    <w:p w14:paraId="5EC6E654" w14:textId="77777777" w:rsidR="000118F5" w:rsidRPr="00E33742" w:rsidRDefault="000118F5" w:rsidP="000D1CEB">
      <w:pPr>
        <w:jc w:val="both"/>
        <w:rPr>
          <w:rFonts w:ascii="Arial Narrow" w:hAnsi="Arial Narrow" w:cs="Arial"/>
          <w:shd w:val="clear" w:color="auto" w:fill="FFFFFF"/>
        </w:rPr>
      </w:pPr>
    </w:p>
    <w:p w14:paraId="0F7F03C1" w14:textId="77777777" w:rsidR="001D33A5" w:rsidRPr="00E33742" w:rsidRDefault="001D33A5" w:rsidP="001D33A5">
      <w:pPr>
        <w:pStyle w:val="Obinitekst"/>
        <w:spacing w:line="276" w:lineRule="auto"/>
        <w:jc w:val="both"/>
        <w:rPr>
          <w:rFonts w:ascii="Arial Narrow" w:hAnsi="Arial Narrow" w:cs="Arial"/>
        </w:rPr>
      </w:pPr>
    </w:p>
    <w:p w14:paraId="16BFB16C" w14:textId="77777777" w:rsidR="00E7730E" w:rsidRPr="00E33742" w:rsidRDefault="00E7730E" w:rsidP="002038FA">
      <w:pPr>
        <w:pStyle w:val="Naslov1"/>
        <w:numPr>
          <w:ilvl w:val="0"/>
          <w:numId w:val="18"/>
        </w:numPr>
        <w:rPr>
          <w:rFonts w:ascii="Arial Narrow" w:hAnsi="Arial Narrow"/>
        </w:rPr>
      </w:pPr>
      <w:bookmarkStart w:id="203" w:name="_Toc391904026"/>
      <w:bookmarkStart w:id="204" w:name="_Toc452530034"/>
      <w:r w:rsidRPr="00E33742">
        <w:rPr>
          <w:rFonts w:ascii="Arial Narrow" w:hAnsi="Arial Narrow"/>
        </w:rPr>
        <w:t>Poljoprivreda</w:t>
      </w:r>
      <w:bookmarkEnd w:id="203"/>
      <w:bookmarkEnd w:id="204"/>
    </w:p>
    <w:p w14:paraId="53063973" w14:textId="77777777" w:rsidR="00E7730E" w:rsidRPr="00E33742" w:rsidRDefault="00E7730E" w:rsidP="00E7730E">
      <w:pPr>
        <w:spacing w:after="0" w:line="300" w:lineRule="atLeast"/>
        <w:jc w:val="both"/>
        <w:rPr>
          <w:rFonts w:ascii="Arial Narrow" w:eastAsia="Times New Roman" w:hAnsi="Arial Narrow" w:cs="Tahoma"/>
          <w:color w:val="4C4C4C"/>
          <w:lang w:eastAsia="hr-HR"/>
        </w:rPr>
      </w:pPr>
    </w:p>
    <w:p w14:paraId="30D6D9FA" w14:textId="77777777" w:rsidR="00E7730E" w:rsidRPr="00E33742" w:rsidRDefault="00E7730E" w:rsidP="00E7730E">
      <w:pPr>
        <w:spacing w:after="0"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Poljoprivredna djelatnost na području Krapinsko-zagorske županije uvjetovana je konfiguracijom terena, kvalitetom tla, razmještajem stanovnika i tradicionalnim načinom življenja na manjim posjedima. Za intenzivnije bavljenje poljoprivredom, prirodni uvjeti su slabi, teren je brdovit, manjim dijelom nizinski s neujednačenim režimom nadzemnih i podzemnih voda. Pored toga, nema većih melioracijskih zahvata u cilju privođenja tla za poljoprivrednu proizvodnju. Jedno od osnovnih obilježja poljoprivrednih gospodarstava je usitnjenost posjeda i njihova rascjepkanost. </w:t>
      </w:r>
    </w:p>
    <w:p w14:paraId="3D75268F" w14:textId="77777777" w:rsidR="00E7730E" w:rsidRPr="00E33742" w:rsidRDefault="00E7730E" w:rsidP="00E7730E">
      <w:pPr>
        <w:pStyle w:val="Opisslike"/>
        <w:jc w:val="center"/>
        <w:rPr>
          <w:rFonts w:ascii="Arial Narrow" w:hAnsi="Arial Narrow"/>
          <w:color w:val="auto"/>
          <w:sz w:val="20"/>
        </w:rPr>
      </w:pPr>
    </w:p>
    <w:p w14:paraId="52551483" w14:textId="77777777" w:rsidR="00E7730E" w:rsidRPr="00E33742" w:rsidRDefault="00E7730E" w:rsidP="00E7730E">
      <w:pPr>
        <w:pStyle w:val="Opisslike"/>
        <w:keepNext/>
        <w:jc w:val="center"/>
        <w:rPr>
          <w:rFonts w:ascii="Arial Narrow" w:hAnsi="Arial Narrow"/>
          <w:color w:val="auto"/>
          <w:sz w:val="20"/>
        </w:rPr>
      </w:pPr>
      <w:bookmarkStart w:id="205" w:name="_Toc452530465"/>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56</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poljoprivrednih gospodarstava u Krapinsko-zagorskoj županiji</w:t>
      </w:r>
      <w:bookmarkEnd w:id="205"/>
    </w:p>
    <w:tbl>
      <w:tblPr>
        <w:tblStyle w:val="Tamnatablicareetke5-isticanje110"/>
        <w:tblpPr w:leftFromText="180" w:rightFromText="180" w:vertAnchor="text" w:horzAnchor="page" w:tblpXSpec="center" w:tblpY="48"/>
        <w:tblW w:w="5000" w:type="pct"/>
        <w:tblLayout w:type="fixed"/>
        <w:tblLook w:val="04A0" w:firstRow="1" w:lastRow="0" w:firstColumn="1" w:lastColumn="0" w:noHBand="0" w:noVBand="1"/>
      </w:tblPr>
      <w:tblGrid>
        <w:gridCol w:w="1980"/>
        <w:gridCol w:w="1844"/>
        <w:gridCol w:w="1135"/>
        <w:gridCol w:w="1274"/>
        <w:gridCol w:w="991"/>
        <w:gridCol w:w="709"/>
        <w:gridCol w:w="1129"/>
      </w:tblGrid>
      <w:tr w:rsidR="00E7730E" w:rsidRPr="00E33742" w14:paraId="6AFEA5F9" w14:textId="77777777" w:rsidTr="00E7730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92" w:type="pct"/>
            <w:tcBorders>
              <w:bottom w:val="single" w:sz="4" w:space="0" w:color="FFFFFF" w:themeColor="background1"/>
              <w:right w:val="single" w:sz="4" w:space="0" w:color="FFFFFF" w:themeColor="background1"/>
            </w:tcBorders>
            <w:vAlign w:val="center"/>
          </w:tcPr>
          <w:p w14:paraId="2500DA41" w14:textId="77777777" w:rsidR="00E7730E" w:rsidRPr="00E33742" w:rsidRDefault="00E7730E" w:rsidP="00E7730E">
            <w:pPr>
              <w:jc w:val="center"/>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Godina</w:t>
            </w:r>
          </w:p>
        </w:tc>
        <w:tc>
          <w:tcPr>
            <w:tcW w:w="1017" w:type="pct"/>
            <w:tcBorders>
              <w:left w:val="single" w:sz="4" w:space="0" w:color="FFFFFF" w:themeColor="background1"/>
              <w:bottom w:val="single" w:sz="4" w:space="0" w:color="548DD4" w:themeColor="text2" w:themeTint="99"/>
              <w:right w:val="single" w:sz="4" w:space="0" w:color="FFFFFF" w:themeColor="background1"/>
            </w:tcBorders>
            <w:noWrap/>
            <w:vAlign w:val="center"/>
          </w:tcPr>
          <w:p w14:paraId="2CC1C256"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Obiteljska poljoprivredna gospodarstva</w:t>
            </w:r>
          </w:p>
        </w:tc>
        <w:tc>
          <w:tcPr>
            <w:tcW w:w="626" w:type="pct"/>
            <w:tcBorders>
              <w:left w:val="single" w:sz="4" w:space="0" w:color="FFFFFF" w:themeColor="background1"/>
              <w:bottom w:val="single" w:sz="4" w:space="0" w:color="548DD4" w:themeColor="text2" w:themeTint="99"/>
              <w:right w:val="single" w:sz="4" w:space="0" w:color="FFFFFF" w:themeColor="background1"/>
            </w:tcBorders>
            <w:vAlign w:val="center"/>
          </w:tcPr>
          <w:p w14:paraId="2049251A"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Obrti</w:t>
            </w:r>
          </w:p>
        </w:tc>
        <w:tc>
          <w:tcPr>
            <w:tcW w:w="703" w:type="pct"/>
            <w:tcBorders>
              <w:left w:val="single" w:sz="4" w:space="0" w:color="FFFFFF" w:themeColor="background1"/>
              <w:bottom w:val="single" w:sz="4" w:space="0" w:color="548DD4" w:themeColor="text2" w:themeTint="99"/>
              <w:right w:val="single" w:sz="4" w:space="0" w:color="FFFFFF" w:themeColor="background1"/>
            </w:tcBorders>
            <w:vAlign w:val="center"/>
          </w:tcPr>
          <w:p w14:paraId="31211157"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Trgovačka društva</w:t>
            </w:r>
          </w:p>
        </w:tc>
        <w:tc>
          <w:tcPr>
            <w:tcW w:w="547" w:type="pct"/>
            <w:tcBorders>
              <w:left w:val="single" w:sz="4" w:space="0" w:color="FFFFFF" w:themeColor="background1"/>
              <w:bottom w:val="single" w:sz="4" w:space="0" w:color="548DD4" w:themeColor="text2" w:themeTint="99"/>
              <w:right w:val="single" w:sz="4" w:space="0" w:color="FFFFFF" w:themeColor="background1"/>
            </w:tcBorders>
            <w:vAlign w:val="center"/>
          </w:tcPr>
          <w:p w14:paraId="5CA3079A"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Zadruga</w:t>
            </w:r>
          </w:p>
        </w:tc>
        <w:tc>
          <w:tcPr>
            <w:tcW w:w="391" w:type="pct"/>
            <w:tcBorders>
              <w:left w:val="single" w:sz="4" w:space="0" w:color="FFFFFF" w:themeColor="background1"/>
              <w:bottom w:val="single" w:sz="4" w:space="0" w:color="548DD4" w:themeColor="text2" w:themeTint="99"/>
              <w:right w:val="single" w:sz="4" w:space="0" w:color="FFFFFF" w:themeColor="background1"/>
            </w:tcBorders>
            <w:vAlign w:val="center"/>
          </w:tcPr>
          <w:p w14:paraId="75678658"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Ostali</w:t>
            </w:r>
          </w:p>
        </w:tc>
        <w:tc>
          <w:tcPr>
            <w:tcW w:w="623" w:type="pct"/>
            <w:tcBorders>
              <w:left w:val="single" w:sz="4" w:space="0" w:color="FFFFFF" w:themeColor="background1"/>
              <w:bottom w:val="single" w:sz="4" w:space="0" w:color="548DD4" w:themeColor="text2" w:themeTint="99"/>
            </w:tcBorders>
            <w:vAlign w:val="center"/>
          </w:tcPr>
          <w:p w14:paraId="1F99D149"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sz w:val="20"/>
                <w:lang w:eastAsia="hr-HR"/>
              </w:rPr>
            </w:pPr>
            <w:r w:rsidRPr="00E33742">
              <w:rPr>
                <w:rFonts w:ascii="Arial Narrow" w:eastAsia="Times New Roman" w:hAnsi="Arial Narrow" w:cstheme="minorHAnsi"/>
                <w:b w:val="0"/>
                <w:bCs w:val="0"/>
                <w:sz w:val="20"/>
                <w:lang w:eastAsia="hr-HR"/>
              </w:rPr>
              <w:t>UKUPNO</w:t>
            </w:r>
          </w:p>
        </w:tc>
      </w:tr>
      <w:tr w:rsidR="00E7730E" w:rsidRPr="00E33742" w14:paraId="67E6F47F" w14:textId="77777777" w:rsidTr="00E7730E">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092" w:type="pct"/>
            <w:tcBorders>
              <w:top w:val="single" w:sz="4" w:space="0" w:color="FFFFFF" w:themeColor="background1"/>
              <w:right w:val="single" w:sz="4" w:space="0" w:color="548DD4" w:themeColor="text2" w:themeTint="99"/>
            </w:tcBorders>
            <w:vAlign w:val="center"/>
          </w:tcPr>
          <w:p w14:paraId="46323419" w14:textId="77777777" w:rsidR="00E7730E" w:rsidRPr="00E33742" w:rsidRDefault="00E7730E" w:rsidP="00E7730E">
            <w:pPr>
              <w:jc w:val="center"/>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2003.</w:t>
            </w:r>
          </w:p>
        </w:tc>
        <w:tc>
          <w:tcPr>
            <w:tcW w:w="101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14:paraId="0F0579A1"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4.640</w:t>
            </w:r>
          </w:p>
        </w:tc>
        <w:tc>
          <w:tcPr>
            <w:tcW w:w="62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6017C11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54</w:t>
            </w:r>
          </w:p>
        </w:tc>
        <w:tc>
          <w:tcPr>
            <w:tcW w:w="70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0A57AAFC"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18</w:t>
            </w:r>
          </w:p>
        </w:tc>
        <w:tc>
          <w:tcPr>
            <w:tcW w:w="54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6047434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11</w:t>
            </w:r>
          </w:p>
        </w:tc>
        <w:tc>
          <w:tcPr>
            <w:tcW w:w="39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28ED3B2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0</w:t>
            </w:r>
          </w:p>
        </w:tc>
        <w:tc>
          <w:tcPr>
            <w:tcW w:w="62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30026B9B"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sz w:val="20"/>
                <w:lang w:eastAsia="hr-HR"/>
              </w:rPr>
            </w:pPr>
            <w:r w:rsidRPr="00E33742">
              <w:rPr>
                <w:rFonts w:ascii="Arial Narrow" w:eastAsia="Times New Roman" w:hAnsi="Arial Narrow" w:cstheme="minorHAnsi"/>
                <w:b/>
                <w:sz w:val="20"/>
                <w:lang w:eastAsia="hr-HR"/>
              </w:rPr>
              <w:t>4.723</w:t>
            </w:r>
          </w:p>
        </w:tc>
      </w:tr>
      <w:tr w:rsidR="00E7730E" w:rsidRPr="00E33742" w14:paraId="7C2FE7AE" w14:textId="77777777" w:rsidTr="00E7730E">
        <w:trPr>
          <w:trHeight w:val="353"/>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548DD4" w:themeColor="text2" w:themeTint="99"/>
            </w:tcBorders>
            <w:vAlign w:val="center"/>
          </w:tcPr>
          <w:p w14:paraId="223E8827" w14:textId="77777777" w:rsidR="00E7730E" w:rsidRPr="00E33742" w:rsidRDefault="00E7730E" w:rsidP="00E7730E">
            <w:pPr>
              <w:jc w:val="center"/>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2012.</w:t>
            </w:r>
          </w:p>
        </w:tc>
        <w:tc>
          <w:tcPr>
            <w:tcW w:w="101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14:paraId="53F9F5BE"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9.010</w:t>
            </w:r>
          </w:p>
        </w:tc>
        <w:tc>
          <w:tcPr>
            <w:tcW w:w="62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37554EFE"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86</w:t>
            </w:r>
          </w:p>
        </w:tc>
        <w:tc>
          <w:tcPr>
            <w:tcW w:w="70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5EC43F5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51</w:t>
            </w:r>
          </w:p>
        </w:tc>
        <w:tc>
          <w:tcPr>
            <w:tcW w:w="54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29BFAB8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14</w:t>
            </w:r>
          </w:p>
        </w:tc>
        <w:tc>
          <w:tcPr>
            <w:tcW w:w="39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392329B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w:t>
            </w:r>
          </w:p>
        </w:tc>
        <w:tc>
          <w:tcPr>
            <w:tcW w:w="62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15050224"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sz w:val="20"/>
                <w:lang w:eastAsia="hr-HR"/>
              </w:rPr>
            </w:pPr>
            <w:r w:rsidRPr="00E33742">
              <w:rPr>
                <w:rFonts w:ascii="Arial Narrow" w:eastAsia="Times New Roman" w:hAnsi="Arial Narrow" w:cstheme="minorHAnsi"/>
                <w:b/>
                <w:sz w:val="20"/>
                <w:lang w:eastAsia="hr-HR"/>
              </w:rPr>
              <w:t>9.163</w:t>
            </w:r>
          </w:p>
        </w:tc>
      </w:tr>
      <w:tr w:rsidR="00E7730E" w:rsidRPr="00E33742" w14:paraId="1C4D8B8D" w14:textId="77777777" w:rsidTr="00E7730E">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548DD4" w:themeColor="text2" w:themeTint="99"/>
            </w:tcBorders>
            <w:vAlign w:val="center"/>
          </w:tcPr>
          <w:p w14:paraId="54D7FEC9" w14:textId="77777777" w:rsidR="00E7730E" w:rsidRPr="00E33742" w:rsidRDefault="00E7730E" w:rsidP="00E7730E">
            <w:pPr>
              <w:jc w:val="center"/>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2013.</w:t>
            </w:r>
          </w:p>
        </w:tc>
        <w:tc>
          <w:tcPr>
            <w:tcW w:w="101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14:paraId="7D56598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8.931</w:t>
            </w:r>
          </w:p>
        </w:tc>
        <w:tc>
          <w:tcPr>
            <w:tcW w:w="62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74B5A18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121</w:t>
            </w:r>
          </w:p>
        </w:tc>
        <w:tc>
          <w:tcPr>
            <w:tcW w:w="70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770394D5"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67</w:t>
            </w:r>
          </w:p>
        </w:tc>
        <w:tc>
          <w:tcPr>
            <w:tcW w:w="54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5F719DE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19</w:t>
            </w:r>
          </w:p>
        </w:tc>
        <w:tc>
          <w:tcPr>
            <w:tcW w:w="39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24C3576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w:t>
            </w:r>
          </w:p>
        </w:tc>
        <w:tc>
          <w:tcPr>
            <w:tcW w:w="62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74FCAB8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sz w:val="20"/>
                <w:lang w:eastAsia="hr-HR"/>
              </w:rPr>
            </w:pPr>
            <w:r w:rsidRPr="00E33742">
              <w:rPr>
                <w:rFonts w:ascii="Arial Narrow" w:eastAsia="Times New Roman" w:hAnsi="Arial Narrow" w:cstheme="minorHAnsi"/>
                <w:b/>
                <w:sz w:val="20"/>
                <w:lang w:eastAsia="hr-HR"/>
              </w:rPr>
              <w:t>9.140</w:t>
            </w:r>
          </w:p>
        </w:tc>
      </w:tr>
      <w:tr w:rsidR="00E7730E" w:rsidRPr="00E33742" w14:paraId="699301F1" w14:textId="77777777" w:rsidTr="00E7730E">
        <w:trPr>
          <w:trHeight w:val="353"/>
        </w:trPr>
        <w:tc>
          <w:tcPr>
            <w:cnfStyle w:val="001000000000" w:firstRow="0" w:lastRow="0" w:firstColumn="1" w:lastColumn="0" w:oddVBand="0" w:evenVBand="0" w:oddHBand="0" w:evenHBand="0" w:firstRowFirstColumn="0" w:firstRowLastColumn="0" w:lastRowFirstColumn="0" w:lastRowLastColumn="0"/>
            <w:tcW w:w="1092" w:type="pct"/>
            <w:tcBorders>
              <w:right w:val="single" w:sz="4" w:space="0" w:color="548DD4" w:themeColor="text2" w:themeTint="99"/>
            </w:tcBorders>
            <w:vAlign w:val="center"/>
          </w:tcPr>
          <w:p w14:paraId="65EF5F89" w14:textId="77777777" w:rsidR="00E7730E" w:rsidRPr="00E33742" w:rsidRDefault="00E7730E" w:rsidP="00E7730E">
            <w:pPr>
              <w:jc w:val="center"/>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2014.</w:t>
            </w:r>
          </w:p>
        </w:tc>
        <w:tc>
          <w:tcPr>
            <w:tcW w:w="101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noWrap/>
            <w:vAlign w:val="center"/>
          </w:tcPr>
          <w:p w14:paraId="2B30F744"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8.571</w:t>
            </w:r>
          </w:p>
        </w:tc>
        <w:tc>
          <w:tcPr>
            <w:tcW w:w="626"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108AC625"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85</w:t>
            </w:r>
          </w:p>
        </w:tc>
        <w:tc>
          <w:tcPr>
            <w:tcW w:w="70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36E03622"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58</w:t>
            </w:r>
          </w:p>
        </w:tc>
        <w:tc>
          <w:tcPr>
            <w:tcW w:w="547"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52899523"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8</w:t>
            </w:r>
          </w:p>
        </w:tc>
        <w:tc>
          <w:tcPr>
            <w:tcW w:w="391"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032B30F1"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sz w:val="20"/>
                <w:lang w:eastAsia="hr-HR"/>
              </w:rPr>
            </w:pPr>
            <w:r w:rsidRPr="00E33742">
              <w:rPr>
                <w:rFonts w:ascii="Arial Narrow" w:eastAsia="Times New Roman" w:hAnsi="Arial Narrow" w:cstheme="minorHAnsi"/>
                <w:sz w:val="20"/>
                <w:lang w:eastAsia="hr-HR"/>
              </w:rPr>
              <w:t>1</w:t>
            </w:r>
          </w:p>
        </w:tc>
        <w:tc>
          <w:tcPr>
            <w:tcW w:w="623" w:type="pc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vAlign w:val="center"/>
          </w:tcPr>
          <w:p w14:paraId="2B013D22" w14:textId="77777777" w:rsidR="00E7730E" w:rsidRPr="00E33742" w:rsidRDefault="00E7730E" w:rsidP="00E7730E">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
                <w:sz w:val="20"/>
                <w:lang w:eastAsia="hr-HR"/>
              </w:rPr>
            </w:pPr>
            <w:r w:rsidRPr="00E33742">
              <w:rPr>
                <w:rFonts w:ascii="Arial Narrow" w:eastAsia="Times New Roman" w:hAnsi="Arial Narrow" w:cstheme="minorHAnsi"/>
                <w:b/>
                <w:sz w:val="20"/>
                <w:lang w:eastAsia="hr-HR"/>
              </w:rPr>
              <w:t>8.723</w:t>
            </w:r>
          </w:p>
        </w:tc>
      </w:tr>
    </w:tbl>
    <w:p w14:paraId="47BE5B0F" w14:textId="77777777" w:rsidR="00E7730E" w:rsidRPr="00E33742" w:rsidRDefault="00E7730E" w:rsidP="00E7730E">
      <w:pPr>
        <w:tabs>
          <w:tab w:val="left" w:pos="1122"/>
        </w:tabs>
        <w:spacing w:line="240" w:lineRule="auto"/>
        <w:rPr>
          <w:rFonts w:ascii="Arial Narrow" w:hAnsi="Arial Narrow" w:cstheme="minorHAnsi"/>
          <w:sz w:val="16"/>
          <w:szCs w:val="20"/>
        </w:rPr>
      </w:pPr>
      <w:r w:rsidRPr="00E33742">
        <w:rPr>
          <w:rFonts w:ascii="Arial Narrow" w:hAnsi="Arial Narrow" w:cstheme="minorHAnsi"/>
          <w:sz w:val="16"/>
          <w:szCs w:val="20"/>
        </w:rPr>
        <w:t>Izvor: Agencija za plaćanja u poljoprivredi, ribarstvu i ruralnom razvoju, 2015. godina</w:t>
      </w:r>
    </w:p>
    <w:p w14:paraId="6CB8267D" w14:textId="77777777" w:rsidR="00E7730E" w:rsidRPr="00E33742" w:rsidRDefault="00E7730E" w:rsidP="00E7730E">
      <w:pPr>
        <w:spacing w:line="300" w:lineRule="atLeast"/>
        <w:jc w:val="both"/>
        <w:rPr>
          <w:rFonts w:ascii="Arial Narrow" w:hAnsi="Arial Narrow"/>
          <w:sz w:val="20"/>
        </w:rPr>
      </w:pPr>
      <w:r w:rsidRPr="00E33742">
        <w:rPr>
          <w:rFonts w:ascii="Arial Narrow" w:eastAsia="Times New Roman" w:hAnsi="Arial Narrow" w:cs="Tahoma"/>
          <w:color w:val="000000" w:themeColor="text1"/>
          <w:lang w:eastAsia="hr-HR"/>
        </w:rPr>
        <w:t xml:space="preserve">Prema podacima Agencije za plaćanja u poljoprivredi, ribarstvu i ruralnom razvoju, na području Krapinsko-zagorske županije, u 2014. godini upisano je ukupno 8.723 poljoprivrednih gospodarstava, od čega je 8.571 obiteljskih poljoprivrednih gospodarstava. Značajan udio čine i obrti koji su bilježili znatan rast u do 2013. godine. </w:t>
      </w:r>
      <w:r w:rsidRPr="00E33742">
        <w:rPr>
          <w:rFonts w:ascii="Arial Narrow" w:hAnsi="Arial Narrow"/>
          <w:sz w:val="16"/>
        </w:rPr>
        <w:t xml:space="preserve">                                                         </w:t>
      </w:r>
      <w:r w:rsidRPr="00E33742">
        <w:rPr>
          <w:rFonts w:ascii="Arial Narrow" w:eastAsia="Times New Roman" w:hAnsi="Arial Narrow" w:cs="Tahoma"/>
          <w:color w:val="000000" w:themeColor="text1"/>
          <w:lang w:eastAsia="hr-HR"/>
        </w:rPr>
        <w:t xml:space="preserve">Prema podacima Agencije za plaćanja u poljoprivredi, ribarstvu i ruralnom razvoju, na području Krapinsko-zagorske županije 70% je obiteljskih poljoprivrednih gospodarstava čiji su nositelji muškarci, dok je samo 30% žena koje su nositeljice obiteljskih poljoprivrednih gospodarstava. Poljoprivredne površine obuhvaćaju gotovo 16% ukupne površine Krapinsko-zagorske županije, a najveći udio poljoprivrednog zemljišta otpada na oranice (55,24%) te livade (33,64%). U promatranom razdoblju uočljiv je trend smanjenja površina pod vinogradima i miješanim višegodišnjim nasadima. </w:t>
      </w:r>
    </w:p>
    <w:p w14:paraId="6FA973A8" w14:textId="77777777" w:rsidR="00E7730E" w:rsidRPr="00E33742" w:rsidRDefault="00E7730E" w:rsidP="00E7730E">
      <w:pPr>
        <w:pStyle w:val="Opisslike"/>
        <w:keepNext/>
        <w:jc w:val="center"/>
        <w:rPr>
          <w:rFonts w:ascii="Arial Narrow" w:hAnsi="Arial Narrow"/>
          <w:color w:val="auto"/>
          <w:sz w:val="20"/>
        </w:rPr>
      </w:pPr>
      <w:bookmarkStart w:id="206" w:name="_Toc452530466"/>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57</w:t>
      </w:r>
      <w:r w:rsidR="00C26364" w:rsidRPr="00E33742">
        <w:rPr>
          <w:rFonts w:ascii="Arial Narrow" w:hAnsi="Arial Narrow"/>
          <w:color w:val="auto"/>
          <w:sz w:val="20"/>
        </w:rPr>
        <w:fldChar w:fldCharType="end"/>
      </w:r>
      <w:r w:rsidRPr="00E33742">
        <w:rPr>
          <w:rFonts w:ascii="Arial Narrow" w:hAnsi="Arial Narrow"/>
          <w:color w:val="auto"/>
          <w:sz w:val="20"/>
        </w:rPr>
        <w:t xml:space="preserve"> - Površina zemljišta prema vrsti uporabe (ha)</w:t>
      </w:r>
      <w:bookmarkEnd w:id="206"/>
    </w:p>
    <w:tbl>
      <w:tblPr>
        <w:tblStyle w:val="Tamnatablicareetke5-isticanje110"/>
        <w:tblW w:w="0" w:type="auto"/>
        <w:tblLook w:val="04A0" w:firstRow="1" w:lastRow="0" w:firstColumn="1" w:lastColumn="0" w:noHBand="0" w:noVBand="1"/>
      </w:tblPr>
      <w:tblGrid>
        <w:gridCol w:w="3814"/>
        <w:gridCol w:w="1387"/>
        <w:gridCol w:w="1388"/>
        <w:gridCol w:w="1252"/>
        <w:gridCol w:w="1221"/>
      </w:tblGrid>
      <w:tr w:rsidR="00E7730E" w:rsidRPr="00E33742" w14:paraId="266F7881" w14:textId="77777777" w:rsidTr="00E7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vMerge w:val="restart"/>
            <w:vAlign w:val="center"/>
          </w:tcPr>
          <w:p w14:paraId="52C6E3C0"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Vrsta poljoprivrednog zemljišta</w:t>
            </w:r>
          </w:p>
        </w:tc>
        <w:tc>
          <w:tcPr>
            <w:tcW w:w="1387" w:type="dxa"/>
            <w:vAlign w:val="center"/>
          </w:tcPr>
          <w:p w14:paraId="331C0FFF"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2011. godina</w:t>
            </w:r>
          </w:p>
        </w:tc>
        <w:tc>
          <w:tcPr>
            <w:tcW w:w="1388" w:type="dxa"/>
            <w:vAlign w:val="center"/>
          </w:tcPr>
          <w:p w14:paraId="569E7BE8"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2012. godina</w:t>
            </w:r>
          </w:p>
        </w:tc>
        <w:tc>
          <w:tcPr>
            <w:tcW w:w="1252" w:type="dxa"/>
            <w:vAlign w:val="center"/>
          </w:tcPr>
          <w:p w14:paraId="19045E0F"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2013. godina</w:t>
            </w:r>
          </w:p>
        </w:tc>
        <w:tc>
          <w:tcPr>
            <w:tcW w:w="1221" w:type="dxa"/>
            <w:vAlign w:val="center"/>
          </w:tcPr>
          <w:p w14:paraId="579912B4"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2015. godina</w:t>
            </w:r>
          </w:p>
        </w:tc>
      </w:tr>
      <w:tr w:rsidR="00E7730E" w:rsidRPr="00E33742" w14:paraId="5D9B4B3A"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vMerge/>
            <w:vAlign w:val="center"/>
          </w:tcPr>
          <w:p w14:paraId="1D6EC309"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p>
        </w:tc>
        <w:tc>
          <w:tcPr>
            <w:tcW w:w="1387" w:type="dxa"/>
            <w:tcBorders>
              <w:bottom w:val="nil"/>
            </w:tcBorders>
            <w:vAlign w:val="center"/>
          </w:tcPr>
          <w:p w14:paraId="3D3CDF66"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Površina (ha)</w:t>
            </w:r>
          </w:p>
        </w:tc>
        <w:tc>
          <w:tcPr>
            <w:tcW w:w="1388" w:type="dxa"/>
            <w:tcBorders>
              <w:bottom w:val="nil"/>
            </w:tcBorders>
            <w:vAlign w:val="center"/>
          </w:tcPr>
          <w:p w14:paraId="63532F8F"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Površina (ha)</w:t>
            </w:r>
          </w:p>
        </w:tc>
        <w:tc>
          <w:tcPr>
            <w:tcW w:w="1252" w:type="dxa"/>
            <w:tcBorders>
              <w:bottom w:val="nil"/>
            </w:tcBorders>
            <w:vAlign w:val="center"/>
          </w:tcPr>
          <w:p w14:paraId="0954632F"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Površina (ha)</w:t>
            </w:r>
          </w:p>
        </w:tc>
        <w:tc>
          <w:tcPr>
            <w:tcW w:w="1221" w:type="dxa"/>
            <w:tcBorders>
              <w:bottom w:val="nil"/>
            </w:tcBorders>
            <w:vAlign w:val="center"/>
          </w:tcPr>
          <w:p w14:paraId="056DBA93"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Površina (ha)</w:t>
            </w:r>
          </w:p>
        </w:tc>
      </w:tr>
      <w:tr w:rsidR="00E7730E" w:rsidRPr="00E33742" w14:paraId="2790D6D2" w14:textId="77777777" w:rsidTr="00E7730E">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29A1E842"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Oranica</w:t>
            </w:r>
          </w:p>
        </w:tc>
        <w:tc>
          <w:tcPr>
            <w:tcW w:w="1387" w:type="dxa"/>
            <w:tcBorders>
              <w:top w:val="nil"/>
              <w:left w:val="nil"/>
              <w:bottom w:val="single" w:sz="6" w:space="0" w:color="4F81BD" w:themeColor="accent1"/>
              <w:right w:val="single" w:sz="6" w:space="0" w:color="4F81BD" w:themeColor="accent1"/>
            </w:tcBorders>
            <w:shd w:val="clear" w:color="auto" w:fill="auto"/>
            <w:vAlign w:val="center"/>
          </w:tcPr>
          <w:p w14:paraId="4357ECF1"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9.991</w:t>
            </w:r>
          </w:p>
        </w:tc>
        <w:tc>
          <w:tcPr>
            <w:tcW w:w="1388" w:type="dxa"/>
            <w:tcBorders>
              <w:top w:val="nil"/>
              <w:left w:val="single" w:sz="6" w:space="0" w:color="4F81BD" w:themeColor="accent1"/>
              <w:bottom w:val="single" w:sz="6" w:space="0" w:color="4F81BD" w:themeColor="accent1"/>
              <w:right w:val="single" w:sz="6" w:space="0" w:color="4F81BD" w:themeColor="accent1"/>
            </w:tcBorders>
            <w:shd w:val="clear" w:color="auto" w:fill="auto"/>
            <w:vAlign w:val="center"/>
          </w:tcPr>
          <w:p w14:paraId="1F299F89"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10.305</w:t>
            </w:r>
          </w:p>
        </w:tc>
        <w:tc>
          <w:tcPr>
            <w:tcW w:w="1252" w:type="dxa"/>
            <w:tcBorders>
              <w:top w:val="nil"/>
              <w:left w:val="single" w:sz="6" w:space="0" w:color="4F81BD" w:themeColor="accent1"/>
              <w:bottom w:val="single" w:sz="6" w:space="0" w:color="4F81BD" w:themeColor="accent1"/>
              <w:right w:val="single" w:sz="6" w:space="0" w:color="4F81BD" w:themeColor="accent1"/>
            </w:tcBorders>
            <w:shd w:val="clear" w:color="auto" w:fill="auto"/>
            <w:vAlign w:val="center"/>
          </w:tcPr>
          <w:p w14:paraId="1ADA1746"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10.511</w:t>
            </w:r>
          </w:p>
        </w:tc>
        <w:tc>
          <w:tcPr>
            <w:tcW w:w="1221" w:type="dxa"/>
            <w:tcBorders>
              <w:top w:val="nil"/>
              <w:left w:val="single" w:sz="6" w:space="0" w:color="4F81BD" w:themeColor="accent1"/>
              <w:bottom w:val="single" w:sz="6" w:space="0" w:color="4F81BD" w:themeColor="accent1"/>
              <w:right w:val="nil"/>
            </w:tcBorders>
            <w:shd w:val="clear" w:color="auto" w:fill="auto"/>
            <w:vAlign w:val="center"/>
          </w:tcPr>
          <w:p w14:paraId="3BBB9D5D"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11.071</w:t>
            </w:r>
          </w:p>
        </w:tc>
      </w:tr>
      <w:tr w:rsidR="00E7730E" w:rsidRPr="00E33742" w14:paraId="110FF2BA"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7A8E0E8D"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Staklenik/plastenik</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36D13660"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131FE428"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49809FDB"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66817FC7"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11</w:t>
            </w:r>
          </w:p>
        </w:tc>
      </w:tr>
      <w:tr w:rsidR="00E7730E" w:rsidRPr="00E33742" w14:paraId="42DA2BAD" w14:textId="77777777" w:rsidTr="00E7730E">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2BDF7F98"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Livada</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382EC2A3"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6.724</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74EDA793"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6.705</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5C42B3BA"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6.529</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05F5D432"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6.743</w:t>
            </w:r>
          </w:p>
        </w:tc>
      </w:tr>
      <w:tr w:rsidR="00E7730E" w:rsidRPr="00E33742" w14:paraId="1B23B0CC"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46CA5773"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Pašnjak</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5B89BB2E"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390</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4DDEBCD6"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391</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74FF3182"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392</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7D1B4B46"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320</w:t>
            </w:r>
          </w:p>
        </w:tc>
      </w:tr>
      <w:tr w:rsidR="00E7730E" w:rsidRPr="00E33742" w14:paraId="4555BE91" w14:textId="77777777" w:rsidTr="00E7730E">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43423908"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Vinograd</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5E92C737"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818</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3FF1649E"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790</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2AADE0DC"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779</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6B981B21"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774</w:t>
            </w:r>
          </w:p>
        </w:tc>
      </w:tr>
      <w:tr w:rsidR="00E7730E" w:rsidRPr="00E33742" w14:paraId="34C970A0"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057CAB01"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Voćnjak</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1AB8EF2D"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849</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43BC5276"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880</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2AB44CCA"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902</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61F2A5A4"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1.012</w:t>
            </w:r>
          </w:p>
        </w:tc>
      </w:tr>
      <w:tr w:rsidR="00E7730E" w:rsidRPr="00E33742" w14:paraId="167D963B" w14:textId="77777777" w:rsidTr="00E7730E">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2EF2811E"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Orašasti plodovi</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28503152"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86</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2780CCF7"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92</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1343DFB9"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93</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2DEA7454"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w:t>
            </w:r>
          </w:p>
        </w:tc>
      </w:tr>
      <w:tr w:rsidR="00E7730E" w:rsidRPr="00E33742" w14:paraId="77CD4349"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6AF9157F"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Miješani višegodišnji nasad</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70BA8E96"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71</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3FFD0E99"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72</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6A25D208"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67</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47F75D90"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61</w:t>
            </w:r>
          </w:p>
        </w:tc>
      </w:tr>
      <w:tr w:rsidR="00E7730E" w:rsidRPr="00E33742" w14:paraId="3A11B414" w14:textId="77777777" w:rsidTr="00E7730E">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189B4FE4"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Ostalo zemljište</w:t>
            </w:r>
          </w:p>
        </w:tc>
        <w:tc>
          <w:tcPr>
            <w:tcW w:w="1387" w:type="dxa"/>
            <w:tcBorders>
              <w:top w:val="single" w:sz="6" w:space="0" w:color="4F81BD" w:themeColor="accent1"/>
              <w:left w:val="nil"/>
              <w:bottom w:val="single" w:sz="6" w:space="0" w:color="4F81BD" w:themeColor="accent1"/>
              <w:right w:val="single" w:sz="6" w:space="0" w:color="4F81BD" w:themeColor="accent1"/>
            </w:tcBorders>
            <w:shd w:val="clear" w:color="auto" w:fill="auto"/>
            <w:vAlign w:val="center"/>
          </w:tcPr>
          <w:p w14:paraId="1954A7C9"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39</w:t>
            </w:r>
          </w:p>
        </w:tc>
        <w:tc>
          <w:tcPr>
            <w:tcW w:w="138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5FB58835"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38</w:t>
            </w:r>
          </w:p>
        </w:tc>
        <w:tc>
          <w:tcPr>
            <w:tcW w:w="1252"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auto"/>
            <w:vAlign w:val="center"/>
          </w:tcPr>
          <w:p w14:paraId="52375050"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49</w:t>
            </w:r>
          </w:p>
        </w:tc>
        <w:tc>
          <w:tcPr>
            <w:tcW w:w="1221" w:type="dxa"/>
            <w:tcBorders>
              <w:top w:val="single" w:sz="6" w:space="0" w:color="4F81BD" w:themeColor="accent1"/>
              <w:left w:val="single" w:sz="6" w:space="0" w:color="4F81BD" w:themeColor="accent1"/>
              <w:bottom w:val="single" w:sz="6" w:space="0" w:color="4F81BD" w:themeColor="accent1"/>
              <w:right w:val="nil"/>
            </w:tcBorders>
            <w:shd w:val="clear" w:color="auto" w:fill="auto"/>
            <w:vAlign w:val="center"/>
          </w:tcPr>
          <w:p w14:paraId="2F10FEF4"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51</w:t>
            </w:r>
          </w:p>
        </w:tc>
      </w:tr>
      <w:tr w:rsidR="00E7730E" w:rsidRPr="00E33742" w14:paraId="7EBC3BAB"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4" w:type="dxa"/>
            <w:tcBorders>
              <w:right w:val="nil"/>
            </w:tcBorders>
            <w:vAlign w:val="center"/>
          </w:tcPr>
          <w:p w14:paraId="54362A26"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Ukupno</w:t>
            </w:r>
          </w:p>
        </w:tc>
        <w:tc>
          <w:tcPr>
            <w:tcW w:w="1387" w:type="dxa"/>
            <w:tcBorders>
              <w:top w:val="single" w:sz="6" w:space="0" w:color="4F81BD" w:themeColor="accent1"/>
              <w:left w:val="nil"/>
              <w:bottom w:val="nil"/>
              <w:right w:val="single" w:sz="6" w:space="0" w:color="4F81BD" w:themeColor="accent1"/>
            </w:tcBorders>
            <w:shd w:val="clear" w:color="auto" w:fill="auto"/>
            <w:vAlign w:val="center"/>
          </w:tcPr>
          <w:p w14:paraId="3CFBC733"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18.978</w:t>
            </w:r>
          </w:p>
        </w:tc>
        <w:tc>
          <w:tcPr>
            <w:tcW w:w="1388" w:type="dxa"/>
            <w:tcBorders>
              <w:top w:val="single" w:sz="6" w:space="0" w:color="4F81BD" w:themeColor="accent1"/>
              <w:left w:val="single" w:sz="6" w:space="0" w:color="4F81BD" w:themeColor="accent1"/>
              <w:bottom w:val="nil"/>
              <w:right w:val="single" w:sz="6" w:space="0" w:color="4F81BD" w:themeColor="accent1"/>
            </w:tcBorders>
            <w:shd w:val="clear" w:color="auto" w:fill="auto"/>
            <w:vAlign w:val="center"/>
          </w:tcPr>
          <w:p w14:paraId="2215CFBD"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19.283</w:t>
            </w:r>
          </w:p>
        </w:tc>
        <w:tc>
          <w:tcPr>
            <w:tcW w:w="1252" w:type="dxa"/>
            <w:tcBorders>
              <w:top w:val="single" w:sz="6" w:space="0" w:color="4F81BD" w:themeColor="accent1"/>
              <w:left w:val="single" w:sz="6" w:space="0" w:color="4F81BD" w:themeColor="accent1"/>
              <w:bottom w:val="nil"/>
              <w:right w:val="single" w:sz="6" w:space="0" w:color="4F81BD" w:themeColor="accent1"/>
            </w:tcBorders>
            <w:shd w:val="clear" w:color="auto" w:fill="auto"/>
            <w:vAlign w:val="center"/>
          </w:tcPr>
          <w:p w14:paraId="39CF41D4"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19.332</w:t>
            </w:r>
          </w:p>
        </w:tc>
        <w:tc>
          <w:tcPr>
            <w:tcW w:w="1221" w:type="dxa"/>
            <w:tcBorders>
              <w:top w:val="single" w:sz="6" w:space="0" w:color="4F81BD" w:themeColor="accent1"/>
              <w:left w:val="single" w:sz="6" w:space="0" w:color="4F81BD" w:themeColor="accent1"/>
              <w:bottom w:val="nil"/>
              <w:right w:val="nil"/>
            </w:tcBorders>
            <w:shd w:val="clear" w:color="auto" w:fill="auto"/>
            <w:vAlign w:val="center"/>
          </w:tcPr>
          <w:p w14:paraId="5F1D3662" w14:textId="77777777" w:rsidR="00E7730E" w:rsidRPr="00E33742" w:rsidRDefault="00E7730E" w:rsidP="00E7730E">
            <w:pPr>
              <w:keepNext/>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20.043</w:t>
            </w:r>
          </w:p>
        </w:tc>
      </w:tr>
    </w:tbl>
    <w:p w14:paraId="164A08CF" w14:textId="77777777" w:rsidR="00E7730E" w:rsidRPr="00E33742" w:rsidRDefault="00E7730E" w:rsidP="00E7730E">
      <w:pPr>
        <w:spacing w:after="0" w:line="300" w:lineRule="atLeast"/>
        <w:jc w:val="both"/>
        <w:rPr>
          <w:rFonts w:ascii="Arial Narrow" w:eastAsia="Times New Roman" w:hAnsi="Arial Narrow" w:cs="Tahoma"/>
          <w:sz w:val="16"/>
          <w:lang w:eastAsia="hr-HR"/>
        </w:rPr>
      </w:pPr>
      <w:r w:rsidRPr="00E33742">
        <w:rPr>
          <w:rFonts w:ascii="Arial Narrow" w:eastAsia="Times New Roman" w:hAnsi="Arial Narrow" w:cs="Tahoma"/>
          <w:sz w:val="16"/>
          <w:lang w:eastAsia="hr-HR"/>
        </w:rPr>
        <w:lastRenderedPageBreak/>
        <w:t>Izvor: Arkod, 2014. godina</w:t>
      </w:r>
    </w:p>
    <w:p w14:paraId="3140A014" w14:textId="77777777" w:rsidR="00E7730E" w:rsidRPr="00E33742" w:rsidRDefault="00E7730E" w:rsidP="00E7730E">
      <w:pPr>
        <w:spacing w:before="75" w:after="75" w:line="300" w:lineRule="atLeast"/>
        <w:jc w:val="both"/>
        <w:rPr>
          <w:rFonts w:ascii="Arial Narrow" w:eastAsia="Times New Roman" w:hAnsi="Arial Narrow" w:cs="Tahoma"/>
          <w:lang w:eastAsia="hr-HR"/>
        </w:rPr>
      </w:pPr>
      <w:r w:rsidRPr="00E33742">
        <w:rPr>
          <w:rFonts w:ascii="Arial Narrow" w:eastAsia="Times New Roman" w:hAnsi="Arial Narrow" w:cs="Tahoma"/>
          <w:lang w:eastAsia="hr-HR"/>
        </w:rPr>
        <w:t>Prema podacima iz 2014. godine, najveći broj kućanstava imao je veličinu posjeda 1</w:t>
      </w:r>
      <w:r w:rsidR="000E06C5" w:rsidRPr="00E33742">
        <w:rPr>
          <w:rFonts w:ascii="Arial Narrow" w:eastAsia="Times New Roman" w:hAnsi="Arial Narrow" w:cs="Tahoma"/>
          <w:lang w:eastAsia="hr-HR"/>
        </w:rPr>
        <w:t xml:space="preserve"> </w:t>
      </w:r>
      <w:r w:rsidRPr="00E33742">
        <w:rPr>
          <w:rFonts w:ascii="Arial Narrow" w:eastAsia="Times New Roman" w:hAnsi="Arial Narrow" w:cs="Tahoma"/>
          <w:lang w:eastAsia="hr-HR"/>
        </w:rPr>
        <w:t>-</w:t>
      </w:r>
      <w:r w:rsidR="000E06C5" w:rsidRPr="00E33742">
        <w:rPr>
          <w:rFonts w:ascii="Arial Narrow" w:eastAsia="Times New Roman" w:hAnsi="Arial Narrow" w:cs="Tahoma"/>
          <w:lang w:eastAsia="hr-HR"/>
        </w:rPr>
        <w:t xml:space="preserve"> </w:t>
      </w:r>
      <w:r w:rsidRPr="00E33742">
        <w:rPr>
          <w:rFonts w:ascii="Arial Narrow" w:eastAsia="Times New Roman" w:hAnsi="Arial Narrow" w:cs="Tahoma"/>
          <w:lang w:eastAsia="hr-HR"/>
        </w:rPr>
        <w:t xml:space="preserve">3 ha (53%), zatim slijede kućanstva </w:t>
      </w:r>
      <w:r w:rsidR="000E06C5" w:rsidRPr="00E33742">
        <w:rPr>
          <w:rFonts w:ascii="Arial Narrow" w:eastAsia="Times New Roman" w:hAnsi="Arial Narrow" w:cs="Tahoma"/>
          <w:lang w:eastAsia="hr-HR"/>
        </w:rPr>
        <w:t xml:space="preserve">s </w:t>
      </w:r>
      <w:r w:rsidRPr="00E33742">
        <w:rPr>
          <w:rFonts w:ascii="Arial Narrow" w:eastAsia="Times New Roman" w:hAnsi="Arial Narrow" w:cs="Tahoma"/>
          <w:lang w:eastAsia="hr-HR"/>
        </w:rPr>
        <w:t xml:space="preserve">posjedima veličine do 1 ha površine - 17%; dok je najmanje kućanstva koja imaju posjede veličine iznad 10 ha (0,3%).  Međutim, u promatranom razdoblju vidljiv je blagi rast površina poljoprivrednog zemljišta, što slijedi povećanje broja poljoprivrednih gospodarstava. Posebno je značajan porast udjela poljoprivrednog zemljišta površine od 2,01 do </w:t>
      </w:r>
      <w:r w:rsidR="00F7507A" w:rsidRPr="00E33742">
        <w:rPr>
          <w:rFonts w:ascii="Arial Narrow" w:eastAsia="Times New Roman" w:hAnsi="Arial Narrow" w:cs="Tahoma"/>
          <w:lang w:eastAsia="hr-HR"/>
        </w:rPr>
        <w:t>10 ha</w:t>
      </w:r>
      <w:r w:rsidRPr="00E33742">
        <w:rPr>
          <w:rFonts w:ascii="Arial Narrow" w:eastAsia="Times New Roman" w:hAnsi="Arial Narrow" w:cs="Tahoma"/>
          <w:lang w:eastAsia="hr-HR"/>
        </w:rPr>
        <w:t xml:space="preserve"> što dovodi do zaključka da su poljoprivredna gospodarstva počela s okrupnjivanjem zemljišta. </w:t>
      </w:r>
    </w:p>
    <w:p w14:paraId="1749DF8F"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p>
    <w:p w14:paraId="08121E96" w14:textId="77777777" w:rsidR="00E7730E" w:rsidRPr="00E33742" w:rsidRDefault="00E7730E" w:rsidP="00E7730E">
      <w:pPr>
        <w:pStyle w:val="Opisslike"/>
        <w:keepNext/>
        <w:jc w:val="center"/>
        <w:rPr>
          <w:rFonts w:ascii="Arial Narrow" w:hAnsi="Arial Narrow"/>
          <w:color w:val="auto"/>
          <w:sz w:val="20"/>
        </w:rPr>
      </w:pPr>
      <w:bookmarkStart w:id="207" w:name="_Toc452530529"/>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42</w:t>
      </w:r>
      <w:r w:rsidRPr="00E33742">
        <w:rPr>
          <w:rFonts w:ascii="Arial Narrow" w:hAnsi="Arial Narrow"/>
          <w:color w:val="auto"/>
          <w:sz w:val="20"/>
        </w:rPr>
        <w:fldChar w:fldCharType="end"/>
      </w:r>
      <w:r w:rsidRPr="00E33742">
        <w:rPr>
          <w:rFonts w:ascii="Arial Narrow" w:hAnsi="Arial Narrow"/>
          <w:color w:val="auto"/>
          <w:sz w:val="20"/>
        </w:rPr>
        <w:t xml:space="preserve"> - Veličina zemljišta po kućanstvu</w:t>
      </w:r>
      <w:bookmarkEnd w:id="207"/>
    </w:p>
    <w:p w14:paraId="3A2C055C" w14:textId="77777777" w:rsidR="00E7730E" w:rsidRPr="00E33742" w:rsidRDefault="00E7730E" w:rsidP="00E7730E">
      <w:pPr>
        <w:pStyle w:val="Opisslike"/>
        <w:jc w:val="center"/>
        <w:rPr>
          <w:rFonts w:ascii="Arial Narrow" w:hAnsi="Arial Narrow"/>
          <w:color w:val="auto"/>
          <w:sz w:val="20"/>
        </w:rPr>
      </w:pPr>
      <w:r w:rsidRPr="00E33742">
        <w:rPr>
          <w:noProof/>
          <w:lang w:eastAsia="hr-HR"/>
        </w:rPr>
        <w:drawing>
          <wp:inline distT="0" distB="0" distL="0" distR="0" wp14:anchorId="6B96C8DA" wp14:editId="12A4520D">
            <wp:extent cx="6076950" cy="3619500"/>
            <wp:effectExtent l="0" t="0" r="0" b="0"/>
            <wp:docPr id="452"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5D65BFC" w14:textId="77777777" w:rsidR="00E7730E" w:rsidRPr="00E33742" w:rsidRDefault="00E7730E" w:rsidP="00E7730E">
      <w:pPr>
        <w:jc w:val="both"/>
        <w:rPr>
          <w:rFonts w:ascii="Arial Narrow" w:hAnsi="Arial Narrow"/>
          <w:sz w:val="16"/>
        </w:rPr>
      </w:pPr>
      <w:r w:rsidRPr="00E33742">
        <w:rPr>
          <w:rFonts w:ascii="Arial Narrow" w:hAnsi="Arial Narrow"/>
          <w:sz w:val="16"/>
        </w:rPr>
        <w:t xml:space="preserve">Izvor: Agencija za plaćanja u poljoprivredi, ribarstvu i ruralnom razvoju, 2013. </w:t>
      </w:r>
    </w:p>
    <w:p w14:paraId="4B93A9EA" w14:textId="77777777" w:rsidR="00E7730E" w:rsidRPr="00E33742" w:rsidRDefault="00E7730E" w:rsidP="00E7730E">
      <w:pPr>
        <w:pStyle w:val="Tijeloteksta"/>
        <w:spacing w:line="276" w:lineRule="auto"/>
        <w:rPr>
          <w:rFonts w:ascii="Arial Narrow" w:hAnsi="Arial Narrow" w:cs="Tahoma"/>
          <w:color w:val="000000" w:themeColor="text1"/>
          <w:sz w:val="22"/>
          <w:szCs w:val="22"/>
          <w:lang w:val="hr-HR"/>
        </w:rPr>
      </w:pPr>
    </w:p>
    <w:p w14:paraId="7AEA47E7" w14:textId="77777777" w:rsidR="00E7730E" w:rsidRPr="00E33742" w:rsidRDefault="00E7730E" w:rsidP="00E7730E">
      <w:pPr>
        <w:pStyle w:val="Tijeloteksta"/>
        <w:spacing w:line="276" w:lineRule="auto"/>
        <w:rPr>
          <w:rFonts w:ascii="Arial Narrow" w:hAnsi="Arial Narrow" w:cs="Tahoma"/>
          <w:color w:val="000000" w:themeColor="text1"/>
          <w:sz w:val="22"/>
          <w:szCs w:val="22"/>
          <w:lang w:val="hr-HR"/>
        </w:rPr>
      </w:pPr>
      <w:r w:rsidRPr="00E33742">
        <w:rPr>
          <w:rFonts w:ascii="Arial Narrow" w:hAnsi="Arial Narrow" w:cs="Tahoma"/>
          <w:color w:val="000000" w:themeColor="text1"/>
          <w:sz w:val="22"/>
          <w:szCs w:val="22"/>
          <w:lang w:val="hr-HR"/>
        </w:rPr>
        <w:t xml:space="preserve">Stočarstvo predstavlja značajan segment poljoprivrede u Krapinsko-zagorskoj županiji. Prirodni uvjeti s relativno blagom klimom, bez ekstremno visokih ljetnih temperatura </w:t>
      </w:r>
      <w:r w:rsidR="000E06C5" w:rsidRPr="00E33742">
        <w:rPr>
          <w:rFonts w:ascii="Arial Narrow" w:hAnsi="Arial Narrow" w:cs="Tahoma"/>
          <w:color w:val="000000" w:themeColor="text1"/>
          <w:sz w:val="22"/>
          <w:szCs w:val="22"/>
          <w:lang w:val="hr-HR"/>
        </w:rPr>
        <w:t xml:space="preserve">pogoduju </w:t>
      </w:r>
      <w:r w:rsidRPr="00E33742">
        <w:rPr>
          <w:rFonts w:ascii="Arial Narrow" w:hAnsi="Arial Narrow" w:cs="Tahoma"/>
          <w:color w:val="000000" w:themeColor="text1"/>
          <w:sz w:val="22"/>
          <w:szCs w:val="22"/>
          <w:lang w:val="hr-HR"/>
        </w:rPr>
        <w:t xml:space="preserve">uzgoju goveda. Voluminozna krmiva kao najvažnija komponenta u ishrani goveda imaju u Županiji pogodne prirodne uvjete. Međutim, u promatranom razdoblju (2010. – 2014.)  uočeno je da broj </w:t>
      </w:r>
      <w:r w:rsidRPr="00E33742">
        <w:rPr>
          <w:rFonts w:ascii="Arial Narrow" w:hAnsi="Arial Narrow" w:cs="Tahoma"/>
          <w:sz w:val="22"/>
          <w:szCs w:val="22"/>
          <w:lang w:val="hr-HR"/>
        </w:rPr>
        <w:t xml:space="preserve">krava </w:t>
      </w:r>
      <w:r w:rsidRPr="00E33742">
        <w:rPr>
          <w:rFonts w:ascii="Arial Narrow" w:hAnsi="Arial Narrow" w:cs="Tahoma"/>
          <w:color w:val="000000" w:themeColor="text1"/>
          <w:sz w:val="22"/>
          <w:szCs w:val="22"/>
          <w:lang w:val="hr-HR"/>
        </w:rPr>
        <w:t xml:space="preserve">opada te </w:t>
      </w:r>
      <w:r w:rsidR="000E06C5" w:rsidRPr="00E33742">
        <w:rPr>
          <w:rFonts w:ascii="Arial Narrow" w:hAnsi="Arial Narrow" w:cs="Tahoma"/>
          <w:color w:val="000000" w:themeColor="text1"/>
          <w:sz w:val="22"/>
          <w:szCs w:val="22"/>
          <w:lang w:val="hr-HR"/>
        </w:rPr>
        <w:t xml:space="preserve">se </w:t>
      </w:r>
      <w:r w:rsidRPr="00E33742">
        <w:rPr>
          <w:rFonts w:ascii="Arial Narrow" w:hAnsi="Arial Narrow" w:cs="Tahoma"/>
          <w:color w:val="000000" w:themeColor="text1"/>
          <w:sz w:val="22"/>
          <w:szCs w:val="22"/>
          <w:lang w:val="hr-HR"/>
        </w:rPr>
        <w:t xml:space="preserve"> time smanjuje broj uzgajivača krava. Budući da se temeljem trenutno važećim zakonskih odredbi, svinje, ovce i koze ne označavaju, ne postoje relevantni podaci o stvarnom stanju u stočarstvu. Podaci su prikazani za uzgojno valjanu stoku sukladno evidenciji Hrvatske poljoprivredne agencije. </w:t>
      </w:r>
    </w:p>
    <w:p w14:paraId="08D55737" w14:textId="77777777" w:rsidR="00E7730E" w:rsidRPr="00E33742" w:rsidRDefault="00E7730E" w:rsidP="00E7730E">
      <w:pPr>
        <w:rPr>
          <w:rFonts w:ascii="Arial Narrow" w:hAnsi="Arial Narrow" w:cs="Tahoma"/>
          <w:color w:val="000000" w:themeColor="text1"/>
        </w:rPr>
      </w:pPr>
      <w:r w:rsidRPr="00E33742">
        <w:rPr>
          <w:rFonts w:ascii="Arial Narrow" w:hAnsi="Arial Narrow" w:cs="Tahoma"/>
          <w:color w:val="000000" w:themeColor="text1"/>
        </w:rPr>
        <w:br w:type="page"/>
      </w:r>
    </w:p>
    <w:p w14:paraId="7B7F9AD7" w14:textId="77777777" w:rsidR="000C73A8" w:rsidRPr="00E33742" w:rsidRDefault="000C73A8" w:rsidP="000C73A8">
      <w:pPr>
        <w:pStyle w:val="Opisslike"/>
        <w:keepNext/>
        <w:jc w:val="center"/>
        <w:rPr>
          <w:rFonts w:ascii="Arial Narrow" w:hAnsi="Arial Narrow"/>
          <w:color w:val="auto"/>
          <w:sz w:val="20"/>
        </w:rPr>
      </w:pPr>
    </w:p>
    <w:tbl>
      <w:tblPr>
        <w:tblStyle w:val="Tamnatablicareetke5-isticanje110"/>
        <w:tblW w:w="0" w:type="auto"/>
        <w:tblLook w:val="04A0" w:firstRow="1" w:lastRow="0" w:firstColumn="1" w:lastColumn="0" w:noHBand="0" w:noVBand="1"/>
      </w:tblPr>
      <w:tblGrid>
        <w:gridCol w:w="723"/>
        <w:gridCol w:w="661"/>
        <w:gridCol w:w="991"/>
        <w:gridCol w:w="661"/>
        <w:gridCol w:w="991"/>
        <w:gridCol w:w="738"/>
        <w:gridCol w:w="991"/>
        <w:gridCol w:w="662"/>
        <w:gridCol w:w="991"/>
        <w:gridCol w:w="662"/>
        <w:gridCol w:w="991"/>
      </w:tblGrid>
      <w:tr w:rsidR="00E7730E" w:rsidRPr="00E33742" w14:paraId="2BCD050E" w14:textId="77777777" w:rsidTr="00E7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vMerge w:val="restart"/>
            <w:vAlign w:val="center"/>
          </w:tcPr>
          <w:p w14:paraId="69641D58" w14:textId="77777777" w:rsidR="00E7730E" w:rsidRPr="00E33742" w:rsidRDefault="00E7730E" w:rsidP="00E7730E">
            <w:pPr>
              <w:jc w:val="center"/>
              <w:rPr>
                <w:rFonts w:ascii="Arial Narrow" w:hAnsi="Arial Narrow"/>
                <w:sz w:val="20"/>
                <w:szCs w:val="20"/>
              </w:rPr>
            </w:pPr>
          </w:p>
        </w:tc>
        <w:tc>
          <w:tcPr>
            <w:tcW w:w="1652" w:type="dxa"/>
            <w:gridSpan w:val="2"/>
            <w:vAlign w:val="center"/>
          </w:tcPr>
          <w:p w14:paraId="40C6A0E5"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2010. godina</w:t>
            </w:r>
          </w:p>
        </w:tc>
        <w:tc>
          <w:tcPr>
            <w:tcW w:w="1652" w:type="dxa"/>
            <w:gridSpan w:val="2"/>
            <w:vAlign w:val="center"/>
          </w:tcPr>
          <w:p w14:paraId="1F17488F"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2011. godina</w:t>
            </w:r>
          </w:p>
        </w:tc>
        <w:tc>
          <w:tcPr>
            <w:tcW w:w="1729" w:type="dxa"/>
            <w:gridSpan w:val="2"/>
            <w:vAlign w:val="center"/>
          </w:tcPr>
          <w:p w14:paraId="5B4767D8"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2012. godina</w:t>
            </w:r>
          </w:p>
        </w:tc>
        <w:tc>
          <w:tcPr>
            <w:tcW w:w="1653" w:type="dxa"/>
            <w:gridSpan w:val="2"/>
            <w:vAlign w:val="center"/>
          </w:tcPr>
          <w:p w14:paraId="5D67B7C3"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 godina</w:t>
            </w:r>
          </w:p>
        </w:tc>
        <w:tc>
          <w:tcPr>
            <w:tcW w:w="1653" w:type="dxa"/>
            <w:gridSpan w:val="2"/>
            <w:vAlign w:val="center"/>
          </w:tcPr>
          <w:p w14:paraId="6F019C10"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 godina</w:t>
            </w:r>
          </w:p>
        </w:tc>
      </w:tr>
      <w:tr w:rsidR="00E7730E" w:rsidRPr="00E33742" w14:paraId="5684E385"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vMerge/>
            <w:vAlign w:val="center"/>
          </w:tcPr>
          <w:p w14:paraId="7347ABA5" w14:textId="77777777" w:rsidR="00E7730E" w:rsidRPr="00E33742" w:rsidRDefault="00E7730E" w:rsidP="00E7730E">
            <w:pPr>
              <w:jc w:val="center"/>
              <w:rPr>
                <w:rFonts w:ascii="Arial Narrow" w:hAnsi="Arial Narrow"/>
                <w:sz w:val="20"/>
                <w:szCs w:val="20"/>
              </w:rPr>
            </w:pPr>
          </w:p>
        </w:tc>
        <w:tc>
          <w:tcPr>
            <w:tcW w:w="661" w:type="dxa"/>
            <w:tcBorders>
              <w:bottom w:val="nil"/>
            </w:tcBorders>
            <w:vAlign w:val="center"/>
          </w:tcPr>
          <w:p w14:paraId="1F90D6AC"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grla</w:t>
            </w:r>
          </w:p>
        </w:tc>
        <w:tc>
          <w:tcPr>
            <w:tcW w:w="991" w:type="dxa"/>
            <w:tcBorders>
              <w:bottom w:val="nil"/>
            </w:tcBorders>
            <w:vAlign w:val="center"/>
          </w:tcPr>
          <w:p w14:paraId="1288568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661" w:type="dxa"/>
            <w:tcBorders>
              <w:bottom w:val="nil"/>
            </w:tcBorders>
            <w:vAlign w:val="center"/>
          </w:tcPr>
          <w:p w14:paraId="136C754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grla</w:t>
            </w:r>
          </w:p>
        </w:tc>
        <w:tc>
          <w:tcPr>
            <w:tcW w:w="991" w:type="dxa"/>
            <w:tcBorders>
              <w:bottom w:val="nil"/>
            </w:tcBorders>
            <w:vAlign w:val="center"/>
          </w:tcPr>
          <w:p w14:paraId="42DBDE6A"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738" w:type="dxa"/>
            <w:tcBorders>
              <w:bottom w:val="nil"/>
            </w:tcBorders>
            <w:vAlign w:val="center"/>
          </w:tcPr>
          <w:p w14:paraId="07F0562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grla</w:t>
            </w:r>
          </w:p>
        </w:tc>
        <w:tc>
          <w:tcPr>
            <w:tcW w:w="991" w:type="dxa"/>
            <w:tcBorders>
              <w:bottom w:val="nil"/>
            </w:tcBorders>
            <w:vAlign w:val="center"/>
          </w:tcPr>
          <w:p w14:paraId="2A25371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662" w:type="dxa"/>
            <w:tcBorders>
              <w:bottom w:val="nil"/>
            </w:tcBorders>
            <w:vAlign w:val="center"/>
          </w:tcPr>
          <w:p w14:paraId="70BF0D9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grla</w:t>
            </w:r>
          </w:p>
        </w:tc>
        <w:tc>
          <w:tcPr>
            <w:tcW w:w="991" w:type="dxa"/>
            <w:tcBorders>
              <w:bottom w:val="nil"/>
            </w:tcBorders>
            <w:vAlign w:val="center"/>
          </w:tcPr>
          <w:p w14:paraId="6C789E4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662" w:type="dxa"/>
            <w:tcBorders>
              <w:bottom w:val="nil"/>
            </w:tcBorders>
            <w:vAlign w:val="center"/>
          </w:tcPr>
          <w:p w14:paraId="6A5D474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grla</w:t>
            </w:r>
          </w:p>
        </w:tc>
        <w:tc>
          <w:tcPr>
            <w:tcW w:w="991" w:type="dxa"/>
            <w:tcBorders>
              <w:bottom w:val="nil"/>
            </w:tcBorders>
            <w:vAlign w:val="center"/>
          </w:tcPr>
          <w:p w14:paraId="1784A39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r>
      <w:tr w:rsidR="00E7730E" w:rsidRPr="00E33742" w14:paraId="36F161BF" w14:textId="77777777" w:rsidTr="00E7730E">
        <w:tc>
          <w:tcPr>
            <w:cnfStyle w:val="001000000000" w:firstRow="0" w:lastRow="0" w:firstColumn="1" w:lastColumn="0" w:oddVBand="0" w:evenVBand="0" w:oddHBand="0" w:evenHBand="0" w:firstRowFirstColumn="0" w:firstRowLastColumn="0" w:lastRowFirstColumn="0" w:lastRowLastColumn="0"/>
            <w:tcW w:w="723" w:type="dxa"/>
            <w:tcBorders>
              <w:right w:val="nil"/>
            </w:tcBorders>
            <w:vAlign w:val="center"/>
          </w:tcPr>
          <w:p w14:paraId="43195556"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Krave</w:t>
            </w:r>
          </w:p>
        </w:tc>
        <w:tc>
          <w:tcPr>
            <w:tcW w:w="661" w:type="dxa"/>
            <w:tcBorders>
              <w:top w:val="nil"/>
              <w:left w:val="nil"/>
              <w:bottom w:val="single" w:sz="4" w:space="0" w:color="4F81BD" w:themeColor="accent1"/>
              <w:right w:val="single" w:sz="4" w:space="0" w:color="4F81BD" w:themeColor="accent1"/>
            </w:tcBorders>
            <w:shd w:val="clear" w:color="auto" w:fill="auto"/>
            <w:vAlign w:val="center"/>
          </w:tcPr>
          <w:p w14:paraId="3DEB8CE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7.599</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108A1AEB"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3.785</w:t>
            </w:r>
          </w:p>
        </w:tc>
        <w:tc>
          <w:tcPr>
            <w:tcW w:w="66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1D37736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7.235</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7352FB93"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3.358</w:t>
            </w:r>
          </w:p>
        </w:tc>
        <w:tc>
          <w:tcPr>
            <w:tcW w:w="738"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518A295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6.718</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3C60E106"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662"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BA564AA"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6.275</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4313C485"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662"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866F86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5.973</w:t>
            </w:r>
          </w:p>
        </w:tc>
        <w:tc>
          <w:tcPr>
            <w:tcW w:w="991" w:type="dxa"/>
            <w:tcBorders>
              <w:top w:val="nil"/>
              <w:left w:val="single" w:sz="4" w:space="0" w:color="4F81BD" w:themeColor="accent1"/>
              <w:bottom w:val="single" w:sz="4" w:space="0" w:color="4F81BD" w:themeColor="accent1"/>
              <w:right w:val="nil"/>
            </w:tcBorders>
            <w:shd w:val="clear" w:color="auto" w:fill="auto"/>
            <w:vAlign w:val="center"/>
          </w:tcPr>
          <w:p w14:paraId="5154A2AB"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r>
      <w:tr w:rsidR="00E7730E" w:rsidRPr="00E33742" w14:paraId="01C5748E"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right w:val="nil"/>
            </w:tcBorders>
            <w:vAlign w:val="center"/>
          </w:tcPr>
          <w:p w14:paraId="653FBE3E"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Svinje</w:t>
            </w:r>
          </w:p>
        </w:tc>
        <w:tc>
          <w:tcPr>
            <w:tcW w:w="661"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97232E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17B4B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6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7CA06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236E8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7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5437B1"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11.974</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E9447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6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F34CF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DB5B44"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6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94935D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8A44A5B"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r>
      <w:tr w:rsidR="00E7730E" w:rsidRPr="00E33742" w14:paraId="233D744E" w14:textId="77777777" w:rsidTr="00E7730E">
        <w:tc>
          <w:tcPr>
            <w:cnfStyle w:val="001000000000" w:firstRow="0" w:lastRow="0" w:firstColumn="1" w:lastColumn="0" w:oddVBand="0" w:evenVBand="0" w:oddHBand="0" w:evenHBand="0" w:firstRowFirstColumn="0" w:firstRowLastColumn="0" w:lastRowFirstColumn="0" w:lastRowLastColumn="0"/>
            <w:tcW w:w="723" w:type="dxa"/>
            <w:tcBorders>
              <w:right w:val="nil"/>
            </w:tcBorders>
            <w:vAlign w:val="center"/>
          </w:tcPr>
          <w:p w14:paraId="0F1529DB"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Ovce</w:t>
            </w:r>
          </w:p>
        </w:tc>
        <w:tc>
          <w:tcPr>
            <w:tcW w:w="661"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39F367D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197</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E467B2"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w:t>
            </w:r>
          </w:p>
        </w:tc>
        <w:tc>
          <w:tcPr>
            <w:tcW w:w="66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A6AEC6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170</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FC3C54"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w:t>
            </w:r>
          </w:p>
        </w:tc>
        <w:tc>
          <w:tcPr>
            <w:tcW w:w="738"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A3479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165</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FE6D54"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w:t>
            </w:r>
          </w:p>
        </w:tc>
        <w:tc>
          <w:tcPr>
            <w:tcW w:w="6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B52AE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130</w:t>
            </w:r>
          </w:p>
        </w:tc>
        <w:tc>
          <w:tcPr>
            <w:tcW w:w="99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3C7FCB"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w:t>
            </w:r>
          </w:p>
        </w:tc>
        <w:tc>
          <w:tcPr>
            <w:tcW w:w="6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FF6356"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225</w:t>
            </w:r>
          </w:p>
        </w:tc>
        <w:tc>
          <w:tcPr>
            <w:tcW w:w="991"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E92DD3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w:t>
            </w:r>
          </w:p>
        </w:tc>
      </w:tr>
      <w:tr w:rsidR="00E7730E" w:rsidRPr="00E33742" w14:paraId="28738A8F"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 w:type="dxa"/>
            <w:tcBorders>
              <w:right w:val="nil"/>
            </w:tcBorders>
            <w:vAlign w:val="center"/>
          </w:tcPr>
          <w:p w14:paraId="07A38857"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Koze</w:t>
            </w:r>
          </w:p>
        </w:tc>
        <w:tc>
          <w:tcPr>
            <w:tcW w:w="661" w:type="dxa"/>
            <w:tcBorders>
              <w:top w:val="single" w:sz="4" w:space="0" w:color="4F81BD" w:themeColor="accent1"/>
              <w:left w:val="nil"/>
              <w:bottom w:val="nil"/>
              <w:right w:val="single" w:sz="4" w:space="0" w:color="4F81BD" w:themeColor="accent1"/>
            </w:tcBorders>
            <w:shd w:val="clear" w:color="auto" w:fill="auto"/>
            <w:vAlign w:val="center"/>
          </w:tcPr>
          <w:p w14:paraId="27B22755"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207</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789BA46B"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w:t>
            </w:r>
          </w:p>
        </w:tc>
        <w:tc>
          <w:tcPr>
            <w:tcW w:w="66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5FF941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203</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8E0C32B"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w:t>
            </w:r>
          </w:p>
        </w:tc>
        <w:tc>
          <w:tcPr>
            <w:tcW w:w="738"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21AC24C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162</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640BF68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w:t>
            </w:r>
          </w:p>
        </w:tc>
        <w:tc>
          <w:tcPr>
            <w:tcW w:w="662"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9FD8C2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92</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EF5CE31"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662"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6F3FF7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w:t>
            </w:r>
          </w:p>
        </w:tc>
        <w:tc>
          <w:tcPr>
            <w:tcW w:w="991" w:type="dxa"/>
            <w:tcBorders>
              <w:top w:val="single" w:sz="4" w:space="0" w:color="4F81BD" w:themeColor="accent1"/>
              <w:left w:val="single" w:sz="4" w:space="0" w:color="4F81BD" w:themeColor="accent1"/>
              <w:bottom w:val="nil"/>
              <w:right w:val="nil"/>
            </w:tcBorders>
            <w:shd w:val="clear" w:color="auto" w:fill="auto"/>
            <w:vAlign w:val="center"/>
          </w:tcPr>
          <w:p w14:paraId="199C9E5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0</w:t>
            </w:r>
          </w:p>
        </w:tc>
      </w:tr>
    </w:tbl>
    <w:p w14:paraId="73975BB3" w14:textId="77777777" w:rsidR="00E7730E" w:rsidRPr="00E33742" w:rsidRDefault="00E7730E" w:rsidP="00E7730E">
      <w:pPr>
        <w:spacing w:after="0"/>
        <w:jc w:val="both"/>
        <w:rPr>
          <w:rFonts w:ascii="Arial Narrow" w:hAnsi="Arial Narrow"/>
          <w:sz w:val="16"/>
        </w:rPr>
      </w:pPr>
      <w:r w:rsidRPr="00E33742">
        <w:rPr>
          <w:rFonts w:ascii="Arial Narrow" w:hAnsi="Arial Narrow"/>
          <w:sz w:val="16"/>
        </w:rPr>
        <w:t>Izvor: Hrvatska poljoprivredna agencija, Godišnje izvješće</w:t>
      </w:r>
    </w:p>
    <w:p w14:paraId="10A5D45F" w14:textId="77777777" w:rsidR="00E7730E" w:rsidRPr="00E33742" w:rsidRDefault="00E7730E" w:rsidP="00E7730E">
      <w:pPr>
        <w:spacing w:after="0"/>
        <w:jc w:val="both"/>
        <w:rPr>
          <w:rFonts w:ascii="Arial Narrow" w:hAnsi="Arial Narrow"/>
          <w:sz w:val="16"/>
        </w:rPr>
      </w:pPr>
      <w:r w:rsidRPr="00E33742">
        <w:rPr>
          <w:rFonts w:ascii="Arial Narrow" w:hAnsi="Arial Narrow"/>
          <w:sz w:val="16"/>
        </w:rPr>
        <w:t>Napomena: Ovce – broj uzgojno valjanih ovaca u promatranim godinama,</w:t>
      </w:r>
    </w:p>
    <w:p w14:paraId="44D0FB2E" w14:textId="77777777" w:rsidR="00E7730E" w:rsidRPr="00E33742" w:rsidRDefault="00E7730E" w:rsidP="00E7730E">
      <w:pPr>
        <w:spacing w:after="0"/>
        <w:jc w:val="both"/>
        <w:rPr>
          <w:rFonts w:ascii="Arial Narrow" w:hAnsi="Arial Narrow"/>
          <w:sz w:val="16"/>
        </w:rPr>
      </w:pPr>
      <w:r w:rsidRPr="00E33742">
        <w:rPr>
          <w:rFonts w:ascii="Arial Narrow" w:hAnsi="Arial Narrow"/>
          <w:sz w:val="16"/>
        </w:rPr>
        <w:t xml:space="preserve"> </w:t>
      </w:r>
      <w:r w:rsidRPr="00E33742">
        <w:rPr>
          <w:rFonts w:ascii="Arial Narrow" w:hAnsi="Arial Narrow"/>
          <w:sz w:val="16"/>
        </w:rPr>
        <w:tab/>
        <w:t>Koze – broj uzgojno valjanih koza</w:t>
      </w:r>
      <w:r w:rsidR="000E06C5" w:rsidRPr="00E33742">
        <w:rPr>
          <w:rFonts w:ascii="Arial Narrow" w:hAnsi="Arial Narrow"/>
          <w:sz w:val="16"/>
        </w:rPr>
        <w:t>.</w:t>
      </w:r>
    </w:p>
    <w:p w14:paraId="2040F62B" w14:textId="77777777" w:rsidR="000C73A8" w:rsidRPr="00E33742" w:rsidRDefault="000C73A8" w:rsidP="00E7730E">
      <w:pPr>
        <w:pStyle w:val="Opisslike"/>
        <w:spacing w:after="0"/>
        <w:jc w:val="both"/>
        <w:rPr>
          <w:rFonts w:ascii="Arial Narrow" w:hAnsi="Arial Narrow"/>
          <w:b w:val="0"/>
          <w:color w:val="auto"/>
          <w:sz w:val="22"/>
        </w:rPr>
      </w:pPr>
    </w:p>
    <w:p w14:paraId="77309D05" w14:textId="77777777" w:rsidR="00E7730E" w:rsidRPr="00E33742" w:rsidRDefault="00E7730E" w:rsidP="00E7730E">
      <w:pPr>
        <w:pStyle w:val="Opisslike"/>
        <w:spacing w:after="0"/>
        <w:jc w:val="both"/>
        <w:rPr>
          <w:rFonts w:ascii="Arial Narrow" w:hAnsi="Arial Narrow"/>
          <w:b w:val="0"/>
          <w:color w:val="auto"/>
          <w:sz w:val="22"/>
        </w:rPr>
      </w:pPr>
      <w:r w:rsidRPr="00E33742">
        <w:rPr>
          <w:rFonts w:ascii="Arial Narrow" w:hAnsi="Arial Narrow"/>
          <w:b w:val="0"/>
          <w:color w:val="auto"/>
          <w:sz w:val="22"/>
        </w:rPr>
        <w:t xml:space="preserve">Na području Županije uzgojem svinja za vlastite potrebe bavi se oko 90% gospodarstava, dok je vrlo malo proizvođača koji se bave uzgojem tovljenika za potrebe tržišta i uzgajivača koji drže matične svinje. </w:t>
      </w:r>
      <w:r w:rsidRPr="00E33742">
        <w:rPr>
          <w:rFonts w:ascii="Arial Narrow" w:hAnsi="Arial Narrow"/>
          <w:b w:val="0"/>
          <w:color w:val="auto"/>
          <w:sz w:val="22"/>
        </w:rPr>
        <w:cr/>
      </w:r>
    </w:p>
    <w:p w14:paraId="1F04BB02" w14:textId="77777777" w:rsidR="00E7730E" w:rsidRPr="00E33742" w:rsidRDefault="000C73A8" w:rsidP="00E7730E">
      <w:pPr>
        <w:pStyle w:val="Opisslike"/>
        <w:keepNext/>
        <w:jc w:val="center"/>
        <w:rPr>
          <w:rFonts w:ascii="Arial Narrow" w:hAnsi="Arial Narrow"/>
          <w:color w:val="auto"/>
          <w:sz w:val="20"/>
        </w:rPr>
      </w:pPr>
      <w:bookmarkStart w:id="208" w:name="_Toc45253046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58</w:t>
      </w:r>
      <w:r w:rsidR="00C26364" w:rsidRPr="00E33742">
        <w:rPr>
          <w:rFonts w:ascii="Arial Narrow" w:hAnsi="Arial Narrow"/>
          <w:color w:val="auto"/>
          <w:sz w:val="20"/>
        </w:rPr>
        <w:fldChar w:fldCharType="end"/>
      </w:r>
      <w:r w:rsidRPr="00E33742">
        <w:rPr>
          <w:rFonts w:ascii="Arial Narrow" w:hAnsi="Arial Narrow"/>
          <w:color w:val="auto"/>
          <w:sz w:val="20"/>
        </w:rPr>
        <w:t xml:space="preserve"> - Peradarstvo u Krapinsko-zagorskoj županiji</w:t>
      </w:r>
      <w:bookmarkEnd w:id="208"/>
    </w:p>
    <w:tbl>
      <w:tblPr>
        <w:tblStyle w:val="Tamnatablicareetke5-isticanje110"/>
        <w:tblW w:w="9945" w:type="dxa"/>
        <w:tblLook w:val="04A0" w:firstRow="1" w:lastRow="0" w:firstColumn="1" w:lastColumn="0" w:noHBand="0" w:noVBand="1"/>
      </w:tblPr>
      <w:tblGrid>
        <w:gridCol w:w="900"/>
        <w:gridCol w:w="818"/>
        <w:gridCol w:w="991"/>
        <w:gridCol w:w="818"/>
        <w:gridCol w:w="991"/>
        <w:gridCol w:w="818"/>
        <w:gridCol w:w="991"/>
        <w:gridCol w:w="818"/>
        <w:gridCol w:w="991"/>
        <w:gridCol w:w="818"/>
        <w:gridCol w:w="991"/>
      </w:tblGrid>
      <w:tr w:rsidR="00E7730E" w:rsidRPr="00E33742" w14:paraId="5A69E532" w14:textId="77777777" w:rsidTr="00E7730E">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13870EAD" w14:textId="77777777" w:rsidR="00E7730E" w:rsidRPr="00E33742" w:rsidRDefault="00E7730E" w:rsidP="00E7730E">
            <w:pPr>
              <w:jc w:val="center"/>
              <w:rPr>
                <w:rFonts w:ascii="Arial Narrow" w:hAnsi="Arial Narrow"/>
                <w:sz w:val="20"/>
                <w:szCs w:val="20"/>
              </w:rPr>
            </w:pPr>
          </w:p>
        </w:tc>
        <w:tc>
          <w:tcPr>
            <w:tcW w:w="1809" w:type="dxa"/>
            <w:gridSpan w:val="2"/>
            <w:vAlign w:val="center"/>
          </w:tcPr>
          <w:p w14:paraId="3F4AB93F"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2010. godina</w:t>
            </w:r>
          </w:p>
        </w:tc>
        <w:tc>
          <w:tcPr>
            <w:tcW w:w="1809" w:type="dxa"/>
            <w:gridSpan w:val="2"/>
            <w:vAlign w:val="center"/>
          </w:tcPr>
          <w:p w14:paraId="30B17AC8"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2011. godina</w:t>
            </w:r>
          </w:p>
        </w:tc>
        <w:tc>
          <w:tcPr>
            <w:tcW w:w="1809" w:type="dxa"/>
            <w:gridSpan w:val="2"/>
            <w:vAlign w:val="center"/>
          </w:tcPr>
          <w:p w14:paraId="23C01CC8"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2012. godina</w:t>
            </w:r>
          </w:p>
        </w:tc>
        <w:tc>
          <w:tcPr>
            <w:tcW w:w="1809" w:type="dxa"/>
            <w:gridSpan w:val="2"/>
            <w:vAlign w:val="center"/>
          </w:tcPr>
          <w:p w14:paraId="1C1CDB22"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 godina</w:t>
            </w:r>
          </w:p>
        </w:tc>
        <w:tc>
          <w:tcPr>
            <w:tcW w:w="1809" w:type="dxa"/>
            <w:gridSpan w:val="2"/>
            <w:vAlign w:val="center"/>
          </w:tcPr>
          <w:p w14:paraId="1A0F5CDA"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 godina</w:t>
            </w:r>
          </w:p>
        </w:tc>
      </w:tr>
      <w:tr w:rsidR="00E7730E" w:rsidRPr="00E33742" w14:paraId="5C9E6772" w14:textId="77777777" w:rsidTr="00E7730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2B8A8C60" w14:textId="77777777" w:rsidR="00E7730E" w:rsidRPr="00E33742" w:rsidRDefault="00E7730E" w:rsidP="00E7730E">
            <w:pPr>
              <w:jc w:val="center"/>
              <w:rPr>
                <w:rFonts w:ascii="Arial Narrow" w:hAnsi="Arial Narrow"/>
                <w:sz w:val="20"/>
                <w:szCs w:val="20"/>
              </w:rPr>
            </w:pPr>
          </w:p>
        </w:tc>
        <w:tc>
          <w:tcPr>
            <w:tcW w:w="818" w:type="dxa"/>
            <w:tcBorders>
              <w:bottom w:val="nil"/>
            </w:tcBorders>
            <w:vAlign w:val="center"/>
          </w:tcPr>
          <w:p w14:paraId="7D38173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kljunova</w:t>
            </w:r>
          </w:p>
        </w:tc>
        <w:tc>
          <w:tcPr>
            <w:tcW w:w="991" w:type="dxa"/>
            <w:tcBorders>
              <w:bottom w:val="nil"/>
            </w:tcBorders>
            <w:vAlign w:val="center"/>
          </w:tcPr>
          <w:p w14:paraId="6BDF78B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818" w:type="dxa"/>
            <w:tcBorders>
              <w:bottom w:val="nil"/>
            </w:tcBorders>
            <w:vAlign w:val="center"/>
          </w:tcPr>
          <w:p w14:paraId="7727C9E4"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kljunova</w:t>
            </w:r>
          </w:p>
        </w:tc>
        <w:tc>
          <w:tcPr>
            <w:tcW w:w="991" w:type="dxa"/>
            <w:tcBorders>
              <w:bottom w:val="nil"/>
            </w:tcBorders>
            <w:vAlign w:val="center"/>
          </w:tcPr>
          <w:p w14:paraId="4C792AEF"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818" w:type="dxa"/>
            <w:tcBorders>
              <w:bottom w:val="nil"/>
            </w:tcBorders>
            <w:vAlign w:val="center"/>
          </w:tcPr>
          <w:p w14:paraId="5F70FD7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kljunova</w:t>
            </w:r>
          </w:p>
        </w:tc>
        <w:tc>
          <w:tcPr>
            <w:tcW w:w="991" w:type="dxa"/>
            <w:tcBorders>
              <w:bottom w:val="nil"/>
            </w:tcBorders>
            <w:vAlign w:val="center"/>
          </w:tcPr>
          <w:p w14:paraId="0CB7EA7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818" w:type="dxa"/>
            <w:tcBorders>
              <w:bottom w:val="nil"/>
            </w:tcBorders>
            <w:vAlign w:val="center"/>
          </w:tcPr>
          <w:p w14:paraId="06AA87D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kljunova</w:t>
            </w:r>
          </w:p>
        </w:tc>
        <w:tc>
          <w:tcPr>
            <w:tcW w:w="991" w:type="dxa"/>
            <w:tcBorders>
              <w:bottom w:val="nil"/>
            </w:tcBorders>
            <w:vAlign w:val="center"/>
          </w:tcPr>
          <w:p w14:paraId="572AD85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818" w:type="dxa"/>
            <w:tcBorders>
              <w:bottom w:val="nil"/>
            </w:tcBorders>
            <w:vAlign w:val="center"/>
          </w:tcPr>
          <w:p w14:paraId="21BA5E25"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kljunova</w:t>
            </w:r>
          </w:p>
        </w:tc>
        <w:tc>
          <w:tcPr>
            <w:tcW w:w="991" w:type="dxa"/>
            <w:tcBorders>
              <w:bottom w:val="nil"/>
            </w:tcBorders>
            <w:vAlign w:val="center"/>
          </w:tcPr>
          <w:p w14:paraId="05BA716F"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r>
      <w:tr w:rsidR="00E7730E" w:rsidRPr="00E33742" w14:paraId="648AD2AD" w14:textId="77777777" w:rsidTr="00E7730E">
        <w:trPr>
          <w:trHeight w:val="236"/>
        </w:trPr>
        <w:tc>
          <w:tcPr>
            <w:cnfStyle w:val="001000000000" w:firstRow="0" w:lastRow="0" w:firstColumn="1" w:lastColumn="0" w:oddVBand="0" w:evenVBand="0" w:oddHBand="0" w:evenHBand="0" w:firstRowFirstColumn="0" w:firstRowLastColumn="0" w:lastRowFirstColumn="0" w:lastRowLastColumn="0"/>
            <w:tcW w:w="900" w:type="dxa"/>
            <w:tcBorders>
              <w:right w:val="nil"/>
            </w:tcBorders>
            <w:vAlign w:val="center"/>
          </w:tcPr>
          <w:p w14:paraId="43F35C20"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Perad</w:t>
            </w:r>
          </w:p>
        </w:tc>
        <w:tc>
          <w:tcPr>
            <w:tcW w:w="818" w:type="dxa"/>
            <w:tcBorders>
              <w:top w:val="nil"/>
              <w:left w:val="nil"/>
              <w:bottom w:val="single" w:sz="4" w:space="0" w:color="4F81BD" w:themeColor="accent1"/>
              <w:right w:val="single" w:sz="4" w:space="0" w:color="4F81BD" w:themeColor="accent1"/>
            </w:tcBorders>
            <w:shd w:val="clear" w:color="auto" w:fill="auto"/>
            <w:vAlign w:val="center"/>
          </w:tcPr>
          <w:p w14:paraId="6A221E0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39E7BE2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818"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0A779BF1"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29A62CFE"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818"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718C7D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3CB76C75"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818"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3C886D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1EE8D04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818"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489F64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991" w:type="dxa"/>
            <w:tcBorders>
              <w:top w:val="nil"/>
              <w:left w:val="single" w:sz="4" w:space="0" w:color="4F81BD" w:themeColor="accent1"/>
              <w:bottom w:val="single" w:sz="4" w:space="0" w:color="4F81BD" w:themeColor="accent1"/>
              <w:right w:val="nil"/>
            </w:tcBorders>
            <w:shd w:val="clear" w:color="auto" w:fill="auto"/>
            <w:vAlign w:val="center"/>
          </w:tcPr>
          <w:p w14:paraId="1BBAB3A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r>
      <w:tr w:rsidR="00E7730E" w:rsidRPr="00E33742" w14:paraId="51E9E10F" w14:textId="77777777" w:rsidTr="00E7730E">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900" w:type="dxa"/>
            <w:tcBorders>
              <w:right w:val="nil"/>
            </w:tcBorders>
            <w:vAlign w:val="center"/>
          </w:tcPr>
          <w:p w14:paraId="3CC11BDA"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Zagorski puran</w:t>
            </w:r>
          </w:p>
        </w:tc>
        <w:tc>
          <w:tcPr>
            <w:tcW w:w="818" w:type="dxa"/>
            <w:tcBorders>
              <w:top w:val="single" w:sz="4" w:space="0" w:color="4F81BD" w:themeColor="accent1"/>
              <w:left w:val="nil"/>
              <w:bottom w:val="nil"/>
              <w:right w:val="single" w:sz="4" w:space="0" w:color="4F81BD" w:themeColor="accent1"/>
            </w:tcBorders>
            <w:shd w:val="clear" w:color="auto" w:fill="auto"/>
            <w:vAlign w:val="center"/>
          </w:tcPr>
          <w:p w14:paraId="57564E5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1.329</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250838C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102</w:t>
            </w:r>
          </w:p>
        </w:tc>
        <w:tc>
          <w:tcPr>
            <w:tcW w:w="818"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776BD4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1.551</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147185E"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95</w:t>
            </w:r>
          </w:p>
        </w:tc>
        <w:tc>
          <w:tcPr>
            <w:tcW w:w="818"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F7E9901"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2.171</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6C0807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95</w:t>
            </w:r>
          </w:p>
        </w:tc>
        <w:tc>
          <w:tcPr>
            <w:tcW w:w="818"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220C816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1.871</w:t>
            </w:r>
          </w:p>
        </w:tc>
        <w:tc>
          <w:tcPr>
            <w:tcW w:w="991"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54CC82F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80</w:t>
            </w:r>
          </w:p>
        </w:tc>
        <w:tc>
          <w:tcPr>
            <w:tcW w:w="818"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4C9FD7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1.728</w:t>
            </w:r>
          </w:p>
        </w:tc>
        <w:tc>
          <w:tcPr>
            <w:tcW w:w="991" w:type="dxa"/>
            <w:tcBorders>
              <w:top w:val="single" w:sz="4" w:space="0" w:color="4F81BD" w:themeColor="accent1"/>
              <w:left w:val="single" w:sz="4" w:space="0" w:color="4F81BD" w:themeColor="accent1"/>
              <w:bottom w:val="nil"/>
              <w:right w:val="nil"/>
            </w:tcBorders>
            <w:shd w:val="clear" w:color="auto" w:fill="auto"/>
            <w:vAlign w:val="center"/>
          </w:tcPr>
          <w:p w14:paraId="140D00F1"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74</w:t>
            </w:r>
          </w:p>
        </w:tc>
      </w:tr>
    </w:tbl>
    <w:p w14:paraId="146BEF8B" w14:textId="77777777" w:rsidR="00E7730E" w:rsidRPr="00E33742" w:rsidRDefault="00E7730E" w:rsidP="00E7730E">
      <w:pPr>
        <w:jc w:val="both"/>
      </w:pPr>
      <w:r w:rsidRPr="00E33742">
        <w:rPr>
          <w:rFonts w:ascii="Arial Narrow" w:hAnsi="Arial Narrow"/>
          <w:sz w:val="16"/>
        </w:rPr>
        <w:t>Izvor: Hrvatska poljoprivredna agencija, Godišnje izvješće</w:t>
      </w:r>
    </w:p>
    <w:p w14:paraId="0BD15AFA"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p>
    <w:p w14:paraId="799BD420"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Kao što je slučaj i u stočarstvu, </w:t>
      </w:r>
      <w:r w:rsidRPr="00E33742">
        <w:rPr>
          <w:rFonts w:ascii="Arial Narrow" w:hAnsi="Arial Narrow" w:cs="Tahoma"/>
          <w:color w:val="000000" w:themeColor="text1"/>
        </w:rPr>
        <w:t xml:space="preserve">temeljem trenutno </w:t>
      </w:r>
      <w:r w:rsidR="000E06C5" w:rsidRPr="00E33742">
        <w:rPr>
          <w:rFonts w:ascii="Arial Narrow" w:hAnsi="Arial Narrow" w:cs="Tahoma"/>
          <w:color w:val="000000" w:themeColor="text1"/>
        </w:rPr>
        <w:t xml:space="preserve">važećih </w:t>
      </w:r>
      <w:r w:rsidRPr="00E33742">
        <w:rPr>
          <w:rFonts w:ascii="Arial Narrow" w:hAnsi="Arial Narrow" w:cs="Tahoma"/>
          <w:color w:val="000000" w:themeColor="text1"/>
        </w:rPr>
        <w:t>zakonskih odredbi, perad se ne označava te iz tog razloga ne postoje relevantni podaci o stvarnom stanju u peradarstvu. Također, podaci o uzgoju Zagorskog purana ukazuju isključivo na podatke o</w:t>
      </w:r>
      <w:r w:rsidRPr="00E33742">
        <w:rPr>
          <w:rFonts w:ascii="Arial Narrow" w:hAnsi="Arial Narrow" w:cs="Tahoma"/>
          <w:color w:val="FF0000"/>
        </w:rPr>
        <w:t xml:space="preserve"> </w:t>
      </w:r>
      <w:r w:rsidRPr="00E33742">
        <w:rPr>
          <w:rFonts w:ascii="Arial Narrow" w:hAnsi="Arial Narrow" w:cs="Tahoma"/>
        </w:rPr>
        <w:t xml:space="preserve">uzgojno-selekcijskom odabiru. </w:t>
      </w:r>
    </w:p>
    <w:p w14:paraId="6A25CF60"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Zagorski puran prvi je proizvod u kategoriji svježeg mesa koji je u Republici Hrvatskoj dobio Oznaku zemljopisnog podrijetla „Meso zagorskog purana“, što je jedan od načina zaštite autohtonih proizvoda koji su specifični za određeno zemljopisno područje, a imaju posebna prehrambena i organoleptička svojstva te kvalitetu koja je kod Zagorskog purana postignuta tradicionalnim načinom uzgoja na otvorenom. Time je Zagorski puran kao visoko vrijedan proizvod postao vrlo važna karika u prepoznatljivosti zemlje i regije. </w:t>
      </w:r>
    </w:p>
    <w:p w14:paraId="47918A8A"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Na području Krapinsko-zagorske županije djeluje Savez pčelarskih udruga koji </w:t>
      </w:r>
      <w:r w:rsidRPr="00E33742">
        <w:rPr>
          <w:rFonts w:ascii="Arial Narrow" w:eastAsia="Times New Roman" w:hAnsi="Arial Narrow" w:cs="Tahoma"/>
          <w:lang w:eastAsia="hr-HR"/>
        </w:rPr>
        <w:t xml:space="preserve">okuplja </w:t>
      </w:r>
      <w:r w:rsidRPr="00E33742">
        <w:rPr>
          <w:rFonts w:ascii="Arial Narrow" w:hAnsi="Arial Narrow" w:cs="Tahoma"/>
          <w:lang w:eastAsia="hr-HR"/>
        </w:rPr>
        <w:t xml:space="preserve">sedam pčelarskih udruga s područja županije, </w:t>
      </w:r>
      <w:r w:rsidR="00C02785" w:rsidRPr="00E33742">
        <w:rPr>
          <w:rFonts w:ascii="Arial Narrow" w:hAnsi="Arial Narrow" w:cs="Tahoma"/>
          <w:lang w:eastAsia="hr-HR"/>
        </w:rPr>
        <w:t xml:space="preserve">a </w:t>
      </w:r>
      <w:r w:rsidRPr="00E33742">
        <w:rPr>
          <w:rFonts w:ascii="Arial Narrow" w:hAnsi="Arial Narrow" w:cs="Tahoma"/>
          <w:lang w:eastAsia="hr-HR"/>
        </w:rPr>
        <w:t xml:space="preserve">Savez trenutno broji 433 članova od kojih je 210 članova završilo pčelarsku školu. </w:t>
      </w:r>
      <w:r w:rsidRPr="00E33742">
        <w:rPr>
          <w:rFonts w:ascii="Arial Narrow" w:eastAsia="Times New Roman" w:hAnsi="Arial Narrow" w:cs="Tahoma"/>
          <w:color w:val="000000" w:themeColor="text1"/>
          <w:lang w:eastAsia="hr-HR"/>
        </w:rPr>
        <w:t xml:space="preserve">Od ukupnog broja pčelara, njih </w:t>
      </w:r>
      <w:r w:rsidRPr="00E33742">
        <w:rPr>
          <w:rFonts w:ascii="Arial Narrow" w:eastAsia="Times New Roman" w:hAnsi="Arial Narrow" w:cs="Tahoma"/>
          <w:lang w:eastAsia="hr-HR"/>
        </w:rPr>
        <w:t>34</w:t>
      </w:r>
      <w:r w:rsidRPr="00E33742">
        <w:rPr>
          <w:rStyle w:val="Referencafusnote"/>
          <w:rFonts w:ascii="Arial Narrow" w:eastAsia="Times New Roman" w:hAnsi="Arial Narrow" w:cs="Tahoma"/>
          <w:lang w:eastAsia="hr-HR"/>
        </w:rPr>
        <w:footnoteReference w:id="13"/>
      </w:r>
      <w:r w:rsidRPr="00E33742">
        <w:rPr>
          <w:rFonts w:ascii="Arial Narrow" w:eastAsia="Times New Roman" w:hAnsi="Arial Narrow" w:cs="Tahoma"/>
          <w:lang w:eastAsia="hr-HR"/>
        </w:rPr>
        <w:t xml:space="preserve"> upisan</w:t>
      </w:r>
      <w:r w:rsidR="00C02785" w:rsidRPr="00E33742">
        <w:rPr>
          <w:rFonts w:ascii="Arial Narrow" w:eastAsia="Times New Roman" w:hAnsi="Arial Narrow" w:cs="Tahoma"/>
          <w:lang w:eastAsia="hr-HR"/>
        </w:rPr>
        <w:t>o</w:t>
      </w:r>
      <w:r w:rsidRPr="00E33742">
        <w:rPr>
          <w:rFonts w:ascii="Arial Narrow" w:eastAsia="Times New Roman" w:hAnsi="Arial Narrow" w:cs="Tahoma"/>
          <w:lang w:eastAsia="hr-HR"/>
        </w:rPr>
        <w:t xml:space="preserve"> </w:t>
      </w:r>
      <w:r w:rsidR="00C02785" w:rsidRPr="00E33742">
        <w:rPr>
          <w:rFonts w:ascii="Arial Narrow" w:eastAsia="Times New Roman" w:hAnsi="Arial Narrow" w:cs="Tahoma"/>
          <w:lang w:eastAsia="hr-HR"/>
        </w:rPr>
        <w:t xml:space="preserve">je </w:t>
      </w:r>
      <w:r w:rsidRPr="00E33742">
        <w:rPr>
          <w:rFonts w:ascii="Arial Narrow" w:eastAsia="Times New Roman" w:hAnsi="Arial Narrow" w:cs="Tahoma"/>
          <w:lang w:eastAsia="hr-HR"/>
        </w:rPr>
        <w:t>u Upisnik registriranih objekata u poslovanju s hranom životinjskog podrijetla.</w:t>
      </w:r>
      <w:r w:rsidRPr="00E33742">
        <w:rPr>
          <w:rFonts w:ascii="Arial Narrow" w:eastAsia="Times New Roman" w:hAnsi="Arial Narrow" w:cs="Tahoma"/>
          <w:color w:val="000000" w:themeColor="text1"/>
          <w:lang w:eastAsia="hr-HR"/>
        </w:rPr>
        <w:t xml:space="preserve"> </w:t>
      </w:r>
    </w:p>
    <w:p w14:paraId="357CA2DB" w14:textId="77777777" w:rsidR="00E7730E" w:rsidRPr="00E33742" w:rsidRDefault="00E7730E" w:rsidP="00E7730E">
      <w:pPr>
        <w:spacing w:before="75" w:after="75" w:line="300" w:lineRule="atLeast"/>
        <w:jc w:val="both"/>
        <w:rPr>
          <w:rFonts w:ascii="Arial Narrow" w:eastAsia="Times New Roman" w:hAnsi="Arial Narrow" w:cs="Tahoma"/>
          <w:lang w:eastAsia="hr-HR"/>
        </w:rPr>
      </w:pPr>
      <w:r w:rsidRPr="00E33742">
        <w:rPr>
          <w:rFonts w:ascii="Arial Narrow" w:eastAsia="Times New Roman" w:hAnsi="Arial Narrow" w:cs="Tahoma"/>
          <w:lang w:eastAsia="hr-HR"/>
        </w:rPr>
        <w:t xml:space="preserve">U 2012. godini dobiveno je Rješenje za registraciju žiga Bagrem med zagorskih brega od Državnog zavoda za intelektualno vlasništvo čime je zagorski bagremov med dobio potvrdu vrijednost kakvu i zaslužuje, a sama registracija doprinosi i komercijalnoj vrijednosti meda i mogućnosti prodaje, ali ne bilo kakve jer se radi o kontroliranoj proizvodnji.  </w:t>
      </w:r>
      <w:r w:rsidRPr="00E33742">
        <w:rPr>
          <w:rFonts w:ascii="Arial Narrow" w:eastAsia="Times New Roman" w:hAnsi="Arial Narrow" w:cs="Tahoma"/>
          <w:color w:val="000000" w:themeColor="text1"/>
          <w:lang w:eastAsia="hr-HR"/>
        </w:rPr>
        <w:t>Višegodišnjem praćenjem botaničkog podrijetla bagremovog meda uočila se mogućnost njegove zaštite kao i kreiranja županijske robne marke.</w:t>
      </w:r>
    </w:p>
    <w:p w14:paraId="0980736B"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S ciljem isticanja i izdvajanja izvrsnosti meda, kao i marketinške promocije Krapinsko-zagorska županija je 2005. godine u suradnji s Agronomskim fakultetom u Zagrebu pokrenula projekt „Bagrem med zagorskih brega“. Tijekom tri godine provodile su se fizikalno-kemijske analize na Prehrambenom biotehnološkom fakultetu te je utvrđeno da uzorci meda s područja Krapinsko-zagorske županije zadovoljavaju norme kemijskih i fizikalnih parametara prema istraživanjima provedenim od strane 15 vodećih europskih instituta za analitiku meda. Stoga su se rezultati </w:t>
      </w:r>
      <w:r w:rsidRPr="00E33742">
        <w:rPr>
          <w:rFonts w:ascii="Arial Narrow" w:eastAsia="Times New Roman" w:hAnsi="Arial Narrow" w:cs="Tahoma"/>
          <w:color w:val="000000" w:themeColor="text1"/>
          <w:lang w:eastAsia="hr-HR"/>
        </w:rPr>
        <w:lastRenderedPageBreak/>
        <w:t>provedenih fizikalnih i kemijskih parametara iskoristili za specifikaciju proizvoda potrebnog za pokretanje zaštite županijske robne marke bagremovog meda.</w:t>
      </w:r>
    </w:p>
    <w:p w14:paraId="1FD88AC4"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Krapinsko-zagorska županija, prema podjeli vinogradarskih područja, pripada </w:t>
      </w:r>
      <w:r w:rsidR="00F7507A" w:rsidRPr="00E33742">
        <w:rPr>
          <w:rFonts w:ascii="Arial Narrow" w:eastAsia="Times New Roman" w:hAnsi="Arial Narrow" w:cs="Tahoma"/>
          <w:color w:val="000000" w:themeColor="text1"/>
          <w:lang w:eastAsia="hr-HR"/>
        </w:rPr>
        <w:t>podregiji</w:t>
      </w:r>
      <w:r w:rsidRPr="00E33742">
        <w:rPr>
          <w:rFonts w:ascii="Arial Narrow" w:eastAsia="Times New Roman" w:hAnsi="Arial Narrow" w:cs="Tahoma"/>
          <w:color w:val="000000" w:themeColor="text1"/>
          <w:lang w:eastAsia="hr-HR"/>
        </w:rPr>
        <w:t xml:space="preserve"> Zagorje</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 xml:space="preserve">Međimurje, a područje se smatra izrazito vinorodnim </w:t>
      </w:r>
      <w:r w:rsidR="00D555E1" w:rsidRPr="00E33742">
        <w:rPr>
          <w:rFonts w:ascii="Arial Narrow" w:eastAsia="Times New Roman" w:hAnsi="Arial Narrow" w:cs="Tahoma"/>
          <w:color w:val="000000" w:themeColor="text1"/>
          <w:lang w:eastAsia="hr-HR"/>
        </w:rPr>
        <w:t xml:space="preserve">s </w:t>
      </w:r>
      <w:r w:rsidRPr="00E33742">
        <w:rPr>
          <w:rFonts w:ascii="Arial Narrow" w:eastAsia="Times New Roman" w:hAnsi="Arial Narrow" w:cs="Tahoma"/>
          <w:color w:val="000000" w:themeColor="text1"/>
          <w:lang w:eastAsia="hr-HR"/>
        </w:rPr>
        <w:t xml:space="preserve">višestoljetnom tradicijom uzgoja vinove loze. Rezultati provedenih analiza ukazuju da zagorski vinogradari danas rade visoko kvalitetna bijela vina koja pripremaju kao lagana do srednje jaka, suha ili srednje slatka. Sva su vina kristalno bistra ili bistra, a bijela su vina obilježena osobitim cvjetnim ili voćnim aromama. U proizvodnji vina prednjače chardonnay, pinot bijeli, pinot sivi, traminac, rizling rajnski i graševina. Svjetski poznata su i specijalna predikatna vina i ledene berbe. Vina proizvedena od crnih </w:t>
      </w:r>
      <w:r w:rsidR="00D555E1" w:rsidRPr="00E33742">
        <w:rPr>
          <w:rFonts w:ascii="Arial Narrow" w:eastAsia="Times New Roman" w:hAnsi="Arial Narrow" w:cs="Tahoma"/>
          <w:color w:val="000000" w:themeColor="text1"/>
          <w:lang w:eastAsia="hr-HR"/>
        </w:rPr>
        <w:t xml:space="preserve">sorti </w:t>
      </w:r>
      <w:r w:rsidRPr="00E33742">
        <w:rPr>
          <w:rFonts w:ascii="Arial Narrow" w:eastAsia="Times New Roman" w:hAnsi="Arial Narrow" w:cs="Tahoma"/>
          <w:color w:val="000000" w:themeColor="text1"/>
          <w:lang w:eastAsia="hr-HR"/>
        </w:rPr>
        <w:t>vinove loze uglavnom su svježa, voćna i s niskim taninom.</w:t>
      </w:r>
    </w:p>
    <w:p w14:paraId="51505233" w14:textId="77777777" w:rsidR="00F24B30" w:rsidRPr="00E33742" w:rsidRDefault="00F24B30" w:rsidP="00E7730E">
      <w:pPr>
        <w:spacing w:before="75" w:after="75" w:line="300" w:lineRule="atLeast"/>
        <w:jc w:val="both"/>
        <w:rPr>
          <w:rFonts w:ascii="Arial Narrow" w:eastAsia="Times New Roman" w:hAnsi="Arial Narrow" w:cs="Tahoma"/>
          <w:color w:val="000000" w:themeColor="text1"/>
          <w:lang w:eastAsia="hr-HR"/>
        </w:rPr>
      </w:pPr>
    </w:p>
    <w:p w14:paraId="116E55EE" w14:textId="77777777" w:rsidR="000C73A8" w:rsidRPr="00E33742" w:rsidRDefault="000C73A8" w:rsidP="000C73A8">
      <w:pPr>
        <w:pStyle w:val="Opisslike"/>
        <w:keepNext/>
        <w:jc w:val="center"/>
        <w:rPr>
          <w:rFonts w:ascii="Arial Narrow" w:hAnsi="Arial Narrow"/>
          <w:color w:val="auto"/>
          <w:sz w:val="20"/>
        </w:rPr>
      </w:pPr>
      <w:bookmarkStart w:id="209" w:name="_Toc452530468"/>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59</w:t>
      </w:r>
      <w:r w:rsidR="00C26364" w:rsidRPr="00E33742">
        <w:rPr>
          <w:rFonts w:ascii="Arial Narrow" w:hAnsi="Arial Narrow"/>
          <w:color w:val="auto"/>
          <w:sz w:val="20"/>
        </w:rPr>
        <w:fldChar w:fldCharType="end"/>
      </w:r>
      <w:r w:rsidRPr="00E33742">
        <w:rPr>
          <w:rFonts w:ascii="Arial Narrow" w:hAnsi="Arial Narrow"/>
          <w:color w:val="auto"/>
          <w:sz w:val="20"/>
        </w:rPr>
        <w:t xml:space="preserve"> -</w:t>
      </w:r>
      <w:r w:rsidR="00D555E1" w:rsidRPr="00E33742">
        <w:rPr>
          <w:rFonts w:ascii="Arial Narrow" w:hAnsi="Arial Narrow"/>
          <w:color w:val="auto"/>
          <w:sz w:val="20"/>
        </w:rPr>
        <w:t xml:space="preserve"> </w:t>
      </w:r>
      <w:r w:rsidRPr="00E33742">
        <w:rPr>
          <w:rFonts w:ascii="Arial Narrow" w:hAnsi="Arial Narrow"/>
          <w:color w:val="auto"/>
          <w:sz w:val="20"/>
        </w:rPr>
        <w:t>Vinogradarstvo u Krapinsko-zagorskoj županiji</w:t>
      </w:r>
      <w:bookmarkEnd w:id="209"/>
    </w:p>
    <w:tbl>
      <w:tblPr>
        <w:tblStyle w:val="Tamnatablicapopisa5-isticanje110"/>
        <w:tblW w:w="5000" w:type="pct"/>
        <w:jc w:val="center"/>
        <w:tblLook w:val="04A0" w:firstRow="1" w:lastRow="0" w:firstColumn="1" w:lastColumn="0" w:noHBand="0" w:noVBand="1"/>
      </w:tblPr>
      <w:tblGrid>
        <w:gridCol w:w="2248"/>
        <w:gridCol w:w="2354"/>
        <w:gridCol w:w="2314"/>
        <w:gridCol w:w="2096"/>
      </w:tblGrid>
      <w:tr w:rsidR="00E7730E" w:rsidRPr="00E33742" w14:paraId="3BCB4A18" w14:textId="77777777" w:rsidTr="00E7730E">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1247" w:type="pct"/>
            <w:vAlign w:val="center"/>
          </w:tcPr>
          <w:p w14:paraId="50E35869"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b w:val="0"/>
                <w:sz w:val="20"/>
                <w:szCs w:val="20"/>
                <w:lang w:eastAsia="hr-HR"/>
              </w:rPr>
              <w:t>Godina</w:t>
            </w:r>
          </w:p>
        </w:tc>
        <w:tc>
          <w:tcPr>
            <w:tcW w:w="1306" w:type="pct"/>
            <w:tcBorders>
              <w:bottom w:val="single" w:sz="4" w:space="0" w:color="365F91" w:themeColor="accent1" w:themeShade="BF"/>
            </w:tcBorders>
            <w:vAlign w:val="center"/>
          </w:tcPr>
          <w:p w14:paraId="3CC3A2E4"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sz w:val="20"/>
                <w:szCs w:val="20"/>
                <w:lang w:eastAsia="hr-HR"/>
              </w:rPr>
            </w:pPr>
            <w:r w:rsidRPr="00E33742">
              <w:rPr>
                <w:rFonts w:ascii="Arial Narrow" w:eastAsia="Times New Roman" w:hAnsi="Arial Narrow" w:cs="Tahoma"/>
                <w:b w:val="0"/>
                <w:sz w:val="20"/>
                <w:szCs w:val="20"/>
                <w:lang w:eastAsia="hr-HR"/>
              </w:rPr>
              <w:t>Ukupna površina, ha</w:t>
            </w:r>
          </w:p>
        </w:tc>
        <w:tc>
          <w:tcPr>
            <w:tcW w:w="1284" w:type="pct"/>
            <w:tcBorders>
              <w:bottom w:val="single" w:sz="4" w:space="0" w:color="365F91" w:themeColor="accent1" w:themeShade="BF"/>
            </w:tcBorders>
            <w:vAlign w:val="center"/>
          </w:tcPr>
          <w:p w14:paraId="384CCA23"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sz w:val="20"/>
                <w:szCs w:val="20"/>
                <w:lang w:eastAsia="hr-HR"/>
              </w:rPr>
            </w:pPr>
            <w:r w:rsidRPr="00E33742">
              <w:rPr>
                <w:rFonts w:ascii="Arial Narrow" w:eastAsia="Times New Roman" w:hAnsi="Arial Narrow" w:cs="Tahoma"/>
                <w:b w:val="0"/>
                <w:sz w:val="20"/>
                <w:szCs w:val="20"/>
                <w:lang w:eastAsia="hr-HR"/>
              </w:rPr>
              <w:t>Ukupan broj trsova</w:t>
            </w:r>
          </w:p>
        </w:tc>
        <w:tc>
          <w:tcPr>
            <w:tcW w:w="1163" w:type="pct"/>
            <w:tcBorders>
              <w:bottom w:val="single" w:sz="4" w:space="0" w:color="365F91" w:themeColor="accent1" w:themeShade="BF"/>
            </w:tcBorders>
            <w:vAlign w:val="center"/>
          </w:tcPr>
          <w:p w14:paraId="74F37B3A" w14:textId="77777777" w:rsidR="00E7730E" w:rsidRPr="00E33742" w:rsidRDefault="00E7730E" w:rsidP="00E7730E">
            <w:pPr>
              <w:spacing w:line="300" w:lineRule="atLeast"/>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ahoma"/>
                <w:b w:val="0"/>
                <w:sz w:val="20"/>
                <w:szCs w:val="20"/>
                <w:lang w:eastAsia="hr-HR"/>
              </w:rPr>
            </w:pPr>
            <w:r w:rsidRPr="00E33742">
              <w:rPr>
                <w:rFonts w:ascii="Arial Narrow" w:eastAsia="Times New Roman" w:hAnsi="Arial Narrow" w:cs="Tahoma"/>
                <w:b w:val="0"/>
                <w:sz w:val="20"/>
                <w:szCs w:val="20"/>
                <w:lang w:eastAsia="hr-HR"/>
              </w:rPr>
              <w:t>Broj vinogradara</w:t>
            </w:r>
          </w:p>
        </w:tc>
      </w:tr>
      <w:tr w:rsidR="00E7730E" w:rsidRPr="00E33742" w14:paraId="1B083506" w14:textId="77777777" w:rsidTr="00E7730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47" w:type="pct"/>
            <w:tcBorders>
              <w:right w:val="single" w:sz="4" w:space="0" w:color="365F91" w:themeColor="accent1" w:themeShade="BF"/>
            </w:tcBorders>
            <w:vAlign w:val="center"/>
          </w:tcPr>
          <w:p w14:paraId="00E65576"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2010.</w:t>
            </w:r>
          </w:p>
        </w:tc>
        <w:tc>
          <w:tcPr>
            <w:tcW w:w="130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1F694212"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667,49</w:t>
            </w:r>
          </w:p>
        </w:tc>
        <w:tc>
          <w:tcPr>
            <w:tcW w:w="128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24187AD8"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4.122.782</w:t>
            </w:r>
          </w:p>
        </w:tc>
        <w:tc>
          <w:tcPr>
            <w:tcW w:w="1163"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vAlign w:val="center"/>
          </w:tcPr>
          <w:p w14:paraId="5A2D6854"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4.912</w:t>
            </w:r>
          </w:p>
        </w:tc>
      </w:tr>
      <w:tr w:rsidR="00E7730E" w:rsidRPr="00E33742" w14:paraId="43BEBF99" w14:textId="77777777" w:rsidTr="00E7730E">
        <w:trPr>
          <w:trHeight w:val="283"/>
          <w:jc w:val="center"/>
        </w:trPr>
        <w:tc>
          <w:tcPr>
            <w:cnfStyle w:val="001000000000" w:firstRow="0" w:lastRow="0" w:firstColumn="1" w:lastColumn="0" w:oddVBand="0" w:evenVBand="0" w:oddHBand="0" w:evenHBand="0" w:firstRowFirstColumn="0" w:firstRowLastColumn="0" w:lastRowFirstColumn="0" w:lastRowLastColumn="0"/>
            <w:tcW w:w="1247" w:type="pct"/>
            <w:tcBorders>
              <w:right w:val="single" w:sz="4" w:space="0" w:color="365F91" w:themeColor="accent1" w:themeShade="BF"/>
            </w:tcBorders>
            <w:vAlign w:val="center"/>
          </w:tcPr>
          <w:p w14:paraId="24E6E286" w14:textId="77777777" w:rsidR="00E7730E" w:rsidRPr="00E33742" w:rsidRDefault="00E7730E" w:rsidP="00E7730E">
            <w:pPr>
              <w:spacing w:line="300" w:lineRule="atLeast"/>
              <w:jc w:val="center"/>
              <w:rPr>
                <w:rFonts w:ascii="Arial Narrow" w:eastAsia="Times New Roman" w:hAnsi="Arial Narrow" w:cs="Tahoma"/>
                <w:sz w:val="20"/>
                <w:szCs w:val="20"/>
                <w:lang w:eastAsia="hr-HR"/>
              </w:rPr>
            </w:pPr>
            <w:r w:rsidRPr="00E33742">
              <w:rPr>
                <w:rFonts w:ascii="Arial Narrow" w:eastAsia="Times New Roman" w:hAnsi="Arial Narrow" w:cs="Tahoma"/>
                <w:sz w:val="20"/>
                <w:szCs w:val="20"/>
                <w:lang w:eastAsia="hr-HR"/>
              </w:rPr>
              <w:t>2011.</w:t>
            </w:r>
          </w:p>
        </w:tc>
        <w:tc>
          <w:tcPr>
            <w:tcW w:w="130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88D0320"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671,86</w:t>
            </w:r>
          </w:p>
        </w:tc>
        <w:tc>
          <w:tcPr>
            <w:tcW w:w="128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4BDB14C"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4.146.507</w:t>
            </w:r>
          </w:p>
        </w:tc>
        <w:tc>
          <w:tcPr>
            <w:tcW w:w="1163"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vAlign w:val="center"/>
          </w:tcPr>
          <w:p w14:paraId="5C47A62C"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4.920</w:t>
            </w:r>
          </w:p>
        </w:tc>
      </w:tr>
      <w:tr w:rsidR="00E7730E" w:rsidRPr="00E33742" w14:paraId="4509B6A0" w14:textId="77777777" w:rsidTr="00E7730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247" w:type="pct"/>
            <w:tcBorders>
              <w:right w:val="single" w:sz="4" w:space="0" w:color="365F91" w:themeColor="accent1" w:themeShade="BF"/>
            </w:tcBorders>
            <w:vAlign w:val="center"/>
          </w:tcPr>
          <w:p w14:paraId="07C933B7" w14:textId="77777777" w:rsidR="00E7730E" w:rsidRPr="00E33742" w:rsidRDefault="00E7730E" w:rsidP="00E7730E">
            <w:pPr>
              <w:jc w:val="center"/>
              <w:rPr>
                <w:rFonts w:ascii="Arial Narrow" w:eastAsia="Times New Roman" w:hAnsi="Arial Narrow" w:cstheme="minorHAnsi"/>
                <w:sz w:val="20"/>
                <w:szCs w:val="20"/>
                <w:lang w:eastAsia="hr-HR"/>
              </w:rPr>
            </w:pPr>
            <w:r w:rsidRPr="00E33742">
              <w:rPr>
                <w:rFonts w:ascii="Arial Narrow" w:eastAsia="Times New Roman" w:hAnsi="Arial Narrow" w:cstheme="minorHAnsi"/>
                <w:sz w:val="20"/>
                <w:szCs w:val="20"/>
                <w:lang w:eastAsia="hr-HR"/>
              </w:rPr>
              <w:t>2012.</w:t>
            </w:r>
          </w:p>
        </w:tc>
        <w:tc>
          <w:tcPr>
            <w:tcW w:w="130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CD1B2DF"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677,25</w:t>
            </w:r>
          </w:p>
        </w:tc>
        <w:tc>
          <w:tcPr>
            <w:tcW w:w="128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23C7E21D"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4.178.402</w:t>
            </w:r>
          </w:p>
        </w:tc>
        <w:tc>
          <w:tcPr>
            <w:tcW w:w="1163"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vAlign w:val="center"/>
          </w:tcPr>
          <w:p w14:paraId="463A48DA" w14:textId="77777777" w:rsidR="00E7730E" w:rsidRPr="00E33742" w:rsidRDefault="00E7730E" w:rsidP="00E7730E">
            <w:pPr>
              <w:spacing w:line="300" w:lineRule="atLeast"/>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4.923</w:t>
            </w:r>
          </w:p>
        </w:tc>
      </w:tr>
      <w:tr w:rsidR="00E7730E" w:rsidRPr="00E33742" w14:paraId="7AA3366F" w14:textId="77777777" w:rsidTr="00E7730E">
        <w:trPr>
          <w:trHeight w:val="283"/>
          <w:jc w:val="center"/>
        </w:trPr>
        <w:tc>
          <w:tcPr>
            <w:cnfStyle w:val="001000000000" w:firstRow="0" w:lastRow="0" w:firstColumn="1" w:lastColumn="0" w:oddVBand="0" w:evenVBand="0" w:oddHBand="0" w:evenHBand="0" w:firstRowFirstColumn="0" w:firstRowLastColumn="0" w:lastRowFirstColumn="0" w:lastRowLastColumn="0"/>
            <w:tcW w:w="1247" w:type="pct"/>
            <w:tcBorders>
              <w:right w:val="single" w:sz="4" w:space="0" w:color="365F91" w:themeColor="accent1" w:themeShade="BF"/>
            </w:tcBorders>
            <w:vAlign w:val="center"/>
          </w:tcPr>
          <w:p w14:paraId="20AFF364" w14:textId="77777777" w:rsidR="00E7730E" w:rsidRPr="00E33742" w:rsidRDefault="00E7730E" w:rsidP="00E7730E">
            <w:pPr>
              <w:jc w:val="center"/>
              <w:rPr>
                <w:rFonts w:ascii="Arial Narrow" w:eastAsia="Times New Roman" w:hAnsi="Arial Narrow" w:cstheme="minorHAnsi"/>
                <w:sz w:val="20"/>
                <w:szCs w:val="20"/>
                <w:lang w:eastAsia="hr-HR"/>
              </w:rPr>
            </w:pPr>
            <w:r w:rsidRPr="00E33742">
              <w:rPr>
                <w:rFonts w:ascii="Arial Narrow" w:eastAsia="Times New Roman" w:hAnsi="Arial Narrow" w:cstheme="minorHAnsi"/>
                <w:sz w:val="20"/>
                <w:szCs w:val="20"/>
                <w:lang w:eastAsia="hr-HR"/>
              </w:rPr>
              <w:t>2013.</w:t>
            </w:r>
          </w:p>
        </w:tc>
        <w:tc>
          <w:tcPr>
            <w:tcW w:w="1306"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1918FFF3"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686,03</w:t>
            </w:r>
          </w:p>
        </w:tc>
        <w:tc>
          <w:tcPr>
            <w:tcW w:w="1284" w:type="pc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F1FBEBA"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4.225.397</w:t>
            </w:r>
          </w:p>
        </w:tc>
        <w:tc>
          <w:tcPr>
            <w:tcW w:w="1163" w:type="pct"/>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vAlign w:val="center"/>
          </w:tcPr>
          <w:p w14:paraId="2FE4E147" w14:textId="77777777" w:rsidR="00E7730E" w:rsidRPr="00E33742" w:rsidRDefault="00E7730E" w:rsidP="00E7730E">
            <w:pPr>
              <w:spacing w:line="300" w:lineRule="atLeas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ahoma"/>
                <w:color w:val="auto"/>
                <w:sz w:val="20"/>
                <w:szCs w:val="20"/>
                <w:lang w:eastAsia="hr-HR"/>
              </w:rPr>
            </w:pPr>
            <w:r w:rsidRPr="00E33742">
              <w:rPr>
                <w:rFonts w:ascii="Arial Narrow" w:eastAsia="Times New Roman" w:hAnsi="Arial Narrow" w:cs="Tahoma"/>
                <w:color w:val="auto"/>
                <w:sz w:val="20"/>
                <w:szCs w:val="20"/>
                <w:lang w:eastAsia="hr-HR"/>
              </w:rPr>
              <w:t>4.927</w:t>
            </w:r>
          </w:p>
        </w:tc>
      </w:tr>
    </w:tbl>
    <w:p w14:paraId="626C31C4" w14:textId="77777777" w:rsidR="00E7730E" w:rsidRPr="00E33742" w:rsidRDefault="00E7730E" w:rsidP="00E7730E">
      <w:pPr>
        <w:jc w:val="both"/>
      </w:pPr>
      <w:r w:rsidRPr="00E33742">
        <w:rPr>
          <w:rFonts w:ascii="Arial Narrow" w:hAnsi="Arial Narrow"/>
          <w:sz w:val="16"/>
        </w:rPr>
        <w:t>Izvor: Agencija za plaćanja u poljoprivredi, ribarstvu i ruralnom razvoju</w:t>
      </w:r>
    </w:p>
    <w:p w14:paraId="6BBE0657"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U usporedbi s ukupnom površinom pod nasadima vinove loze iz 2003. godine (521,81) odnosno broja trsova (3.262.127) i ukupnog broja vinogradara (4.462), uočen je</w:t>
      </w:r>
      <w:r w:rsidRPr="00E33742">
        <w:rPr>
          <w:rFonts w:ascii="Arial Narrow" w:eastAsia="Times New Roman" w:hAnsi="Arial Narrow" w:cs="Tahoma"/>
          <w:color w:val="FF0000"/>
          <w:lang w:eastAsia="hr-HR"/>
        </w:rPr>
        <w:t xml:space="preserve"> </w:t>
      </w:r>
      <w:r w:rsidRPr="00E33742">
        <w:rPr>
          <w:rFonts w:ascii="Arial Narrow" w:eastAsia="Times New Roman" w:hAnsi="Arial Narrow" w:cs="Tahoma"/>
          <w:lang w:eastAsia="hr-HR"/>
        </w:rPr>
        <w:t xml:space="preserve">porast navedenih usporednih parametara. </w:t>
      </w:r>
      <w:r w:rsidRPr="00E33742">
        <w:rPr>
          <w:rFonts w:ascii="Arial Narrow" w:eastAsia="Times New Roman" w:hAnsi="Arial Narrow" w:cs="Tahoma"/>
          <w:color w:val="000000" w:themeColor="text1"/>
          <w:lang w:eastAsia="hr-HR"/>
        </w:rPr>
        <w:t>U odnosu na 2010. godinu tijekom 2013. godine broj vinogradara bio je veći za 0,3% što je ujedno dovelo do povećanja površina pod nasadima vinove loze (2,78%) te broj</w:t>
      </w:r>
      <w:r w:rsidR="00D555E1" w:rsidRPr="00E33742">
        <w:rPr>
          <w:rFonts w:ascii="Arial Narrow" w:eastAsia="Times New Roman" w:hAnsi="Arial Narrow" w:cs="Tahoma"/>
          <w:color w:val="000000" w:themeColor="text1"/>
          <w:lang w:eastAsia="hr-HR"/>
        </w:rPr>
        <w:t>a</w:t>
      </w:r>
      <w:r w:rsidRPr="00E33742">
        <w:rPr>
          <w:rFonts w:ascii="Arial Narrow" w:eastAsia="Times New Roman" w:hAnsi="Arial Narrow" w:cs="Tahoma"/>
          <w:color w:val="000000" w:themeColor="text1"/>
          <w:lang w:eastAsia="hr-HR"/>
        </w:rPr>
        <w:t xml:space="preserve"> trsova (2,5%). Razlike u površini (ha) pod nasadima vinove loze u odnosu na površinu vinograda (ha) (tablica 29 Površina zemljišta (ha) prema vrsti uporabe) proizlaze iz različitih evidencija koje nas upućuju na aktivno bavljenje vinogradarstvo. Sukladno zakonskim odredbama, obveznici upisa u Vinogradarski registar su svi proizvođači koji posjeduju površinu zasađenu vinovom lozom od najmanje 0,1 ha ili imaju obvezu podnositi izjave o berbi, izjave o proizvodnji i izjave o zalihama, dok je upis u ARKOD obvezan za sva poljoprivredna zemljišta na poljoprivrednom gospodarstvu i/ili za sve poljoprivredne površine koje poljoprivredno gospodarstvo koristi. Dakle, iako na području Krapinsko-zagorske županije u 2013. godini  ukupna površina pod vinogradima iznosi 778,76 ha, vinogradarstvom i vinarstvom aktivno se bavi 4.927 vinogradara na ukupnoj površini 686,03 ha. Iako se ukupna površina pod vinogradima u promatranom razdoblju (2011.</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2013.) smanjuje, kada govorimo o aktivnom vinogradarstvu, u istom razdoblju broj vinogradara, ukupna površina te ukupan broj trsova kontinuirano raste.</w:t>
      </w:r>
    </w:p>
    <w:p w14:paraId="74062526" w14:textId="77777777" w:rsidR="000C73A8" w:rsidRPr="00E33742" w:rsidRDefault="000C73A8" w:rsidP="000C73A8">
      <w:pPr>
        <w:pStyle w:val="Opisslike"/>
        <w:keepNext/>
        <w:jc w:val="center"/>
        <w:rPr>
          <w:rFonts w:ascii="Arial Narrow" w:hAnsi="Arial Narrow"/>
          <w:color w:val="auto"/>
          <w:sz w:val="20"/>
        </w:rPr>
      </w:pPr>
      <w:bookmarkStart w:id="210" w:name="_Toc452530469"/>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60</w:t>
      </w:r>
      <w:r w:rsidR="00C26364" w:rsidRPr="00E33742">
        <w:rPr>
          <w:rFonts w:ascii="Arial Narrow" w:hAnsi="Arial Narrow"/>
          <w:color w:val="auto"/>
          <w:sz w:val="20"/>
        </w:rPr>
        <w:fldChar w:fldCharType="end"/>
      </w:r>
      <w:r w:rsidRPr="00E33742">
        <w:rPr>
          <w:rFonts w:ascii="Arial Narrow" w:hAnsi="Arial Narrow"/>
          <w:color w:val="auto"/>
          <w:sz w:val="20"/>
        </w:rPr>
        <w:t xml:space="preserve"> - Voćarstvo u Krapinsko-</w:t>
      </w:r>
      <w:r w:rsidR="00F7507A" w:rsidRPr="00E33742">
        <w:rPr>
          <w:rFonts w:ascii="Arial Narrow" w:hAnsi="Arial Narrow"/>
          <w:color w:val="auto"/>
          <w:sz w:val="20"/>
        </w:rPr>
        <w:t>zagorskoj</w:t>
      </w:r>
      <w:r w:rsidRPr="00E33742">
        <w:rPr>
          <w:rFonts w:ascii="Arial Narrow" w:hAnsi="Arial Narrow"/>
          <w:color w:val="auto"/>
          <w:sz w:val="20"/>
        </w:rPr>
        <w:t xml:space="preserve"> županiji</w:t>
      </w:r>
      <w:bookmarkEnd w:id="210"/>
    </w:p>
    <w:tbl>
      <w:tblPr>
        <w:tblStyle w:val="Srednjesjenanje1-Isticanje1"/>
        <w:tblW w:w="0" w:type="auto"/>
        <w:tblBorders>
          <w:insideH w:val="single" w:sz="4" w:space="0" w:color="auto"/>
          <w:insideV w:val="single" w:sz="4" w:space="0" w:color="auto"/>
        </w:tblBorders>
        <w:tblLook w:val="04A0" w:firstRow="1" w:lastRow="0" w:firstColumn="1" w:lastColumn="0" w:noHBand="0" w:noVBand="1"/>
      </w:tblPr>
      <w:tblGrid>
        <w:gridCol w:w="1127"/>
        <w:gridCol w:w="1136"/>
        <w:gridCol w:w="1127"/>
        <w:gridCol w:w="1136"/>
        <w:gridCol w:w="1127"/>
        <w:gridCol w:w="1136"/>
        <w:gridCol w:w="1127"/>
        <w:gridCol w:w="1136"/>
      </w:tblGrid>
      <w:tr w:rsidR="00E7730E" w:rsidRPr="00E33742" w14:paraId="7AE84E9E" w14:textId="77777777" w:rsidTr="00E7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tcBorders>
              <w:top w:val="none" w:sz="0" w:space="0" w:color="auto"/>
              <w:left w:val="none" w:sz="0" w:space="0" w:color="auto"/>
              <w:bottom w:val="none" w:sz="0" w:space="0" w:color="auto"/>
              <w:right w:val="none" w:sz="0" w:space="0" w:color="auto"/>
            </w:tcBorders>
            <w:vAlign w:val="center"/>
          </w:tcPr>
          <w:p w14:paraId="2ACC123A"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2012. godina</w:t>
            </w:r>
          </w:p>
        </w:tc>
        <w:tc>
          <w:tcPr>
            <w:tcW w:w="2263" w:type="dxa"/>
            <w:gridSpan w:val="2"/>
            <w:tcBorders>
              <w:top w:val="none" w:sz="0" w:space="0" w:color="auto"/>
              <w:left w:val="none" w:sz="0" w:space="0" w:color="auto"/>
              <w:bottom w:val="none" w:sz="0" w:space="0" w:color="auto"/>
              <w:right w:val="none" w:sz="0" w:space="0" w:color="auto"/>
            </w:tcBorders>
            <w:vAlign w:val="center"/>
          </w:tcPr>
          <w:p w14:paraId="71E3F271"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 godina</w:t>
            </w:r>
          </w:p>
        </w:tc>
        <w:tc>
          <w:tcPr>
            <w:tcW w:w="2263" w:type="dxa"/>
            <w:gridSpan w:val="2"/>
            <w:tcBorders>
              <w:top w:val="none" w:sz="0" w:space="0" w:color="auto"/>
              <w:left w:val="none" w:sz="0" w:space="0" w:color="auto"/>
              <w:bottom w:val="none" w:sz="0" w:space="0" w:color="auto"/>
              <w:right w:val="none" w:sz="0" w:space="0" w:color="auto"/>
            </w:tcBorders>
            <w:vAlign w:val="center"/>
          </w:tcPr>
          <w:p w14:paraId="50D8BBCE"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 godina</w:t>
            </w:r>
          </w:p>
        </w:tc>
        <w:tc>
          <w:tcPr>
            <w:tcW w:w="2263" w:type="dxa"/>
            <w:gridSpan w:val="2"/>
            <w:tcBorders>
              <w:top w:val="none" w:sz="0" w:space="0" w:color="auto"/>
              <w:left w:val="none" w:sz="0" w:space="0" w:color="auto"/>
              <w:bottom w:val="none" w:sz="0" w:space="0" w:color="auto"/>
              <w:right w:val="none" w:sz="0" w:space="0" w:color="auto"/>
            </w:tcBorders>
            <w:vAlign w:val="center"/>
          </w:tcPr>
          <w:p w14:paraId="25A9B743"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2015. godina</w:t>
            </w:r>
          </w:p>
        </w:tc>
      </w:tr>
      <w:tr w:rsidR="00E7730E" w:rsidRPr="00E33742" w14:paraId="3E7AE666"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right w:val="none" w:sz="0" w:space="0" w:color="auto"/>
            </w:tcBorders>
            <w:vAlign w:val="center"/>
          </w:tcPr>
          <w:p w14:paraId="3D1CF5F7" w14:textId="77777777" w:rsidR="00E7730E" w:rsidRPr="00E33742" w:rsidRDefault="00E7730E" w:rsidP="00E7730E">
            <w:pPr>
              <w:jc w:val="center"/>
              <w:rPr>
                <w:rFonts w:ascii="Arial Narrow" w:hAnsi="Arial Narrow"/>
                <w:b w:val="0"/>
                <w:sz w:val="20"/>
                <w:szCs w:val="20"/>
              </w:rPr>
            </w:pPr>
            <w:r w:rsidRPr="00E33742">
              <w:rPr>
                <w:rFonts w:ascii="Arial Narrow" w:hAnsi="Arial Narrow"/>
                <w:b w:val="0"/>
                <w:sz w:val="20"/>
                <w:szCs w:val="20"/>
              </w:rPr>
              <w:t>Površina pod nasadima (ha)</w:t>
            </w:r>
          </w:p>
        </w:tc>
        <w:tc>
          <w:tcPr>
            <w:tcW w:w="1136" w:type="dxa"/>
            <w:tcBorders>
              <w:left w:val="none" w:sz="0" w:space="0" w:color="auto"/>
              <w:right w:val="none" w:sz="0" w:space="0" w:color="auto"/>
            </w:tcBorders>
            <w:vAlign w:val="center"/>
          </w:tcPr>
          <w:p w14:paraId="1B14D43B"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1127" w:type="dxa"/>
            <w:tcBorders>
              <w:left w:val="none" w:sz="0" w:space="0" w:color="auto"/>
              <w:right w:val="none" w:sz="0" w:space="0" w:color="auto"/>
            </w:tcBorders>
            <w:vAlign w:val="center"/>
          </w:tcPr>
          <w:p w14:paraId="091EAA9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Površina pod nasadima (ha)</w:t>
            </w:r>
          </w:p>
        </w:tc>
        <w:tc>
          <w:tcPr>
            <w:tcW w:w="1136" w:type="dxa"/>
            <w:tcBorders>
              <w:left w:val="none" w:sz="0" w:space="0" w:color="auto"/>
              <w:right w:val="none" w:sz="0" w:space="0" w:color="auto"/>
            </w:tcBorders>
            <w:vAlign w:val="center"/>
          </w:tcPr>
          <w:p w14:paraId="7882029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1127" w:type="dxa"/>
            <w:tcBorders>
              <w:left w:val="none" w:sz="0" w:space="0" w:color="auto"/>
              <w:right w:val="none" w:sz="0" w:space="0" w:color="auto"/>
            </w:tcBorders>
            <w:vAlign w:val="center"/>
          </w:tcPr>
          <w:p w14:paraId="2EAA687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Površina pod nasadima (ha)</w:t>
            </w:r>
          </w:p>
        </w:tc>
        <w:tc>
          <w:tcPr>
            <w:tcW w:w="1136" w:type="dxa"/>
            <w:tcBorders>
              <w:left w:val="none" w:sz="0" w:space="0" w:color="auto"/>
              <w:right w:val="none" w:sz="0" w:space="0" w:color="auto"/>
            </w:tcBorders>
            <w:vAlign w:val="center"/>
          </w:tcPr>
          <w:p w14:paraId="5A76A91F"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c>
          <w:tcPr>
            <w:tcW w:w="1127" w:type="dxa"/>
            <w:tcBorders>
              <w:left w:val="none" w:sz="0" w:space="0" w:color="auto"/>
              <w:right w:val="none" w:sz="0" w:space="0" w:color="auto"/>
            </w:tcBorders>
            <w:vAlign w:val="center"/>
          </w:tcPr>
          <w:p w14:paraId="1542E8D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Površina pod nasadima (ha)</w:t>
            </w:r>
          </w:p>
        </w:tc>
        <w:tc>
          <w:tcPr>
            <w:tcW w:w="1136" w:type="dxa"/>
            <w:tcBorders>
              <w:left w:val="none" w:sz="0" w:space="0" w:color="auto"/>
            </w:tcBorders>
            <w:vAlign w:val="center"/>
          </w:tcPr>
          <w:p w14:paraId="42EAA2F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uzgajivača</w:t>
            </w:r>
          </w:p>
        </w:tc>
      </w:tr>
      <w:tr w:rsidR="00E7730E" w:rsidRPr="00E33742" w14:paraId="07F9AFE2" w14:textId="77777777" w:rsidTr="00E77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Borders>
              <w:right w:val="none" w:sz="0" w:space="0" w:color="auto"/>
            </w:tcBorders>
            <w:vAlign w:val="center"/>
          </w:tcPr>
          <w:p w14:paraId="0BE5BCE3" w14:textId="77777777" w:rsidR="00E7730E" w:rsidRPr="00E33742" w:rsidRDefault="00E7730E" w:rsidP="00E7730E">
            <w:pPr>
              <w:jc w:val="center"/>
              <w:rPr>
                <w:rFonts w:ascii="Arial Narrow" w:hAnsi="Arial Narrow"/>
                <w:b w:val="0"/>
                <w:sz w:val="20"/>
                <w:szCs w:val="20"/>
              </w:rPr>
            </w:pPr>
            <w:r w:rsidRPr="00E33742">
              <w:rPr>
                <w:rFonts w:ascii="Arial Narrow" w:hAnsi="Arial Narrow"/>
                <w:b w:val="0"/>
                <w:sz w:val="20"/>
                <w:szCs w:val="20"/>
              </w:rPr>
              <w:t>875,28</w:t>
            </w:r>
          </w:p>
        </w:tc>
        <w:tc>
          <w:tcPr>
            <w:tcW w:w="1136" w:type="dxa"/>
            <w:tcBorders>
              <w:left w:val="none" w:sz="0" w:space="0" w:color="auto"/>
              <w:right w:val="none" w:sz="0" w:space="0" w:color="auto"/>
            </w:tcBorders>
            <w:vAlign w:val="center"/>
          </w:tcPr>
          <w:p w14:paraId="078BFE2D"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3.786</w:t>
            </w:r>
          </w:p>
        </w:tc>
        <w:tc>
          <w:tcPr>
            <w:tcW w:w="1127" w:type="dxa"/>
            <w:tcBorders>
              <w:left w:val="none" w:sz="0" w:space="0" w:color="auto"/>
              <w:right w:val="none" w:sz="0" w:space="0" w:color="auto"/>
            </w:tcBorders>
            <w:vAlign w:val="center"/>
          </w:tcPr>
          <w:p w14:paraId="20A2B02F"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888,88</w:t>
            </w:r>
          </w:p>
        </w:tc>
        <w:tc>
          <w:tcPr>
            <w:tcW w:w="1136" w:type="dxa"/>
            <w:tcBorders>
              <w:left w:val="none" w:sz="0" w:space="0" w:color="auto"/>
              <w:right w:val="none" w:sz="0" w:space="0" w:color="auto"/>
            </w:tcBorders>
            <w:vAlign w:val="center"/>
          </w:tcPr>
          <w:p w14:paraId="1C4DB885"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3.830</w:t>
            </w:r>
          </w:p>
        </w:tc>
        <w:tc>
          <w:tcPr>
            <w:tcW w:w="1127" w:type="dxa"/>
            <w:tcBorders>
              <w:left w:val="none" w:sz="0" w:space="0" w:color="auto"/>
              <w:right w:val="none" w:sz="0" w:space="0" w:color="auto"/>
            </w:tcBorders>
            <w:vAlign w:val="center"/>
          </w:tcPr>
          <w:p w14:paraId="6CAC77B1"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890,49</w:t>
            </w:r>
          </w:p>
        </w:tc>
        <w:tc>
          <w:tcPr>
            <w:tcW w:w="1136" w:type="dxa"/>
            <w:tcBorders>
              <w:left w:val="none" w:sz="0" w:space="0" w:color="auto"/>
              <w:right w:val="none" w:sz="0" w:space="0" w:color="auto"/>
            </w:tcBorders>
            <w:vAlign w:val="center"/>
          </w:tcPr>
          <w:p w14:paraId="2F78B60A"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3.839</w:t>
            </w:r>
          </w:p>
        </w:tc>
        <w:tc>
          <w:tcPr>
            <w:tcW w:w="1127" w:type="dxa"/>
            <w:tcBorders>
              <w:left w:val="none" w:sz="0" w:space="0" w:color="auto"/>
              <w:right w:val="none" w:sz="0" w:space="0" w:color="auto"/>
            </w:tcBorders>
            <w:vAlign w:val="center"/>
          </w:tcPr>
          <w:p w14:paraId="44EC7779"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1.011,52</w:t>
            </w:r>
          </w:p>
        </w:tc>
        <w:tc>
          <w:tcPr>
            <w:tcW w:w="1136" w:type="dxa"/>
            <w:tcBorders>
              <w:left w:val="none" w:sz="0" w:space="0" w:color="auto"/>
            </w:tcBorders>
            <w:vAlign w:val="center"/>
          </w:tcPr>
          <w:p w14:paraId="3EB02EA1" w14:textId="77777777" w:rsidR="00E7730E" w:rsidRPr="00E33742" w:rsidRDefault="00E7730E" w:rsidP="00E7730E">
            <w:pPr>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20"/>
                <w:szCs w:val="20"/>
              </w:rPr>
            </w:pPr>
            <w:r w:rsidRPr="00E33742">
              <w:rPr>
                <w:rFonts w:ascii="Arial Narrow" w:hAnsi="Arial Narrow"/>
                <w:sz w:val="20"/>
                <w:szCs w:val="20"/>
              </w:rPr>
              <w:t>4.017</w:t>
            </w:r>
          </w:p>
        </w:tc>
      </w:tr>
    </w:tbl>
    <w:p w14:paraId="10DD18F7" w14:textId="77777777" w:rsidR="00E7730E" w:rsidRPr="00E33742" w:rsidRDefault="00E7730E" w:rsidP="00E7730E">
      <w:pPr>
        <w:jc w:val="both"/>
      </w:pPr>
      <w:r w:rsidRPr="00E33742">
        <w:rPr>
          <w:rFonts w:ascii="Arial Narrow" w:hAnsi="Arial Narrow"/>
          <w:sz w:val="16"/>
        </w:rPr>
        <w:t>Izvor: Agencija za plaćanja u poljoprivredi, ribarstvu i ruralnom razvoju</w:t>
      </w:r>
    </w:p>
    <w:p w14:paraId="0D13877D"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Krapinsko-zagorska županija je tradicionalno voćarsko proizvodno područje u kojem prevladavaju klimatski uvjeti za intenzivnu proizvodnju jabuka, krušaka, šljiva, marelica, bresaka, trešanja, višanja, oraha, lijeske i jagodičastog voća. Iz tabele 36. vidljivo je</w:t>
      </w:r>
      <w:r w:rsidRPr="00E33742">
        <w:rPr>
          <w:rFonts w:ascii="Arial Narrow" w:eastAsia="Times New Roman" w:hAnsi="Arial Narrow" w:cs="Tahoma"/>
          <w:color w:val="FF0000"/>
          <w:lang w:eastAsia="hr-HR"/>
        </w:rPr>
        <w:t xml:space="preserve"> </w:t>
      </w:r>
      <w:r w:rsidRPr="00E33742">
        <w:rPr>
          <w:rFonts w:ascii="Arial Narrow" w:eastAsia="Times New Roman" w:hAnsi="Arial Narrow" w:cs="Tahoma"/>
          <w:lang w:eastAsia="hr-HR"/>
        </w:rPr>
        <w:t xml:space="preserve">povećanje </w:t>
      </w:r>
      <w:r w:rsidRPr="00E33742">
        <w:rPr>
          <w:rFonts w:ascii="Arial Narrow" w:eastAsia="Times New Roman" w:hAnsi="Arial Narrow" w:cs="Tahoma"/>
          <w:color w:val="000000" w:themeColor="text1"/>
          <w:lang w:eastAsia="hr-HR"/>
        </w:rPr>
        <w:t>i površinama pod nasadima i broja uzgajivača. Posljednjih godina uočen je veliki interes za uzgojem egzotičnog voća kao što su goji bobice, tayberry i slično, no na području Krapinsko-</w:t>
      </w:r>
      <w:r w:rsidRPr="00E33742">
        <w:rPr>
          <w:rFonts w:ascii="Arial Narrow" w:eastAsia="Times New Roman" w:hAnsi="Arial Narrow" w:cs="Tahoma"/>
          <w:color w:val="000000" w:themeColor="text1"/>
          <w:lang w:eastAsia="hr-HR"/>
        </w:rPr>
        <w:lastRenderedPageBreak/>
        <w:t xml:space="preserve">zagorske županije svakako prednjači uzgoj aronije gdje je uočen porast od 117% površina pod nasadima u razdoblju od dvije godine. </w:t>
      </w:r>
    </w:p>
    <w:p w14:paraId="41416C06"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 xml:space="preserve">Posljednjih se godina velika </w:t>
      </w:r>
      <w:r w:rsidR="00D555E1" w:rsidRPr="00E33742">
        <w:rPr>
          <w:rFonts w:ascii="Arial Narrow" w:eastAsia="Times New Roman" w:hAnsi="Arial Narrow" w:cs="Tahoma"/>
          <w:color w:val="000000" w:themeColor="text1"/>
          <w:lang w:eastAsia="hr-HR"/>
        </w:rPr>
        <w:t xml:space="preserve">pažnja </w:t>
      </w:r>
      <w:r w:rsidRPr="00E33742">
        <w:rPr>
          <w:rFonts w:ascii="Arial Narrow" w:eastAsia="Times New Roman" w:hAnsi="Arial Narrow" w:cs="Tahoma"/>
          <w:color w:val="000000" w:themeColor="text1"/>
          <w:lang w:eastAsia="hr-HR"/>
        </w:rPr>
        <w:t>usmjerava na poticanje integrirane i ekološke proizvodnje. Iz tabele 7 vidljivo je kako u integriranoj proizvodnji tijekom godina dolazi do oscilacije broja poljoprivrednih gospodarstava, no one su gotovo zanemarive, budući da je zamijećen rast različitih kultura pod integriranom proizvodnjom. U ekološkoj proizvodnji u promatranom razdoblju 2011.</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 xml:space="preserve">2014. uočen je kontinuirani rast kako poljoprivrednih gospodarstava i poljoprivrednih kultura sve do 2013. godine nakon čega u narednoj godini dolazi do smanjenja. Razlika između ukupnog broja poljoprivrednih gospodarstava i ukupnog broja poljoprivrednih kultura proizlazi iz činjenice da jedno gospodarstvo može uzgajati više različitih kultura što je posebno vidljivo u ekološkoj proizvodnji. </w:t>
      </w:r>
    </w:p>
    <w:p w14:paraId="05DA0311" w14:textId="77777777" w:rsidR="00E7730E" w:rsidRPr="00E33742" w:rsidRDefault="00E7730E" w:rsidP="00E7730E">
      <w:pPr>
        <w:spacing w:before="75" w:after="75" w:line="300" w:lineRule="atLeast"/>
        <w:jc w:val="both"/>
        <w:rPr>
          <w:rFonts w:ascii="Arial Narrow" w:eastAsia="Times New Roman" w:hAnsi="Arial Narrow" w:cs="Tahoma"/>
          <w:color w:val="000000" w:themeColor="text1"/>
          <w:lang w:eastAsia="hr-HR"/>
        </w:rPr>
      </w:pPr>
    </w:p>
    <w:p w14:paraId="17B45156" w14:textId="77777777" w:rsidR="000C73A8" w:rsidRPr="00E33742" w:rsidRDefault="000C73A8" w:rsidP="000C73A8">
      <w:pPr>
        <w:pStyle w:val="Opisslike"/>
        <w:keepNext/>
        <w:jc w:val="center"/>
        <w:rPr>
          <w:rFonts w:ascii="Arial Narrow" w:hAnsi="Arial Narrow"/>
          <w:color w:val="auto"/>
          <w:sz w:val="20"/>
        </w:rPr>
      </w:pPr>
      <w:bookmarkStart w:id="211" w:name="_Toc452530470"/>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61</w:t>
      </w:r>
      <w:r w:rsidR="00C26364" w:rsidRPr="00E33742">
        <w:rPr>
          <w:rFonts w:ascii="Arial Narrow" w:hAnsi="Arial Narrow"/>
          <w:color w:val="auto"/>
          <w:sz w:val="20"/>
        </w:rPr>
        <w:fldChar w:fldCharType="end"/>
      </w:r>
      <w:r w:rsidRPr="00E33742">
        <w:rPr>
          <w:rFonts w:ascii="Arial Narrow" w:hAnsi="Arial Narrow"/>
          <w:color w:val="auto"/>
          <w:sz w:val="20"/>
        </w:rPr>
        <w:t xml:space="preserve"> - Integrirana i ekološka proizvodnja</w:t>
      </w:r>
      <w:bookmarkEnd w:id="211"/>
    </w:p>
    <w:tbl>
      <w:tblPr>
        <w:tblStyle w:val="Tamnatablicareetke5-isticanje110"/>
        <w:tblW w:w="0" w:type="auto"/>
        <w:tblLook w:val="04A0" w:firstRow="1" w:lastRow="0" w:firstColumn="1" w:lastColumn="0" w:noHBand="0" w:noVBand="1"/>
      </w:tblPr>
      <w:tblGrid>
        <w:gridCol w:w="1422"/>
        <w:gridCol w:w="758"/>
        <w:gridCol w:w="1022"/>
        <w:gridCol w:w="1164"/>
        <w:gridCol w:w="1127"/>
        <w:gridCol w:w="1419"/>
        <w:gridCol w:w="1064"/>
        <w:gridCol w:w="1086"/>
      </w:tblGrid>
      <w:tr w:rsidR="00E7730E" w:rsidRPr="00E33742" w14:paraId="2B1C6E11" w14:textId="77777777" w:rsidTr="00E77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gridSpan w:val="2"/>
            <w:vAlign w:val="center"/>
          </w:tcPr>
          <w:p w14:paraId="7BA0FF85"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Proizvodnja</w:t>
            </w:r>
          </w:p>
        </w:tc>
        <w:tc>
          <w:tcPr>
            <w:tcW w:w="1022" w:type="dxa"/>
            <w:vAlign w:val="center"/>
          </w:tcPr>
          <w:p w14:paraId="6A7782C1"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Broj PG-a</w:t>
            </w:r>
          </w:p>
        </w:tc>
        <w:tc>
          <w:tcPr>
            <w:tcW w:w="1164" w:type="dxa"/>
            <w:vAlign w:val="center"/>
          </w:tcPr>
          <w:p w14:paraId="05E0269F"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Povrćarstvo</w:t>
            </w:r>
          </w:p>
        </w:tc>
        <w:tc>
          <w:tcPr>
            <w:tcW w:w="1127" w:type="dxa"/>
            <w:vAlign w:val="center"/>
          </w:tcPr>
          <w:p w14:paraId="03364296"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Voćarstvo</w:t>
            </w:r>
          </w:p>
        </w:tc>
        <w:tc>
          <w:tcPr>
            <w:tcW w:w="1419" w:type="dxa"/>
            <w:vAlign w:val="center"/>
          </w:tcPr>
          <w:p w14:paraId="53A51709"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Vinogradarstvo</w:t>
            </w:r>
          </w:p>
        </w:tc>
        <w:tc>
          <w:tcPr>
            <w:tcW w:w="1064" w:type="dxa"/>
            <w:vAlign w:val="center"/>
          </w:tcPr>
          <w:p w14:paraId="7F7183FE"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Ostalo</w:t>
            </w:r>
          </w:p>
        </w:tc>
        <w:tc>
          <w:tcPr>
            <w:tcW w:w="1086" w:type="dxa"/>
            <w:vAlign w:val="center"/>
          </w:tcPr>
          <w:p w14:paraId="40E1A24E" w14:textId="77777777" w:rsidR="00E7730E" w:rsidRPr="00E33742" w:rsidRDefault="00E7730E" w:rsidP="00E7730E">
            <w:pPr>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Ukupno</w:t>
            </w:r>
          </w:p>
        </w:tc>
      </w:tr>
      <w:tr w:rsidR="00E7730E" w:rsidRPr="00E33742" w14:paraId="06DB75C4"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vMerge w:val="restart"/>
            <w:tcBorders>
              <w:right w:val="nil"/>
            </w:tcBorders>
            <w:vAlign w:val="center"/>
          </w:tcPr>
          <w:p w14:paraId="7CB752F2"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Integrirana</w:t>
            </w:r>
          </w:p>
        </w:tc>
        <w:tc>
          <w:tcPr>
            <w:tcW w:w="758" w:type="dxa"/>
            <w:tcBorders>
              <w:top w:val="nil"/>
              <w:left w:val="nil"/>
              <w:bottom w:val="single" w:sz="4" w:space="0" w:color="4F81BD" w:themeColor="accent1"/>
              <w:right w:val="single" w:sz="4" w:space="0" w:color="4F81BD" w:themeColor="accent1"/>
            </w:tcBorders>
            <w:vAlign w:val="center"/>
          </w:tcPr>
          <w:p w14:paraId="1FF606C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2011.</w:t>
            </w:r>
          </w:p>
        </w:tc>
        <w:tc>
          <w:tcPr>
            <w:tcW w:w="1022" w:type="dxa"/>
            <w:tcBorders>
              <w:top w:val="nil"/>
              <w:left w:val="single" w:sz="4" w:space="0" w:color="4F81BD" w:themeColor="accent1"/>
              <w:bottom w:val="single" w:sz="4" w:space="0" w:color="4F81BD" w:themeColor="accent1"/>
              <w:right w:val="single" w:sz="4" w:space="0" w:color="4F81BD" w:themeColor="accent1"/>
            </w:tcBorders>
            <w:vAlign w:val="center"/>
          </w:tcPr>
          <w:p w14:paraId="3C6EB35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w:t>
            </w:r>
          </w:p>
        </w:tc>
        <w:tc>
          <w:tcPr>
            <w:tcW w:w="1164" w:type="dxa"/>
            <w:tcBorders>
              <w:top w:val="nil"/>
              <w:left w:val="single" w:sz="4" w:space="0" w:color="4F81BD" w:themeColor="accent1"/>
              <w:bottom w:val="single" w:sz="4" w:space="0" w:color="4F81BD" w:themeColor="accent1"/>
              <w:right w:val="single" w:sz="4" w:space="0" w:color="4F81BD" w:themeColor="accent1"/>
            </w:tcBorders>
            <w:vAlign w:val="center"/>
          </w:tcPr>
          <w:p w14:paraId="7DE21F0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127" w:type="dxa"/>
            <w:tcBorders>
              <w:top w:val="nil"/>
              <w:left w:val="single" w:sz="4" w:space="0" w:color="4F81BD" w:themeColor="accent1"/>
              <w:bottom w:val="single" w:sz="4" w:space="0" w:color="4F81BD" w:themeColor="accent1"/>
              <w:right w:val="single" w:sz="4" w:space="0" w:color="4F81BD" w:themeColor="accent1"/>
            </w:tcBorders>
            <w:vAlign w:val="center"/>
          </w:tcPr>
          <w:p w14:paraId="66CCA834"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w:t>
            </w:r>
          </w:p>
        </w:tc>
        <w:tc>
          <w:tcPr>
            <w:tcW w:w="1419" w:type="dxa"/>
            <w:tcBorders>
              <w:top w:val="nil"/>
              <w:left w:val="single" w:sz="4" w:space="0" w:color="4F81BD" w:themeColor="accent1"/>
              <w:bottom w:val="single" w:sz="4" w:space="0" w:color="4F81BD" w:themeColor="accent1"/>
              <w:right w:val="single" w:sz="4" w:space="0" w:color="4F81BD" w:themeColor="accent1"/>
            </w:tcBorders>
            <w:vAlign w:val="center"/>
          </w:tcPr>
          <w:p w14:paraId="545DC54E"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1064" w:type="dxa"/>
            <w:tcBorders>
              <w:top w:val="nil"/>
              <w:left w:val="single" w:sz="4" w:space="0" w:color="4F81BD" w:themeColor="accent1"/>
              <w:bottom w:val="single" w:sz="4" w:space="0" w:color="4F81BD" w:themeColor="accent1"/>
              <w:right w:val="single" w:sz="4" w:space="0" w:color="4F81BD" w:themeColor="accent1"/>
            </w:tcBorders>
            <w:vAlign w:val="center"/>
          </w:tcPr>
          <w:p w14:paraId="2C67293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086" w:type="dxa"/>
            <w:tcBorders>
              <w:top w:val="nil"/>
              <w:left w:val="single" w:sz="4" w:space="0" w:color="4F81BD" w:themeColor="accent1"/>
              <w:bottom w:val="single" w:sz="4" w:space="0" w:color="4F81BD" w:themeColor="accent1"/>
              <w:right w:val="nil"/>
            </w:tcBorders>
            <w:vAlign w:val="center"/>
          </w:tcPr>
          <w:p w14:paraId="0CA3E6D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r>
      <w:tr w:rsidR="00E7730E" w:rsidRPr="00E33742" w14:paraId="256341F8" w14:textId="77777777" w:rsidTr="00E7730E">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2C418166"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single" w:sz="4" w:space="0" w:color="4F81BD" w:themeColor="accent1"/>
              <w:right w:val="single" w:sz="4" w:space="0" w:color="4F81BD" w:themeColor="accent1"/>
            </w:tcBorders>
            <w:vAlign w:val="center"/>
          </w:tcPr>
          <w:p w14:paraId="680DEB7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2012.</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90E092B"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A829C86"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FBB9BB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B51AFE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7D6AEB3"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086" w:type="dxa"/>
            <w:tcBorders>
              <w:top w:val="single" w:sz="4" w:space="0" w:color="4F81BD" w:themeColor="accent1"/>
              <w:left w:val="single" w:sz="4" w:space="0" w:color="4F81BD" w:themeColor="accent1"/>
              <w:bottom w:val="single" w:sz="4" w:space="0" w:color="4F81BD" w:themeColor="accent1"/>
              <w:right w:val="nil"/>
            </w:tcBorders>
            <w:vAlign w:val="center"/>
          </w:tcPr>
          <w:p w14:paraId="61F8EB2F"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w:t>
            </w:r>
          </w:p>
        </w:tc>
      </w:tr>
      <w:tr w:rsidR="00E7730E" w:rsidRPr="00E33742" w14:paraId="2B3969BB"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6BE67D0A"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single" w:sz="4" w:space="0" w:color="4F81BD" w:themeColor="accent1"/>
              <w:right w:val="single" w:sz="4" w:space="0" w:color="4F81BD" w:themeColor="accent1"/>
            </w:tcBorders>
            <w:vAlign w:val="center"/>
          </w:tcPr>
          <w:p w14:paraId="0457E07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A4A39F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9EE70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7114AF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D759649"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3133CF8"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086" w:type="dxa"/>
            <w:tcBorders>
              <w:top w:val="single" w:sz="4" w:space="0" w:color="4F81BD" w:themeColor="accent1"/>
              <w:left w:val="single" w:sz="4" w:space="0" w:color="4F81BD" w:themeColor="accent1"/>
              <w:bottom w:val="single" w:sz="4" w:space="0" w:color="4F81BD" w:themeColor="accent1"/>
              <w:right w:val="nil"/>
            </w:tcBorders>
            <w:vAlign w:val="center"/>
          </w:tcPr>
          <w:p w14:paraId="7416D6C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w:t>
            </w:r>
          </w:p>
        </w:tc>
      </w:tr>
      <w:tr w:rsidR="00E7730E" w:rsidRPr="00E33742" w14:paraId="77E3FA38" w14:textId="77777777" w:rsidTr="00E7730E">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5499E6A7"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single" w:sz="4" w:space="0" w:color="4F81BD" w:themeColor="accent1"/>
              <w:right w:val="single" w:sz="4" w:space="0" w:color="4F81BD" w:themeColor="accent1"/>
            </w:tcBorders>
            <w:vAlign w:val="center"/>
          </w:tcPr>
          <w:p w14:paraId="2F32659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B70324A"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5A4611F4"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D2BAC02"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1F72B7E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0F06A17E"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086" w:type="dxa"/>
            <w:tcBorders>
              <w:top w:val="single" w:sz="4" w:space="0" w:color="4F81BD" w:themeColor="accent1"/>
              <w:left w:val="single" w:sz="4" w:space="0" w:color="4F81BD" w:themeColor="accent1"/>
              <w:bottom w:val="single" w:sz="4" w:space="0" w:color="4F81BD" w:themeColor="accent1"/>
              <w:right w:val="nil"/>
            </w:tcBorders>
            <w:vAlign w:val="center"/>
          </w:tcPr>
          <w:p w14:paraId="0C6E209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r>
      <w:tr w:rsidR="00E7730E" w:rsidRPr="00E33742" w14:paraId="70CDBBD0"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vMerge w:val="restart"/>
            <w:tcBorders>
              <w:right w:val="nil"/>
            </w:tcBorders>
            <w:vAlign w:val="center"/>
          </w:tcPr>
          <w:p w14:paraId="0003223F" w14:textId="77777777" w:rsidR="00E7730E" w:rsidRPr="00E33742" w:rsidRDefault="00E7730E" w:rsidP="00E7730E">
            <w:pPr>
              <w:jc w:val="center"/>
              <w:rPr>
                <w:rFonts w:ascii="Arial Narrow" w:hAnsi="Arial Narrow"/>
                <w:sz w:val="20"/>
                <w:szCs w:val="20"/>
              </w:rPr>
            </w:pPr>
            <w:r w:rsidRPr="00E33742">
              <w:rPr>
                <w:rFonts w:ascii="Arial Narrow" w:hAnsi="Arial Narrow"/>
                <w:sz w:val="20"/>
                <w:szCs w:val="20"/>
              </w:rPr>
              <w:t>Ekološka</w:t>
            </w:r>
          </w:p>
        </w:tc>
        <w:tc>
          <w:tcPr>
            <w:tcW w:w="758"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3456D95"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2011.</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89A46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75D335"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334861A"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9</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0951DD"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964A8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c>
          <w:tcPr>
            <w:tcW w:w="108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19B5DC36"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32</w:t>
            </w:r>
          </w:p>
        </w:tc>
      </w:tr>
      <w:tr w:rsidR="00E7730E" w:rsidRPr="00E33742" w14:paraId="0D75FA46" w14:textId="77777777" w:rsidTr="00E7730E">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1FAAFD3F"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DC215E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2012.</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CF2BB7"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CCDB6E"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0ADD8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4E18AB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926B70"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w:t>
            </w:r>
          </w:p>
        </w:tc>
        <w:tc>
          <w:tcPr>
            <w:tcW w:w="108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B3077EF"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51</w:t>
            </w:r>
          </w:p>
        </w:tc>
      </w:tr>
      <w:tr w:rsidR="00E7730E" w:rsidRPr="00E33742" w14:paraId="44C58FBE" w14:textId="77777777" w:rsidTr="00E77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020EF905"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373E10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2013.</w:t>
            </w:r>
          </w:p>
        </w:tc>
        <w:tc>
          <w:tcPr>
            <w:tcW w:w="1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8C8377"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22</w:t>
            </w:r>
          </w:p>
        </w:tc>
        <w:tc>
          <w:tcPr>
            <w:tcW w:w="11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9C465F"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12</w:t>
            </w:r>
          </w:p>
        </w:tc>
        <w:tc>
          <w:tcPr>
            <w:tcW w:w="11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4471B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c>
          <w:tcPr>
            <w:tcW w:w="141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CA8292"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w:t>
            </w:r>
          </w:p>
        </w:tc>
        <w:tc>
          <w:tcPr>
            <w:tcW w:w="106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1FFEAC3"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c>
          <w:tcPr>
            <w:tcW w:w="108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01DE35E0" w14:textId="77777777" w:rsidR="00E7730E" w:rsidRPr="00E33742" w:rsidRDefault="00E7730E" w:rsidP="00E7730E">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52</w:t>
            </w:r>
          </w:p>
        </w:tc>
      </w:tr>
      <w:tr w:rsidR="00E7730E" w:rsidRPr="00E33742" w14:paraId="1F19365F" w14:textId="77777777" w:rsidTr="00E7730E">
        <w:tc>
          <w:tcPr>
            <w:cnfStyle w:val="001000000000" w:firstRow="0" w:lastRow="0" w:firstColumn="1" w:lastColumn="0" w:oddVBand="0" w:evenVBand="0" w:oddHBand="0" w:evenHBand="0" w:firstRowFirstColumn="0" w:firstRowLastColumn="0" w:lastRowFirstColumn="0" w:lastRowLastColumn="0"/>
            <w:tcW w:w="1422" w:type="dxa"/>
            <w:vMerge/>
            <w:tcBorders>
              <w:right w:val="nil"/>
            </w:tcBorders>
            <w:vAlign w:val="center"/>
          </w:tcPr>
          <w:p w14:paraId="6A283CCC" w14:textId="77777777" w:rsidR="00E7730E" w:rsidRPr="00E33742" w:rsidRDefault="00E7730E" w:rsidP="00E7730E">
            <w:pPr>
              <w:jc w:val="center"/>
              <w:rPr>
                <w:rFonts w:ascii="Arial Narrow" w:hAnsi="Arial Narrow"/>
                <w:sz w:val="20"/>
                <w:szCs w:val="20"/>
              </w:rPr>
            </w:pPr>
          </w:p>
        </w:tc>
        <w:tc>
          <w:tcPr>
            <w:tcW w:w="758" w:type="dxa"/>
            <w:tcBorders>
              <w:top w:val="single" w:sz="4" w:space="0" w:color="4F81BD" w:themeColor="accent1"/>
              <w:left w:val="nil"/>
              <w:bottom w:val="nil"/>
              <w:right w:val="single" w:sz="4" w:space="0" w:color="4F81BD" w:themeColor="accent1"/>
            </w:tcBorders>
            <w:shd w:val="clear" w:color="auto" w:fill="auto"/>
            <w:vAlign w:val="center"/>
          </w:tcPr>
          <w:p w14:paraId="24B1479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2014.</w:t>
            </w:r>
          </w:p>
        </w:tc>
        <w:tc>
          <w:tcPr>
            <w:tcW w:w="1022"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014FBEC"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32</w:t>
            </w:r>
          </w:p>
        </w:tc>
        <w:tc>
          <w:tcPr>
            <w:tcW w:w="1164"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01154D2"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11</w:t>
            </w:r>
          </w:p>
        </w:tc>
        <w:tc>
          <w:tcPr>
            <w:tcW w:w="1127"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3EFA5BA"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w:t>
            </w:r>
          </w:p>
        </w:tc>
        <w:tc>
          <w:tcPr>
            <w:tcW w:w="1419"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BB59536"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w:t>
            </w:r>
          </w:p>
        </w:tc>
        <w:tc>
          <w:tcPr>
            <w:tcW w:w="1064"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5029E20D"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w:t>
            </w:r>
          </w:p>
        </w:tc>
        <w:tc>
          <w:tcPr>
            <w:tcW w:w="1086" w:type="dxa"/>
            <w:tcBorders>
              <w:top w:val="single" w:sz="4" w:space="0" w:color="4F81BD" w:themeColor="accent1"/>
              <w:left w:val="single" w:sz="4" w:space="0" w:color="4F81BD" w:themeColor="accent1"/>
              <w:bottom w:val="nil"/>
              <w:right w:val="nil"/>
            </w:tcBorders>
            <w:shd w:val="clear" w:color="auto" w:fill="auto"/>
            <w:vAlign w:val="center"/>
          </w:tcPr>
          <w:p w14:paraId="71D1F7B8" w14:textId="77777777" w:rsidR="00E7730E" w:rsidRPr="00E33742" w:rsidRDefault="00E7730E" w:rsidP="00E7730E">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39</w:t>
            </w:r>
          </w:p>
        </w:tc>
      </w:tr>
    </w:tbl>
    <w:p w14:paraId="25479CFA" w14:textId="77777777" w:rsidR="00E7730E" w:rsidRPr="00E33742" w:rsidRDefault="00E7730E" w:rsidP="00E7730E">
      <w:pPr>
        <w:jc w:val="both"/>
      </w:pPr>
      <w:r w:rsidRPr="00E33742">
        <w:rPr>
          <w:rFonts w:ascii="Arial Narrow" w:hAnsi="Arial Narrow"/>
          <w:sz w:val="16"/>
        </w:rPr>
        <w:t>Izvor: Agencija za plaćanja u poljoprivredi, ribarstvu i ruralnom razvoju</w:t>
      </w:r>
    </w:p>
    <w:p w14:paraId="475DDAB7" w14:textId="77777777" w:rsidR="00E7730E" w:rsidRPr="00E33742" w:rsidRDefault="00E7730E" w:rsidP="00E7730E">
      <w:pPr>
        <w:shd w:val="clear" w:color="auto" w:fill="FFFFFF" w:themeFill="background1"/>
        <w:spacing w:before="75" w:after="75" w:line="300" w:lineRule="atLeast"/>
        <w:jc w:val="both"/>
        <w:rPr>
          <w:rFonts w:ascii="Arial Narrow" w:eastAsia="Times New Roman" w:hAnsi="Arial Narrow" w:cs="Tahoma"/>
          <w:color w:val="000000" w:themeColor="text1"/>
          <w:lang w:eastAsia="hr-HR"/>
        </w:rPr>
      </w:pPr>
      <w:r w:rsidRPr="00E33742">
        <w:rPr>
          <w:rFonts w:ascii="Arial Narrow" w:eastAsia="Times New Roman" w:hAnsi="Arial Narrow" w:cs="Tahoma"/>
          <w:color w:val="000000" w:themeColor="text1"/>
          <w:lang w:eastAsia="hr-HR"/>
        </w:rPr>
        <w:t>Krapinsko-zagorska županija kroz provedbu Mjera ruralnog razvoja nastoji potpomagati zagorske poljoprivrednike, podići razinu kvalitete poljoprivrednih prehrambenih i šumskih proizvoda te osigurati konkurentnost na tržištu. Riječ je o sklopu mjera usmjerenih na edukacije za korisnike mjera ruralnog razvoja, potpore za pripremu projekata, poticanje komercijalizacije tradicionalnih poljoprivredno-šumskih  prehrambenih proizvoda i tradicionalnih zagorskih jela, promociju tradicionalno poljoprivredno-šumskih  prehrambenih i obrtničkih proizvoda i tradicionalne zagorske kuhinje, uspostavu i jačanje proizvođačkih grupa i proizvođačkih organizacija, potporu samoopskrbnim gospodarstvima koja proizvode za vlastite potrebe i tržišta, razvoj turističkih djelatnosti te na poticanje i promicanje integrirane i ekološke proizvodnje te održivog gospodarenja šumama. Navedene mjere provodile su se u razdoblju 2012.</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2013. godini putem Javnih poziva. Izrađena je i analiza temeljem koje je utvrđeno  da je po Javnim pozivima u 2012. i 2013. godini zaprimljeno ukupno 411 prijava, od kojih je odobreno 347</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te</w:t>
      </w:r>
      <w:r w:rsidR="00D555E1" w:rsidRPr="00E33742">
        <w:rPr>
          <w:rFonts w:ascii="Arial Narrow" w:eastAsia="Times New Roman" w:hAnsi="Arial Narrow" w:cs="Tahoma"/>
          <w:color w:val="000000" w:themeColor="text1"/>
          <w:lang w:eastAsia="hr-HR"/>
        </w:rPr>
        <w:t xml:space="preserve"> su</w:t>
      </w:r>
      <w:r w:rsidRPr="00E33742">
        <w:rPr>
          <w:rFonts w:ascii="Arial Narrow" w:eastAsia="Times New Roman" w:hAnsi="Arial Narrow" w:cs="Tahoma"/>
          <w:color w:val="000000" w:themeColor="text1"/>
          <w:lang w:eastAsia="hr-HR"/>
        </w:rPr>
        <w:t xml:space="preserve"> isplaćena sredstva u iznosu od 3.622.668,30 kuna. Najviše prijava je pristiglo na Javni poziv za potporu za samoopskrbna gospodarstva koja proizvode za vlastite potrebe i tržište te ta mjera ima najveći broj korisnika potpore, njih 185 u 2012. i 2013. godini. Kroz potporu za investicijska ulaganja u poljoprivredi u posljednje dvije godine isplatila su se sredstva u iznosu od 1.214.892,43 kune</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te je samim time navedena potpora u odnosu na ostale isplaćena u najvećem iznosu. Poticanje komercijalizacije tradicionalnih poljoprivredno</w:t>
      </w:r>
      <w:r w:rsidR="00D555E1" w:rsidRPr="00E33742">
        <w:rPr>
          <w:rFonts w:ascii="Arial Narrow" w:eastAsia="Times New Roman" w:hAnsi="Arial Narrow" w:cs="Tahoma"/>
          <w:color w:val="000000" w:themeColor="text1"/>
          <w:lang w:eastAsia="hr-HR"/>
        </w:rPr>
        <w:t xml:space="preserve"> </w:t>
      </w:r>
      <w:r w:rsidRPr="00E33742">
        <w:rPr>
          <w:rFonts w:ascii="Arial Narrow" w:eastAsia="Times New Roman" w:hAnsi="Arial Narrow" w:cs="Tahoma"/>
          <w:color w:val="000000" w:themeColor="text1"/>
          <w:lang w:eastAsia="hr-HR"/>
        </w:rPr>
        <w:t xml:space="preserve">šumskih prehrambenih proizvoda i tradicionalnih zagorskih jela je mjera putem koje je zabilježen slabi interes, ali su se planirana sredstva preusmjerila na podmjeru Potpora za investicijska ulaganja za koju je veliki interes poljoprivrednika. Mjera Uspostava i jačanje proizvođačkih grupa i proizvođačkih organizacija pokazala se kao najlošija mjera, jer u dvije godine njene provedbe nije zaprimljena </w:t>
      </w:r>
      <w:r w:rsidR="00D555E1" w:rsidRPr="00E33742">
        <w:rPr>
          <w:rFonts w:ascii="Arial Narrow" w:eastAsia="Times New Roman" w:hAnsi="Arial Narrow" w:cs="Tahoma"/>
          <w:color w:val="000000" w:themeColor="text1"/>
          <w:lang w:eastAsia="hr-HR"/>
        </w:rPr>
        <w:t xml:space="preserve">ni </w:t>
      </w:r>
      <w:r w:rsidRPr="00E33742">
        <w:rPr>
          <w:rFonts w:ascii="Arial Narrow" w:eastAsia="Times New Roman" w:hAnsi="Arial Narrow" w:cs="Tahoma"/>
          <w:color w:val="000000" w:themeColor="text1"/>
          <w:lang w:eastAsia="hr-HR"/>
        </w:rPr>
        <w:t>jedna prijava.</w:t>
      </w:r>
    </w:p>
    <w:p w14:paraId="769C8BA6" w14:textId="77777777" w:rsidR="00E7730E" w:rsidRPr="00E33742" w:rsidRDefault="00E7730E" w:rsidP="00E7730E">
      <w:pPr>
        <w:spacing w:before="75" w:after="75" w:line="300" w:lineRule="atLeast"/>
        <w:jc w:val="both"/>
        <w:rPr>
          <w:rFonts w:ascii="Arial Narrow" w:eastAsia="Times New Roman" w:hAnsi="Arial Narrow" w:cs="Tahoma"/>
          <w:lang w:eastAsia="hr-HR"/>
        </w:rPr>
      </w:pPr>
      <w:r w:rsidRPr="00E33742">
        <w:rPr>
          <w:rFonts w:ascii="Arial Narrow" w:eastAsia="Times New Roman" w:hAnsi="Arial Narrow" w:cs="Tahoma"/>
          <w:lang w:eastAsia="hr-HR"/>
        </w:rPr>
        <w:t xml:space="preserve">Iz svega navedenog vidljivo je da područje Krapinsko-zagorske županije karakterizira usitnjena i nespecijalizirana poljoprivredna proizvodnja te nerazvijeno tržište. Potrebno je u područje poljoprivrede ugraditi marketinški način razmišljanja i tržišnog nastupa. Istraživanje i izrada programa proizvodnje autohtonih i specifičnih tradicionalnih proizvoda te koncipiranje strateških proizvodnih programa koji će omogućiti razvoj obiteljskih gospodarstava treba biti kontinuirani zadatak. </w:t>
      </w:r>
    </w:p>
    <w:p w14:paraId="6EA65218" w14:textId="77777777" w:rsidR="00E7730E" w:rsidRPr="00E33742" w:rsidRDefault="00E7730E" w:rsidP="00E7730E">
      <w:pPr>
        <w:jc w:val="both"/>
        <w:rPr>
          <w:rFonts w:ascii="Arial Narrow" w:eastAsia="Times New Roman" w:hAnsi="Arial Narrow" w:cs="Tahoma"/>
          <w:lang w:eastAsia="hr-HR"/>
        </w:rPr>
      </w:pPr>
      <w:r w:rsidRPr="00E33742">
        <w:rPr>
          <w:rFonts w:ascii="Arial Narrow" w:eastAsia="Times New Roman" w:hAnsi="Arial Narrow" w:cs="Tahoma"/>
          <w:lang w:eastAsia="hr-HR"/>
        </w:rPr>
        <w:lastRenderedPageBreak/>
        <w:t xml:space="preserve">Na području poljodjelstva primarni je zadatak prostornog uređenja racionalno korištenje poljoprivrednog zemljišta i smanjivanje korištenja kvalitetnog poljoprivrednog zemljišta za nepoljodjelske svrhe. Treba sprječavati degradaciju malih seoskih gospodarstava i depopulaciju ruralnog područja te poticati povećanje zemljišnog posjeda kao i bolje iskorištavati postojeće i privoditi svrsi do sada neobrađene i zapuštene poljodjelske površine osobito u pograničnom području. Kod korištenja poljodjelskih resursa potrebno je uzeti u obzir aspekte zaštite okoliša, demografsku i gospodarsku problematiku te donijeti propise i poticajne mjere kako bi se unaprijedilo "održivo" korištenje i upravljanje tlom. </w:t>
      </w:r>
    </w:p>
    <w:p w14:paraId="7DA8470B" w14:textId="77777777" w:rsidR="000C73A8" w:rsidRPr="00E33742" w:rsidRDefault="00E7730E" w:rsidP="00E7730E">
      <w:pPr>
        <w:jc w:val="both"/>
        <w:rPr>
          <w:rFonts w:ascii="Arial Narrow" w:hAnsi="Arial Narrow"/>
        </w:rPr>
      </w:pPr>
      <w:r w:rsidRPr="00E33742">
        <w:rPr>
          <w:rFonts w:ascii="Arial Narrow" w:eastAsia="Times New Roman" w:hAnsi="Arial Narrow" w:cs="Tahoma"/>
          <w:lang w:eastAsia="hr-HR"/>
        </w:rPr>
        <w:t xml:space="preserve">Iz situacijske analize vidljivo je također da je potrebno poraditi na razvoju </w:t>
      </w:r>
      <w:r w:rsidRPr="00E33742">
        <w:rPr>
          <w:rFonts w:ascii="Arial Narrow" w:hAnsi="Arial Narrow"/>
        </w:rPr>
        <w:t>specijaliziranih, konkurentnih i dugoročno održivih gospodarstava</w:t>
      </w:r>
      <w:r w:rsidRPr="00E33742">
        <w:rPr>
          <w:rFonts w:ascii="Arial Narrow" w:eastAsia="Times New Roman" w:hAnsi="Arial Narrow" w:cs="Tahoma"/>
          <w:lang w:eastAsia="hr-HR"/>
        </w:rPr>
        <w:t xml:space="preserve"> kako bi se </w:t>
      </w:r>
      <w:r w:rsidRPr="00E33742">
        <w:rPr>
          <w:rFonts w:ascii="Arial Narrow" w:hAnsi="Arial Narrow"/>
        </w:rPr>
        <w:t xml:space="preserve">osigurao stabilan poljoprivredni dohodak i omogućio adekvatan životni standard poljoprivrednim proizvođačima. Važno je da se kontinuirano radi na razvoju i očuvanju ruralnih područja i </w:t>
      </w:r>
      <w:r w:rsidR="00D555E1" w:rsidRPr="00E33742">
        <w:rPr>
          <w:rFonts w:ascii="Arial Narrow" w:hAnsi="Arial Narrow"/>
        </w:rPr>
        <w:t xml:space="preserve">očuvanju </w:t>
      </w:r>
      <w:r w:rsidRPr="00E33742">
        <w:rPr>
          <w:rFonts w:ascii="Arial Narrow" w:hAnsi="Arial Narrow"/>
        </w:rPr>
        <w:t>tradicionalnih ruralnih vrijednosti</w:t>
      </w:r>
      <w:r w:rsidRPr="00E33742">
        <w:rPr>
          <w:rFonts w:ascii="Arial Narrow" w:eastAsia="Times New Roman" w:hAnsi="Arial Narrow" w:cs="Tahoma"/>
          <w:lang w:eastAsia="hr-HR"/>
        </w:rPr>
        <w:t xml:space="preserve"> te na </w:t>
      </w:r>
      <w:r w:rsidRPr="00E33742">
        <w:rPr>
          <w:rFonts w:ascii="Arial Narrow" w:hAnsi="Arial Narrow"/>
        </w:rPr>
        <w:t>stvaranju uvjeta za održanje što većeg broja malih gospodarstava, kroz modernizaciju ili usmjeravanje na nove proizvode i djelatnosti. Kako su sve teži uvjeti u poljoprivrednoj proizvodnji</w:t>
      </w:r>
      <w:r w:rsidR="00D555E1" w:rsidRPr="00E33742">
        <w:rPr>
          <w:rFonts w:ascii="Arial Narrow" w:hAnsi="Arial Narrow"/>
        </w:rPr>
        <w:t>,</w:t>
      </w:r>
      <w:r w:rsidRPr="00E33742">
        <w:rPr>
          <w:rFonts w:ascii="Arial Narrow" w:hAnsi="Arial Narrow"/>
        </w:rPr>
        <w:t xml:space="preserve"> </w:t>
      </w:r>
      <w:r w:rsidR="00D555E1" w:rsidRPr="00E33742">
        <w:rPr>
          <w:rFonts w:ascii="Arial Narrow" w:hAnsi="Arial Narrow"/>
        </w:rPr>
        <w:t xml:space="preserve">poljoprivredna gospodarstva </w:t>
      </w:r>
      <w:r w:rsidRPr="00E33742">
        <w:rPr>
          <w:rFonts w:ascii="Arial Narrow" w:hAnsi="Arial Narrow"/>
        </w:rPr>
        <w:t xml:space="preserve">bi </w:t>
      </w:r>
      <w:r w:rsidR="00D555E1" w:rsidRPr="00E33742">
        <w:rPr>
          <w:rFonts w:ascii="Arial Narrow" w:hAnsi="Arial Narrow"/>
        </w:rPr>
        <w:t xml:space="preserve">trebalo </w:t>
      </w:r>
      <w:r w:rsidRPr="00E33742">
        <w:rPr>
          <w:rFonts w:ascii="Arial Narrow" w:hAnsi="Arial Narrow"/>
        </w:rPr>
        <w:t xml:space="preserve">organizirati i povezati </w:t>
      </w:r>
      <w:r w:rsidRPr="00E33742">
        <w:rPr>
          <w:rFonts w:ascii="Arial Narrow" w:eastAsia="Times New Roman" w:hAnsi="Arial Narrow" w:cs="Tahoma"/>
          <w:lang w:eastAsia="hr-HR"/>
        </w:rPr>
        <w:t xml:space="preserve">zbog </w:t>
      </w:r>
      <w:r w:rsidRPr="00E33742">
        <w:rPr>
          <w:rFonts w:ascii="Arial Narrow" w:hAnsi="Arial Narrow"/>
        </w:rPr>
        <w:t>zajedničkog nastupanja poljoprivrednih gospodarstava, tj. lokalnih proizvođača radi zajedničke proizvodnje i plasmana proizvoda na tržište.</w:t>
      </w:r>
      <w:r w:rsidRPr="00E33742">
        <w:rPr>
          <w:rFonts w:ascii="Arial Narrow" w:eastAsia="Times New Roman" w:hAnsi="Arial Narrow" w:cs="Tahoma"/>
          <w:lang w:eastAsia="hr-HR"/>
        </w:rPr>
        <w:t xml:space="preserve"> Također treba </w:t>
      </w:r>
      <w:r w:rsidRPr="00E33742">
        <w:rPr>
          <w:rFonts w:ascii="Arial Narrow" w:hAnsi="Arial Narrow"/>
        </w:rPr>
        <w:t xml:space="preserve">poraditi na kvaliteti i kvantiteti poljoprivrednih proizvoda i dovesti ih na konkurentnu razinu </w:t>
      </w:r>
      <w:r w:rsidR="00E340B3" w:rsidRPr="00E33742">
        <w:rPr>
          <w:rFonts w:ascii="Arial Narrow" w:hAnsi="Arial Narrow"/>
        </w:rPr>
        <w:t xml:space="preserve">s </w:t>
      </w:r>
      <w:r w:rsidRPr="00E33742">
        <w:rPr>
          <w:rFonts w:ascii="Arial Narrow" w:hAnsi="Arial Narrow"/>
        </w:rPr>
        <w:t>drugim proizvodima, odnosno potreb</w:t>
      </w:r>
      <w:r w:rsidR="00E340B3" w:rsidRPr="00E33742">
        <w:rPr>
          <w:rFonts w:ascii="Arial Narrow" w:hAnsi="Arial Narrow"/>
        </w:rPr>
        <w:t>n</w:t>
      </w:r>
      <w:r w:rsidRPr="00E33742">
        <w:rPr>
          <w:rFonts w:ascii="Arial Narrow" w:hAnsi="Arial Narrow"/>
        </w:rPr>
        <w:t>o je stvoriti robne marke poljoprivrednih proizvoda kako bi se stekla njihova prepoznatljivost i prepoznatljivost Krapinsko-zagorske županije.</w:t>
      </w:r>
      <w:r w:rsidR="00D555E1" w:rsidRPr="00E33742">
        <w:rPr>
          <w:rFonts w:ascii="Arial Narrow" w:hAnsi="Arial Narrow"/>
        </w:rPr>
        <w:t xml:space="preserve"> </w:t>
      </w:r>
    </w:p>
    <w:p w14:paraId="3BBA7997" w14:textId="77777777" w:rsidR="000C73A8" w:rsidRPr="00E33742" w:rsidRDefault="000C73A8" w:rsidP="000C73A8">
      <w:r w:rsidRPr="00E33742">
        <w:br w:type="page"/>
      </w:r>
    </w:p>
    <w:p w14:paraId="7BD774C9" w14:textId="77777777" w:rsidR="004961C1" w:rsidRPr="00E33742" w:rsidRDefault="004961C1" w:rsidP="004961C1">
      <w:pPr>
        <w:pStyle w:val="Stil1"/>
        <w:rPr>
          <w:rFonts w:ascii="Arial Narrow" w:hAnsi="Arial Narrow"/>
        </w:rPr>
      </w:pPr>
      <w:r w:rsidRPr="00E33742">
        <w:rPr>
          <w:rFonts w:ascii="Arial Narrow" w:hAnsi="Arial Narrow"/>
        </w:rPr>
        <w:lastRenderedPageBreak/>
        <w:t>STANJE U OKOLIŠU/PROSTORU</w:t>
      </w:r>
    </w:p>
    <w:p w14:paraId="13A8488B" w14:textId="77777777" w:rsidR="00E7730E" w:rsidRPr="00E33742" w:rsidRDefault="00E7730E" w:rsidP="00E7730E">
      <w:pPr>
        <w:jc w:val="both"/>
        <w:rPr>
          <w:rFonts w:ascii="Arial Narrow" w:eastAsia="Times New Roman" w:hAnsi="Arial Narrow" w:cs="Tahoma"/>
          <w:lang w:eastAsia="hr-HR"/>
        </w:rPr>
      </w:pPr>
    </w:p>
    <w:p w14:paraId="39F3CA59" w14:textId="77777777" w:rsidR="00E7730E" w:rsidRPr="00E33742" w:rsidRDefault="004961C1" w:rsidP="002038FA">
      <w:pPr>
        <w:pStyle w:val="Naslov1"/>
        <w:numPr>
          <w:ilvl w:val="0"/>
          <w:numId w:val="18"/>
        </w:numPr>
        <w:rPr>
          <w:rFonts w:ascii="Arial Narrow" w:hAnsi="Arial Narrow"/>
        </w:rPr>
      </w:pPr>
      <w:bookmarkStart w:id="212" w:name="_Toc452530035"/>
      <w:r w:rsidRPr="00E33742">
        <w:rPr>
          <w:rFonts w:ascii="Arial Narrow" w:hAnsi="Arial Narrow"/>
        </w:rPr>
        <w:t>Kvaliteta okoliša, izloženost ekološkim rizicima i klimatskim opasnostima</w:t>
      </w:r>
      <w:bookmarkEnd w:id="212"/>
    </w:p>
    <w:p w14:paraId="58A6879B" w14:textId="77777777" w:rsidR="004961C1" w:rsidRPr="00E33742" w:rsidRDefault="004961C1" w:rsidP="004961C1">
      <w:pPr>
        <w:jc w:val="both"/>
        <w:rPr>
          <w:rFonts w:ascii="Arial Narrow" w:hAnsi="Arial Narrow"/>
          <w:color w:val="000000" w:themeColor="text1"/>
        </w:rPr>
      </w:pPr>
    </w:p>
    <w:p w14:paraId="07AD25E5" w14:textId="77777777" w:rsidR="004961C1" w:rsidRPr="00E33742" w:rsidRDefault="004961C1" w:rsidP="004961C1">
      <w:pPr>
        <w:spacing w:after="0"/>
        <w:jc w:val="both"/>
        <w:rPr>
          <w:rFonts w:ascii="Arial Narrow" w:hAnsi="Arial Narrow"/>
          <w:color w:val="000000" w:themeColor="text1"/>
        </w:rPr>
      </w:pPr>
      <w:r w:rsidRPr="00E33742">
        <w:rPr>
          <w:rFonts w:ascii="Arial Narrow" w:hAnsi="Arial Narrow"/>
          <w:color w:val="000000" w:themeColor="text1"/>
        </w:rPr>
        <w:t>Područje Krapinsko-zagorske županije zbog specifičnog  geografskog položaja te reljefnih karakteristika prostora karakterizira kontinentalna klima s nekoliko specifičnih podtipova. Opće priznata klasifikacija W. Koeppena</w:t>
      </w:r>
      <w:r w:rsidR="009D75F8" w:rsidRPr="00E33742">
        <w:rPr>
          <w:rFonts w:ascii="Arial Narrow" w:hAnsi="Arial Narrow"/>
          <w:color w:val="000000" w:themeColor="text1"/>
        </w:rPr>
        <w:t xml:space="preserve"> smješta</w:t>
      </w:r>
      <w:r w:rsidRPr="00E33742">
        <w:rPr>
          <w:rFonts w:ascii="Arial Narrow" w:hAnsi="Arial Narrow"/>
          <w:color w:val="000000" w:themeColor="text1"/>
        </w:rPr>
        <w:t xml:space="preserve"> prostor Hrvatskog zagorja u C tip klime: umjereno topla kišna klima s toplim ljetom i s najmanje oborina u zimskoj polovini godine, označena tipom Cfwbx. Najmanje oborina ima zimi, a najviše u toplijoj polovici godine, tj. u vegetacijskome razdoblju. U mjesecu lipnju, srpnju i kolovozu zabilježene su najviše maksimalne</w:t>
      </w:r>
      <w:r w:rsidR="009D75F8" w:rsidRPr="00E33742">
        <w:rPr>
          <w:rFonts w:ascii="Arial Narrow" w:hAnsi="Arial Narrow"/>
          <w:color w:val="000000" w:themeColor="text1"/>
        </w:rPr>
        <w:t xml:space="preserve"> temperature</w:t>
      </w:r>
      <w:r w:rsidRPr="00E33742">
        <w:rPr>
          <w:rFonts w:ascii="Arial Narrow" w:hAnsi="Arial Narrow"/>
          <w:color w:val="000000" w:themeColor="text1"/>
        </w:rPr>
        <w:t xml:space="preserve"> dok su u siječnju i veljači zabilježene najniže minimalne temperature. Kako klima Krapinsko-zagorska županije spada u kontinentalno-panonsku klimu, podaci meteorološke postaje Zagreb-Maksimir uzeti su u obzir kod prikaza godišnjih osnovnih meteoroloških elemenata padalina (sukladno metodologiji Državnog hidrometeorološkog zavoda) – prikaz u tabeli u nastavku.</w:t>
      </w:r>
    </w:p>
    <w:p w14:paraId="18937AD7" w14:textId="77777777" w:rsidR="004961C1" w:rsidRPr="00E33742" w:rsidRDefault="004961C1" w:rsidP="004961C1">
      <w:pPr>
        <w:spacing w:after="0"/>
        <w:jc w:val="both"/>
        <w:rPr>
          <w:rFonts w:ascii="Arial Narrow" w:hAnsi="Arial Narrow"/>
          <w:color w:val="000000" w:themeColor="text1"/>
        </w:rPr>
      </w:pPr>
    </w:p>
    <w:p w14:paraId="6CDC49DE" w14:textId="77777777" w:rsidR="004961C1" w:rsidRPr="00E33742" w:rsidRDefault="004961C1" w:rsidP="004961C1">
      <w:pPr>
        <w:pStyle w:val="Opisslike"/>
        <w:keepNext/>
        <w:jc w:val="center"/>
        <w:rPr>
          <w:rFonts w:ascii="Arial Narrow" w:hAnsi="Arial Narrow"/>
          <w:color w:val="000000" w:themeColor="text1"/>
          <w:sz w:val="20"/>
        </w:rPr>
      </w:pPr>
      <w:bookmarkStart w:id="213" w:name="_Toc452530471"/>
      <w:r w:rsidRPr="00E33742">
        <w:rPr>
          <w:rFonts w:ascii="Arial Narrow" w:hAnsi="Arial Narrow"/>
          <w:color w:val="000000" w:themeColor="text1"/>
          <w:sz w:val="20"/>
        </w:rPr>
        <w:t xml:space="preserve">Tabela </w:t>
      </w:r>
      <w:r w:rsidR="00C26364" w:rsidRPr="00E33742">
        <w:rPr>
          <w:rFonts w:ascii="Arial Narrow" w:hAnsi="Arial Narrow"/>
          <w:color w:val="000000" w:themeColor="text1"/>
          <w:sz w:val="20"/>
        </w:rPr>
        <w:fldChar w:fldCharType="begin"/>
      </w:r>
      <w:r w:rsidR="00C26364" w:rsidRPr="00E33742">
        <w:rPr>
          <w:rFonts w:ascii="Arial Narrow" w:hAnsi="Arial Narrow"/>
          <w:color w:val="000000" w:themeColor="text1"/>
          <w:sz w:val="20"/>
        </w:rPr>
        <w:instrText xml:space="preserve"> SEQ Tabela \* ARABIC </w:instrText>
      </w:r>
      <w:r w:rsidR="00C26364" w:rsidRPr="00E33742">
        <w:rPr>
          <w:rFonts w:ascii="Arial Narrow" w:hAnsi="Arial Narrow"/>
          <w:color w:val="000000" w:themeColor="text1"/>
          <w:sz w:val="20"/>
        </w:rPr>
        <w:fldChar w:fldCharType="separate"/>
      </w:r>
      <w:r w:rsidR="00213D0C">
        <w:rPr>
          <w:rFonts w:ascii="Arial Narrow" w:hAnsi="Arial Narrow"/>
          <w:noProof/>
          <w:color w:val="000000" w:themeColor="text1"/>
          <w:sz w:val="20"/>
        </w:rPr>
        <w:t>62</w:t>
      </w:r>
      <w:r w:rsidR="00C26364" w:rsidRPr="00E33742">
        <w:rPr>
          <w:rFonts w:ascii="Arial Narrow" w:hAnsi="Arial Narrow"/>
          <w:color w:val="000000" w:themeColor="text1"/>
          <w:sz w:val="20"/>
        </w:rPr>
        <w:fldChar w:fldCharType="end"/>
      </w:r>
      <w:r w:rsidRPr="00E33742">
        <w:rPr>
          <w:rFonts w:ascii="Arial Narrow" w:hAnsi="Arial Narrow"/>
          <w:color w:val="000000" w:themeColor="text1"/>
          <w:sz w:val="20"/>
        </w:rPr>
        <w:t xml:space="preserve"> - Srednje godišnje i godišnje vrijednosti važnijih meteoroloških elemenata, 2010. - 2013. godina</w:t>
      </w:r>
      <w:bookmarkEnd w:id="213"/>
    </w:p>
    <w:tbl>
      <w:tblPr>
        <w:tblStyle w:val="Srednjareetka3-Isticanje1"/>
        <w:tblW w:w="907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106"/>
        <w:gridCol w:w="1249"/>
        <w:gridCol w:w="1129"/>
        <w:gridCol w:w="1146"/>
        <w:gridCol w:w="1109"/>
        <w:gridCol w:w="1140"/>
        <w:gridCol w:w="1087"/>
        <w:gridCol w:w="1109"/>
      </w:tblGrid>
      <w:tr w:rsidR="004961C1" w:rsidRPr="00E33742" w14:paraId="2DA054A4" w14:textId="77777777" w:rsidTr="006D677D">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107" w:type="dxa"/>
            <w:vMerge w:val="restart"/>
            <w:tcBorders>
              <w:top w:val="none" w:sz="0" w:space="0" w:color="auto"/>
              <w:left w:val="none" w:sz="0" w:space="0" w:color="auto"/>
              <w:bottom w:val="none" w:sz="0" w:space="0" w:color="auto"/>
              <w:right w:val="none" w:sz="0" w:space="0" w:color="auto"/>
            </w:tcBorders>
            <w:vAlign w:val="center"/>
          </w:tcPr>
          <w:p w14:paraId="5A0AB997" w14:textId="77777777" w:rsidR="004961C1" w:rsidRPr="00E33742" w:rsidRDefault="004961C1" w:rsidP="006D677D">
            <w:pPr>
              <w:spacing w:before="240"/>
              <w:jc w:val="center"/>
              <w:rPr>
                <w:rFonts w:ascii="Arial Narrow" w:hAnsi="Arial Narrow"/>
                <w:color w:val="000000" w:themeColor="text1"/>
              </w:rPr>
            </w:pPr>
            <w:r w:rsidRPr="00E33742">
              <w:rPr>
                <w:rFonts w:ascii="Arial Narrow" w:hAnsi="Arial Narrow"/>
                <w:color w:val="000000" w:themeColor="text1"/>
              </w:rPr>
              <w:t>Godina</w:t>
            </w:r>
          </w:p>
        </w:tc>
        <w:tc>
          <w:tcPr>
            <w:tcW w:w="3520" w:type="dxa"/>
            <w:gridSpan w:val="3"/>
            <w:tcBorders>
              <w:top w:val="none" w:sz="0" w:space="0" w:color="auto"/>
              <w:left w:val="none" w:sz="0" w:space="0" w:color="auto"/>
              <w:bottom w:val="none" w:sz="0" w:space="0" w:color="auto"/>
              <w:right w:val="none" w:sz="0" w:space="0" w:color="auto"/>
            </w:tcBorders>
          </w:tcPr>
          <w:p w14:paraId="687EBE14" w14:textId="77777777" w:rsidR="004961C1" w:rsidRPr="00E33742" w:rsidRDefault="004961C1" w:rsidP="006D677D">
            <w:pPr>
              <w:spacing w:before="24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Srednje godišnje vrijednosti</w:t>
            </w:r>
          </w:p>
        </w:tc>
        <w:tc>
          <w:tcPr>
            <w:tcW w:w="4448" w:type="dxa"/>
            <w:gridSpan w:val="4"/>
            <w:tcBorders>
              <w:top w:val="none" w:sz="0" w:space="0" w:color="auto"/>
              <w:left w:val="none" w:sz="0" w:space="0" w:color="auto"/>
              <w:bottom w:val="none" w:sz="0" w:space="0" w:color="auto"/>
              <w:right w:val="none" w:sz="0" w:space="0" w:color="auto"/>
            </w:tcBorders>
          </w:tcPr>
          <w:p w14:paraId="614EF881" w14:textId="77777777" w:rsidR="004961C1" w:rsidRPr="00E33742" w:rsidRDefault="004961C1" w:rsidP="006D677D">
            <w:pPr>
              <w:spacing w:before="24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Godišnje vrijednosti</w:t>
            </w:r>
          </w:p>
        </w:tc>
      </w:tr>
      <w:tr w:rsidR="004961C1" w:rsidRPr="00E33742" w14:paraId="4CE1EB04" w14:textId="77777777" w:rsidTr="006D677D">
        <w:trPr>
          <w:cnfStyle w:val="000000100000" w:firstRow="0" w:lastRow="0" w:firstColumn="0" w:lastColumn="0" w:oddVBand="0" w:evenVBand="0" w:oddHBand="1" w:evenHBand="0" w:firstRowFirstColumn="0" w:firstRowLastColumn="0" w:lastRowFirstColumn="0" w:lastRowLastColumn="0"/>
          <w:trHeight w:val="1546"/>
        </w:trPr>
        <w:tc>
          <w:tcPr>
            <w:cnfStyle w:val="001000000000" w:firstRow="0" w:lastRow="0" w:firstColumn="1" w:lastColumn="0" w:oddVBand="0" w:evenVBand="0" w:oddHBand="0" w:evenHBand="0" w:firstRowFirstColumn="0" w:firstRowLastColumn="0" w:lastRowFirstColumn="0" w:lastRowLastColumn="0"/>
            <w:tcW w:w="1107" w:type="dxa"/>
            <w:vMerge/>
            <w:tcBorders>
              <w:top w:val="none" w:sz="0" w:space="0" w:color="auto"/>
              <w:left w:val="none" w:sz="0" w:space="0" w:color="auto"/>
              <w:bottom w:val="none" w:sz="0" w:space="0" w:color="auto"/>
              <w:right w:val="none" w:sz="0" w:space="0" w:color="auto"/>
            </w:tcBorders>
          </w:tcPr>
          <w:p w14:paraId="7ADBE101" w14:textId="77777777" w:rsidR="004961C1" w:rsidRPr="00E33742" w:rsidRDefault="004961C1" w:rsidP="006D677D">
            <w:pPr>
              <w:jc w:val="center"/>
              <w:rPr>
                <w:rFonts w:ascii="Arial Narrow" w:hAnsi="Arial Narrow"/>
                <w:color w:val="000000" w:themeColor="text1"/>
              </w:rPr>
            </w:pPr>
          </w:p>
        </w:tc>
        <w:tc>
          <w:tcPr>
            <w:tcW w:w="1243" w:type="dxa"/>
            <w:tcBorders>
              <w:top w:val="none" w:sz="0" w:space="0" w:color="auto"/>
              <w:left w:val="none" w:sz="0" w:space="0" w:color="auto"/>
              <w:bottom w:val="none" w:sz="0" w:space="0" w:color="auto"/>
              <w:right w:val="none" w:sz="0" w:space="0" w:color="auto"/>
            </w:tcBorders>
            <w:vAlign w:val="center"/>
          </w:tcPr>
          <w:p w14:paraId="6053E3D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Temperatura zraka  °C</w:t>
            </w:r>
          </w:p>
        </w:tc>
        <w:tc>
          <w:tcPr>
            <w:tcW w:w="1130" w:type="dxa"/>
            <w:tcBorders>
              <w:top w:val="none" w:sz="0" w:space="0" w:color="auto"/>
              <w:left w:val="none" w:sz="0" w:space="0" w:color="auto"/>
              <w:bottom w:val="none" w:sz="0" w:space="0" w:color="auto"/>
              <w:right w:val="none" w:sz="0" w:space="0" w:color="auto"/>
            </w:tcBorders>
            <w:vAlign w:val="center"/>
          </w:tcPr>
          <w:p w14:paraId="0D5982E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Tlak zraka, hPa</w:t>
            </w:r>
          </w:p>
        </w:tc>
        <w:tc>
          <w:tcPr>
            <w:tcW w:w="1146" w:type="dxa"/>
            <w:tcBorders>
              <w:top w:val="none" w:sz="0" w:space="0" w:color="auto"/>
              <w:left w:val="none" w:sz="0" w:space="0" w:color="auto"/>
              <w:bottom w:val="none" w:sz="0" w:space="0" w:color="auto"/>
              <w:right w:val="none" w:sz="0" w:space="0" w:color="auto"/>
            </w:tcBorders>
            <w:vAlign w:val="center"/>
          </w:tcPr>
          <w:p w14:paraId="3DFFCE2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Relativna vlaga zraka, %</w:t>
            </w:r>
          </w:p>
        </w:tc>
        <w:tc>
          <w:tcPr>
            <w:tcW w:w="1110" w:type="dxa"/>
            <w:tcBorders>
              <w:top w:val="none" w:sz="0" w:space="0" w:color="auto"/>
              <w:left w:val="none" w:sz="0" w:space="0" w:color="auto"/>
              <w:bottom w:val="none" w:sz="0" w:space="0" w:color="auto"/>
              <w:right w:val="none" w:sz="0" w:space="0" w:color="auto"/>
            </w:tcBorders>
            <w:vAlign w:val="center"/>
          </w:tcPr>
          <w:p w14:paraId="1994A02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Količina oborina mm</w:t>
            </w:r>
          </w:p>
        </w:tc>
        <w:tc>
          <w:tcPr>
            <w:tcW w:w="1140" w:type="dxa"/>
            <w:tcBorders>
              <w:top w:val="none" w:sz="0" w:space="0" w:color="auto"/>
              <w:left w:val="none" w:sz="0" w:space="0" w:color="auto"/>
              <w:bottom w:val="none" w:sz="0" w:space="0" w:color="auto"/>
              <w:right w:val="none" w:sz="0" w:space="0" w:color="auto"/>
            </w:tcBorders>
            <w:vAlign w:val="center"/>
          </w:tcPr>
          <w:p w14:paraId="75D01CC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Broj dana sa snježnim pokrivačem ≥ 1 cm</w:t>
            </w:r>
          </w:p>
        </w:tc>
        <w:tc>
          <w:tcPr>
            <w:tcW w:w="1088" w:type="dxa"/>
            <w:tcBorders>
              <w:top w:val="none" w:sz="0" w:space="0" w:color="auto"/>
              <w:left w:val="none" w:sz="0" w:space="0" w:color="auto"/>
              <w:bottom w:val="none" w:sz="0" w:space="0" w:color="auto"/>
              <w:right w:val="none" w:sz="0" w:space="0" w:color="auto"/>
            </w:tcBorders>
            <w:vAlign w:val="center"/>
          </w:tcPr>
          <w:p w14:paraId="4BEC013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Vedri dani</w:t>
            </w:r>
          </w:p>
        </w:tc>
        <w:tc>
          <w:tcPr>
            <w:tcW w:w="1107" w:type="dxa"/>
            <w:tcBorders>
              <w:top w:val="none" w:sz="0" w:space="0" w:color="auto"/>
              <w:left w:val="none" w:sz="0" w:space="0" w:color="auto"/>
              <w:bottom w:val="none" w:sz="0" w:space="0" w:color="auto"/>
              <w:right w:val="none" w:sz="0" w:space="0" w:color="auto"/>
            </w:tcBorders>
            <w:vAlign w:val="center"/>
          </w:tcPr>
          <w:p w14:paraId="37F8550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Oblačni dani</w:t>
            </w:r>
          </w:p>
        </w:tc>
      </w:tr>
      <w:tr w:rsidR="004961C1" w:rsidRPr="00E33742" w14:paraId="203C1041" w14:textId="77777777" w:rsidTr="006D677D">
        <w:trPr>
          <w:trHeight w:val="312"/>
        </w:trPr>
        <w:tc>
          <w:tcPr>
            <w:cnfStyle w:val="001000000000" w:firstRow="0" w:lastRow="0" w:firstColumn="1" w:lastColumn="0" w:oddVBand="0" w:evenVBand="0" w:oddHBand="0" w:evenHBand="0" w:firstRowFirstColumn="0" w:firstRowLastColumn="0" w:lastRowFirstColumn="0" w:lastRowLastColumn="0"/>
            <w:tcW w:w="1107" w:type="dxa"/>
            <w:tcBorders>
              <w:left w:val="none" w:sz="0" w:space="0" w:color="auto"/>
              <w:bottom w:val="none" w:sz="0" w:space="0" w:color="auto"/>
              <w:right w:val="none" w:sz="0" w:space="0" w:color="auto"/>
            </w:tcBorders>
          </w:tcPr>
          <w:p w14:paraId="1201E8A0"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2010.</w:t>
            </w:r>
          </w:p>
        </w:tc>
        <w:tc>
          <w:tcPr>
            <w:tcW w:w="1243" w:type="dxa"/>
            <w:shd w:val="clear" w:color="auto" w:fill="FFFFFF" w:themeFill="background1"/>
          </w:tcPr>
          <w:p w14:paraId="6E45F26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11,3</w:t>
            </w:r>
          </w:p>
        </w:tc>
        <w:tc>
          <w:tcPr>
            <w:tcW w:w="1130" w:type="dxa"/>
            <w:shd w:val="clear" w:color="auto" w:fill="FFFFFF" w:themeFill="background1"/>
          </w:tcPr>
          <w:p w14:paraId="0C704C2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998,7</w:t>
            </w:r>
          </w:p>
        </w:tc>
        <w:tc>
          <w:tcPr>
            <w:tcW w:w="1146" w:type="dxa"/>
            <w:shd w:val="clear" w:color="auto" w:fill="FFFFFF" w:themeFill="background1"/>
          </w:tcPr>
          <w:p w14:paraId="4B274B9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75</w:t>
            </w:r>
          </w:p>
        </w:tc>
        <w:tc>
          <w:tcPr>
            <w:tcW w:w="1110" w:type="dxa"/>
            <w:shd w:val="clear" w:color="auto" w:fill="FFFFFF" w:themeFill="background1"/>
          </w:tcPr>
          <w:p w14:paraId="3D8ABEC3"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1059,9</w:t>
            </w:r>
          </w:p>
        </w:tc>
        <w:tc>
          <w:tcPr>
            <w:tcW w:w="1140" w:type="dxa"/>
            <w:shd w:val="clear" w:color="auto" w:fill="FFFFFF" w:themeFill="background1"/>
          </w:tcPr>
          <w:p w14:paraId="0EC5047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49</w:t>
            </w:r>
          </w:p>
        </w:tc>
        <w:tc>
          <w:tcPr>
            <w:tcW w:w="1088" w:type="dxa"/>
            <w:shd w:val="clear" w:color="auto" w:fill="FFFFFF" w:themeFill="background1"/>
          </w:tcPr>
          <w:p w14:paraId="37487FC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32</w:t>
            </w:r>
          </w:p>
        </w:tc>
        <w:tc>
          <w:tcPr>
            <w:tcW w:w="1107" w:type="dxa"/>
            <w:shd w:val="clear" w:color="auto" w:fill="FFFFFF" w:themeFill="background1"/>
          </w:tcPr>
          <w:p w14:paraId="735BB50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149</w:t>
            </w:r>
          </w:p>
        </w:tc>
      </w:tr>
      <w:tr w:rsidR="004961C1" w:rsidRPr="00E33742" w14:paraId="291A102A" w14:textId="77777777" w:rsidTr="006D677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07" w:type="dxa"/>
            <w:tcBorders>
              <w:top w:val="none" w:sz="0" w:space="0" w:color="auto"/>
              <w:left w:val="none" w:sz="0" w:space="0" w:color="auto"/>
              <w:bottom w:val="none" w:sz="0" w:space="0" w:color="auto"/>
              <w:right w:val="none" w:sz="0" w:space="0" w:color="auto"/>
            </w:tcBorders>
          </w:tcPr>
          <w:p w14:paraId="3B485146"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2011.</w:t>
            </w:r>
          </w:p>
        </w:tc>
        <w:tc>
          <w:tcPr>
            <w:tcW w:w="1243" w:type="dxa"/>
            <w:tcBorders>
              <w:top w:val="none" w:sz="0" w:space="0" w:color="auto"/>
              <w:left w:val="none" w:sz="0" w:space="0" w:color="auto"/>
              <w:bottom w:val="none" w:sz="0" w:space="0" w:color="auto"/>
              <w:right w:val="none" w:sz="0" w:space="0" w:color="auto"/>
            </w:tcBorders>
            <w:shd w:val="clear" w:color="auto" w:fill="FFFFFF" w:themeFill="background1"/>
          </w:tcPr>
          <w:p w14:paraId="6062C517"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12,1</w:t>
            </w:r>
          </w:p>
        </w:tc>
        <w:tc>
          <w:tcPr>
            <w:tcW w:w="1130" w:type="dxa"/>
            <w:tcBorders>
              <w:top w:val="none" w:sz="0" w:space="0" w:color="auto"/>
              <w:left w:val="none" w:sz="0" w:space="0" w:color="auto"/>
              <w:bottom w:val="none" w:sz="0" w:space="0" w:color="auto"/>
              <w:right w:val="none" w:sz="0" w:space="0" w:color="auto"/>
            </w:tcBorders>
            <w:shd w:val="clear" w:color="auto" w:fill="FFFFFF" w:themeFill="background1"/>
          </w:tcPr>
          <w:p w14:paraId="482FFB5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1003,5</w:t>
            </w:r>
          </w:p>
        </w:tc>
        <w:tc>
          <w:tcPr>
            <w:tcW w:w="1146" w:type="dxa"/>
            <w:tcBorders>
              <w:top w:val="none" w:sz="0" w:space="0" w:color="auto"/>
              <w:left w:val="none" w:sz="0" w:space="0" w:color="auto"/>
              <w:bottom w:val="none" w:sz="0" w:space="0" w:color="auto"/>
              <w:right w:val="none" w:sz="0" w:space="0" w:color="auto"/>
            </w:tcBorders>
            <w:shd w:val="clear" w:color="auto" w:fill="FFFFFF" w:themeFill="background1"/>
          </w:tcPr>
          <w:p w14:paraId="73C924D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71</w:t>
            </w: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06976B2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517,0</w:t>
            </w:r>
          </w:p>
        </w:tc>
        <w:tc>
          <w:tcPr>
            <w:tcW w:w="1140" w:type="dxa"/>
            <w:tcBorders>
              <w:top w:val="none" w:sz="0" w:space="0" w:color="auto"/>
              <w:left w:val="none" w:sz="0" w:space="0" w:color="auto"/>
              <w:bottom w:val="none" w:sz="0" w:space="0" w:color="auto"/>
              <w:right w:val="none" w:sz="0" w:space="0" w:color="auto"/>
            </w:tcBorders>
            <w:shd w:val="clear" w:color="auto" w:fill="FFFFFF" w:themeFill="background1"/>
          </w:tcPr>
          <w:p w14:paraId="79F78F2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9</w:t>
            </w:r>
          </w:p>
        </w:tc>
        <w:tc>
          <w:tcPr>
            <w:tcW w:w="1088" w:type="dxa"/>
            <w:tcBorders>
              <w:top w:val="none" w:sz="0" w:space="0" w:color="auto"/>
              <w:left w:val="none" w:sz="0" w:space="0" w:color="auto"/>
              <w:bottom w:val="none" w:sz="0" w:space="0" w:color="auto"/>
              <w:right w:val="none" w:sz="0" w:space="0" w:color="auto"/>
            </w:tcBorders>
            <w:shd w:val="clear" w:color="auto" w:fill="FFFFFF" w:themeFill="background1"/>
          </w:tcPr>
          <w:p w14:paraId="293C14B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68</w:t>
            </w:r>
          </w:p>
        </w:tc>
        <w:tc>
          <w:tcPr>
            <w:tcW w:w="1107" w:type="dxa"/>
            <w:tcBorders>
              <w:top w:val="none" w:sz="0" w:space="0" w:color="auto"/>
              <w:left w:val="none" w:sz="0" w:space="0" w:color="auto"/>
              <w:bottom w:val="none" w:sz="0" w:space="0" w:color="auto"/>
              <w:right w:val="none" w:sz="0" w:space="0" w:color="auto"/>
            </w:tcBorders>
            <w:shd w:val="clear" w:color="auto" w:fill="FFFFFF" w:themeFill="background1"/>
          </w:tcPr>
          <w:p w14:paraId="00F3EEB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112</w:t>
            </w:r>
          </w:p>
        </w:tc>
      </w:tr>
      <w:tr w:rsidR="004961C1" w:rsidRPr="00E33742" w14:paraId="60AA5022" w14:textId="77777777" w:rsidTr="006D677D">
        <w:trPr>
          <w:trHeight w:val="331"/>
        </w:trPr>
        <w:tc>
          <w:tcPr>
            <w:cnfStyle w:val="001000000000" w:firstRow="0" w:lastRow="0" w:firstColumn="1" w:lastColumn="0" w:oddVBand="0" w:evenVBand="0" w:oddHBand="0" w:evenHBand="0" w:firstRowFirstColumn="0" w:firstRowLastColumn="0" w:lastRowFirstColumn="0" w:lastRowLastColumn="0"/>
            <w:tcW w:w="1107" w:type="dxa"/>
            <w:tcBorders>
              <w:left w:val="none" w:sz="0" w:space="0" w:color="auto"/>
              <w:bottom w:val="none" w:sz="0" w:space="0" w:color="auto"/>
              <w:right w:val="none" w:sz="0" w:space="0" w:color="auto"/>
            </w:tcBorders>
          </w:tcPr>
          <w:p w14:paraId="67EAF6BF"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2012.</w:t>
            </w:r>
          </w:p>
        </w:tc>
        <w:tc>
          <w:tcPr>
            <w:tcW w:w="1243" w:type="dxa"/>
            <w:shd w:val="clear" w:color="auto" w:fill="FFFFFF" w:themeFill="background1"/>
          </w:tcPr>
          <w:p w14:paraId="3C08DA6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12,5</w:t>
            </w:r>
          </w:p>
        </w:tc>
        <w:tc>
          <w:tcPr>
            <w:tcW w:w="1130" w:type="dxa"/>
            <w:shd w:val="clear" w:color="auto" w:fill="FFFFFF" w:themeFill="background1"/>
          </w:tcPr>
          <w:p w14:paraId="3AAFC83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1001,6</w:t>
            </w:r>
          </w:p>
        </w:tc>
        <w:tc>
          <w:tcPr>
            <w:tcW w:w="1146" w:type="dxa"/>
            <w:shd w:val="clear" w:color="auto" w:fill="FFFFFF" w:themeFill="background1"/>
          </w:tcPr>
          <w:p w14:paraId="04A07FD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68</w:t>
            </w:r>
          </w:p>
        </w:tc>
        <w:tc>
          <w:tcPr>
            <w:tcW w:w="1110" w:type="dxa"/>
            <w:shd w:val="clear" w:color="auto" w:fill="FFFFFF" w:themeFill="background1"/>
          </w:tcPr>
          <w:p w14:paraId="1C54DB6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761,1</w:t>
            </w:r>
          </w:p>
        </w:tc>
        <w:tc>
          <w:tcPr>
            <w:tcW w:w="1140" w:type="dxa"/>
            <w:shd w:val="clear" w:color="auto" w:fill="FFFFFF" w:themeFill="background1"/>
          </w:tcPr>
          <w:p w14:paraId="7E71F42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31</w:t>
            </w:r>
          </w:p>
        </w:tc>
        <w:tc>
          <w:tcPr>
            <w:tcW w:w="1088" w:type="dxa"/>
            <w:shd w:val="clear" w:color="auto" w:fill="FFFFFF" w:themeFill="background1"/>
          </w:tcPr>
          <w:p w14:paraId="74AF7D8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64</w:t>
            </w:r>
          </w:p>
        </w:tc>
        <w:tc>
          <w:tcPr>
            <w:tcW w:w="1107" w:type="dxa"/>
            <w:shd w:val="clear" w:color="auto" w:fill="FFFFFF" w:themeFill="background1"/>
          </w:tcPr>
          <w:p w14:paraId="0B6FF22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97</w:t>
            </w:r>
          </w:p>
        </w:tc>
      </w:tr>
      <w:tr w:rsidR="004961C1" w:rsidRPr="00E33742" w14:paraId="06B71823" w14:textId="77777777" w:rsidTr="006D677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07" w:type="dxa"/>
            <w:tcBorders>
              <w:top w:val="none" w:sz="0" w:space="0" w:color="auto"/>
              <w:left w:val="none" w:sz="0" w:space="0" w:color="auto"/>
              <w:bottom w:val="none" w:sz="0" w:space="0" w:color="auto"/>
              <w:right w:val="none" w:sz="0" w:space="0" w:color="auto"/>
            </w:tcBorders>
          </w:tcPr>
          <w:p w14:paraId="00D11381"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2013.</w:t>
            </w:r>
          </w:p>
        </w:tc>
        <w:tc>
          <w:tcPr>
            <w:tcW w:w="1243" w:type="dxa"/>
            <w:tcBorders>
              <w:top w:val="none" w:sz="0" w:space="0" w:color="auto"/>
              <w:left w:val="none" w:sz="0" w:space="0" w:color="auto"/>
              <w:bottom w:val="none" w:sz="0" w:space="0" w:color="auto"/>
              <w:right w:val="none" w:sz="0" w:space="0" w:color="auto"/>
            </w:tcBorders>
            <w:shd w:val="clear" w:color="auto" w:fill="FFFFFF" w:themeFill="background1"/>
          </w:tcPr>
          <w:p w14:paraId="6FE5E59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11,9</w:t>
            </w:r>
          </w:p>
        </w:tc>
        <w:tc>
          <w:tcPr>
            <w:tcW w:w="1130" w:type="dxa"/>
            <w:tcBorders>
              <w:top w:val="none" w:sz="0" w:space="0" w:color="auto"/>
              <w:left w:val="none" w:sz="0" w:space="0" w:color="auto"/>
              <w:bottom w:val="none" w:sz="0" w:space="0" w:color="auto"/>
              <w:right w:val="none" w:sz="0" w:space="0" w:color="auto"/>
            </w:tcBorders>
            <w:shd w:val="clear" w:color="auto" w:fill="FFFFFF" w:themeFill="background1"/>
          </w:tcPr>
          <w:p w14:paraId="61A5FF17"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1000,7</w:t>
            </w:r>
          </w:p>
        </w:tc>
        <w:tc>
          <w:tcPr>
            <w:tcW w:w="1146" w:type="dxa"/>
            <w:tcBorders>
              <w:top w:val="none" w:sz="0" w:space="0" w:color="auto"/>
              <w:left w:val="none" w:sz="0" w:space="0" w:color="auto"/>
              <w:bottom w:val="none" w:sz="0" w:space="0" w:color="auto"/>
              <w:right w:val="none" w:sz="0" w:space="0" w:color="auto"/>
            </w:tcBorders>
            <w:shd w:val="clear" w:color="auto" w:fill="FFFFFF" w:themeFill="background1"/>
          </w:tcPr>
          <w:p w14:paraId="3837F8F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74</w:t>
            </w:r>
          </w:p>
        </w:tc>
        <w:tc>
          <w:tcPr>
            <w:tcW w:w="1110" w:type="dxa"/>
            <w:tcBorders>
              <w:top w:val="none" w:sz="0" w:space="0" w:color="auto"/>
              <w:left w:val="none" w:sz="0" w:space="0" w:color="auto"/>
              <w:bottom w:val="none" w:sz="0" w:space="0" w:color="auto"/>
              <w:right w:val="none" w:sz="0" w:space="0" w:color="auto"/>
            </w:tcBorders>
            <w:shd w:val="clear" w:color="auto" w:fill="FFFFFF" w:themeFill="background1"/>
          </w:tcPr>
          <w:p w14:paraId="5655D20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1052,7</w:t>
            </w:r>
          </w:p>
        </w:tc>
        <w:tc>
          <w:tcPr>
            <w:tcW w:w="1140" w:type="dxa"/>
            <w:tcBorders>
              <w:top w:val="none" w:sz="0" w:space="0" w:color="auto"/>
              <w:left w:val="none" w:sz="0" w:space="0" w:color="auto"/>
              <w:bottom w:val="none" w:sz="0" w:space="0" w:color="auto"/>
              <w:right w:val="none" w:sz="0" w:space="0" w:color="auto"/>
            </w:tcBorders>
            <w:shd w:val="clear" w:color="auto" w:fill="FFFFFF" w:themeFill="background1"/>
          </w:tcPr>
          <w:p w14:paraId="35670AEB"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38</w:t>
            </w:r>
          </w:p>
        </w:tc>
        <w:tc>
          <w:tcPr>
            <w:tcW w:w="1088" w:type="dxa"/>
            <w:tcBorders>
              <w:top w:val="none" w:sz="0" w:space="0" w:color="auto"/>
              <w:left w:val="none" w:sz="0" w:space="0" w:color="auto"/>
              <w:bottom w:val="none" w:sz="0" w:space="0" w:color="auto"/>
              <w:right w:val="none" w:sz="0" w:space="0" w:color="auto"/>
            </w:tcBorders>
            <w:shd w:val="clear" w:color="auto" w:fill="FFFFFF" w:themeFill="background1"/>
          </w:tcPr>
          <w:p w14:paraId="4D1AB1F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46</w:t>
            </w:r>
          </w:p>
        </w:tc>
        <w:tc>
          <w:tcPr>
            <w:tcW w:w="1107" w:type="dxa"/>
            <w:tcBorders>
              <w:top w:val="none" w:sz="0" w:space="0" w:color="auto"/>
              <w:left w:val="none" w:sz="0" w:space="0" w:color="auto"/>
              <w:bottom w:val="none" w:sz="0" w:space="0" w:color="auto"/>
              <w:right w:val="none" w:sz="0" w:space="0" w:color="auto"/>
            </w:tcBorders>
            <w:shd w:val="clear" w:color="auto" w:fill="FFFFFF" w:themeFill="background1"/>
          </w:tcPr>
          <w:p w14:paraId="1429127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147</w:t>
            </w:r>
          </w:p>
        </w:tc>
      </w:tr>
    </w:tbl>
    <w:p w14:paraId="39259835" w14:textId="77777777" w:rsidR="004961C1" w:rsidRPr="00E33742" w:rsidRDefault="004961C1" w:rsidP="004961C1">
      <w:pPr>
        <w:jc w:val="both"/>
        <w:rPr>
          <w:rFonts w:ascii="Arial Narrow" w:hAnsi="Arial Narrow"/>
          <w:color w:val="000000" w:themeColor="text1"/>
          <w:sz w:val="18"/>
        </w:rPr>
      </w:pPr>
      <w:r w:rsidRPr="00E33742">
        <w:rPr>
          <w:rFonts w:ascii="Arial Narrow" w:hAnsi="Arial Narrow"/>
          <w:color w:val="000000" w:themeColor="text1"/>
          <w:sz w:val="18"/>
        </w:rPr>
        <w:t xml:space="preserve">Izvor: Statistički ljetopis 2011., 2012., 2013. i 2014. godine, </w:t>
      </w:r>
      <w:hyperlink r:id="rId72" w:history="1">
        <w:r w:rsidRPr="00E33742">
          <w:rPr>
            <w:rStyle w:val="Hiperveza"/>
            <w:rFonts w:ascii="Arial Narrow" w:hAnsi="Arial Narrow"/>
            <w:color w:val="000000" w:themeColor="text1"/>
            <w:sz w:val="18"/>
          </w:rPr>
          <w:t>www.dzs.hr</w:t>
        </w:r>
      </w:hyperlink>
      <w:r w:rsidRPr="00E33742">
        <w:rPr>
          <w:rFonts w:ascii="Arial Narrow" w:hAnsi="Arial Narrow"/>
          <w:color w:val="000000" w:themeColor="text1"/>
          <w:sz w:val="18"/>
        </w:rPr>
        <w:t xml:space="preserve"> </w:t>
      </w:r>
    </w:p>
    <w:p w14:paraId="724D0A82" w14:textId="77777777" w:rsidR="004961C1" w:rsidRPr="00E33742" w:rsidRDefault="004961C1" w:rsidP="004961C1">
      <w:pPr>
        <w:jc w:val="both"/>
        <w:rPr>
          <w:rFonts w:ascii="Arial Narrow" w:hAnsi="Arial Narrow"/>
          <w:color w:val="000000" w:themeColor="text1"/>
        </w:rPr>
      </w:pPr>
      <w:r w:rsidRPr="00E33742">
        <w:rPr>
          <w:rFonts w:ascii="Arial Narrow" w:hAnsi="Arial Narrow"/>
          <w:color w:val="000000" w:themeColor="text1"/>
          <w:shd w:val="clear" w:color="auto" w:fill="FFFFFF"/>
        </w:rPr>
        <w:t xml:space="preserve">Prema raspodjeli percentila, toplinske prilike Krapinsko-zagorske županije u </w:t>
      </w:r>
      <w:r w:rsidR="009D75F8" w:rsidRPr="00E33742">
        <w:rPr>
          <w:rFonts w:ascii="Arial Narrow" w:hAnsi="Arial Narrow"/>
          <w:color w:val="000000" w:themeColor="text1"/>
          <w:shd w:val="clear" w:color="auto" w:fill="FFFFFF"/>
        </w:rPr>
        <w:t xml:space="preserve">posljednje </w:t>
      </w:r>
      <w:r w:rsidRPr="00E33742">
        <w:rPr>
          <w:rFonts w:ascii="Arial Narrow" w:hAnsi="Arial Narrow"/>
          <w:color w:val="000000" w:themeColor="text1"/>
          <w:shd w:val="clear" w:color="auto" w:fill="FFFFFF"/>
        </w:rPr>
        <w:t>3 godine opisane su dominantnom kategorijom vrlo toplo u koju su svrstana i šira područja Varaždina i dio središnje Hrvatske. Županija spada u kategoriji </w:t>
      </w:r>
      <w:r w:rsidRPr="00E33742">
        <w:rPr>
          <w:rFonts w:ascii="Arial Narrow" w:hAnsi="Arial Narrow"/>
          <w:b/>
          <w:bCs/>
          <w:color w:val="000000" w:themeColor="text1"/>
          <w:shd w:val="clear" w:color="auto" w:fill="FFFFFF"/>
        </w:rPr>
        <w:t>vrlo kišno</w:t>
      </w:r>
      <w:r w:rsidRPr="00E33742">
        <w:rPr>
          <w:rFonts w:ascii="Arial Narrow" w:hAnsi="Arial Narrow"/>
          <w:color w:val="000000" w:themeColor="text1"/>
          <w:shd w:val="clear" w:color="auto" w:fill="FFFFFF"/>
        </w:rPr>
        <w:t xml:space="preserve"> kao i dio </w:t>
      </w:r>
      <w:r w:rsidR="004604CE" w:rsidRPr="00E33742">
        <w:rPr>
          <w:rFonts w:ascii="Arial Narrow" w:hAnsi="Arial Narrow"/>
          <w:color w:val="000000" w:themeColor="text1"/>
          <w:shd w:val="clear" w:color="auto" w:fill="FFFFFF"/>
        </w:rPr>
        <w:t xml:space="preserve">Sjeverozapadne </w:t>
      </w:r>
      <w:r w:rsidRPr="00E33742">
        <w:rPr>
          <w:rFonts w:ascii="Arial Narrow" w:hAnsi="Arial Narrow"/>
          <w:color w:val="000000" w:themeColor="text1"/>
          <w:shd w:val="clear" w:color="auto" w:fill="FFFFFF"/>
        </w:rPr>
        <w:t xml:space="preserve">i </w:t>
      </w:r>
      <w:r w:rsidR="004604CE" w:rsidRPr="00E33742">
        <w:rPr>
          <w:rFonts w:ascii="Arial Narrow" w:hAnsi="Arial Narrow"/>
          <w:color w:val="000000" w:themeColor="text1"/>
          <w:shd w:val="clear" w:color="auto" w:fill="FFFFFF"/>
        </w:rPr>
        <w:t xml:space="preserve">Središnje </w:t>
      </w:r>
      <w:r w:rsidRPr="00E33742">
        <w:rPr>
          <w:rFonts w:ascii="Arial Narrow" w:hAnsi="Arial Narrow"/>
          <w:color w:val="000000" w:themeColor="text1"/>
          <w:shd w:val="clear" w:color="auto" w:fill="FFFFFF"/>
        </w:rPr>
        <w:t>Hrvatske, zatim dio sjevernog i srednjeg Jadrana s pripadnim zaleđem te šire područje Dubrovnika. Osim navedenog, usporedbom vrijednosti srednjih godišnjih temperatura zraka, u posljednje tri promatrane godine vidljivo je da temperatura zraka u Hrvatskoj pa tako i Krapinsko-zagorskoj županiji i dalje prati trend globalnog zatopljenja s izvjesnim međugodišnjim kolebanjima</w:t>
      </w:r>
      <w:r w:rsidR="009D75F8" w:rsidRPr="00E33742">
        <w:rPr>
          <w:rFonts w:ascii="Arial Narrow" w:hAnsi="Arial Narrow"/>
          <w:color w:val="000000" w:themeColor="text1"/>
          <w:shd w:val="clear" w:color="auto" w:fill="FFFFFF"/>
        </w:rPr>
        <w:t>.</w:t>
      </w:r>
      <w:r w:rsidRPr="00E33742">
        <w:rPr>
          <w:rStyle w:val="Referencafusnote"/>
          <w:rFonts w:ascii="Arial Narrow" w:hAnsi="Arial Narrow"/>
          <w:color w:val="000000" w:themeColor="text1"/>
          <w:shd w:val="clear" w:color="auto" w:fill="FFFFFF"/>
        </w:rPr>
        <w:footnoteReference w:id="14"/>
      </w:r>
      <w:r w:rsidRPr="00E33742">
        <w:rPr>
          <w:rFonts w:ascii="Arial Narrow" w:hAnsi="Arial Narrow"/>
          <w:color w:val="000000" w:themeColor="text1"/>
          <w:shd w:val="clear" w:color="auto" w:fill="FFFFFF"/>
        </w:rPr>
        <w:t xml:space="preserve">  </w:t>
      </w:r>
    </w:p>
    <w:p w14:paraId="10991497" w14:textId="77777777" w:rsidR="004961C1" w:rsidRPr="00E33742" w:rsidRDefault="004961C1" w:rsidP="004961C1">
      <w:pPr>
        <w:spacing w:after="0"/>
        <w:jc w:val="both"/>
        <w:rPr>
          <w:rFonts w:ascii="Arial Narrow" w:hAnsi="Arial Narrow"/>
          <w:color w:val="000000" w:themeColor="text1"/>
        </w:rPr>
      </w:pPr>
      <w:r w:rsidRPr="00E33742">
        <w:rPr>
          <w:rFonts w:ascii="Arial Narrow" w:hAnsi="Arial Narrow"/>
          <w:color w:val="000000" w:themeColor="text1"/>
        </w:rPr>
        <w:t>U Krapinsko-zagorskoj županiji razlikuju se tri osnovne vrste reljefa:</w:t>
      </w:r>
    </w:p>
    <w:p w14:paraId="5BB7A5F7" w14:textId="77777777" w:rsidR="004961C1" w:rsidRPr="00E33742" w:rsidRDefault="004961C1" w:rsidP="00A24FCC">
      <w:pPr>
        <w:pStyle w:val="Odlomakpopisa"/>
        <w:numPr>
          <w:ilvl w:val="0"/>
          <w:numId w:val="1"/>
        </w:numPr>
        <w:spacing w:after="0"/>
        <w:jc w:val="both"/>
        <w:rPr>
          <w:rFonts w:ascii="Arial Narrow" w:hAnsi="Arial Narrow"/>
          <w:color w:val="000000" w:themeColor="text1"/>
        </w:rPr>
      </w:pPr>
      <w:r w:rsidRPr="00E33742">
        <w:rPr>
          <w:rFonts w:ascii="Arial Narrow" w:hAnsi="Arial Narrow"/>
          <w:color w:val="000000" w:themeColor="text1"/>
        </w:rPr>
        <w:t>naplavne ravni</w:t>
      </w:r>
      <w:r w:rsidR="009D75F8" w:rsidRPr="00E33742">
        <w:rPr>
          <w:rFonts w:ascii="Arial Narrow" w:hAnsi="Arial Narrow"/>
          <w:color w:val="000000" w:themeColor="text1"/>
        </w:rPr>
        <w:t>,</w:t>
      </w:r>
    </w:p>
    <w:p w14:paraId="2F66EF04" w14:textId="77777777" w:rsidR="004961C1" w:rsidRPr="00E33742" w:rsidRDefault="004961C1" w:rsidP="00A24FCC">
      <w:pPr>
        <w:pStyle w:val="Odlomakpopisa"/>
        <w:numPr>
          <w:ilvl w:val="0"/>
          <w:numId w:val="1"/>
        </w:numPr>
        <w:spacing w:after="0"/>
        <w:jc w:val="both"/>
        <w:rPr>
          <w:rFonts w:ascii="Arial Narrow" w:hAnsi="Arial Narrow"/>
          <w:color w:val="000000" w:themeColor="text1"/>
        </w:rPr>
      </w:pPr>
      <w:r w:rsidRPr="00E33742">
        <w:rPr>
          <w:rFonts w:ascii="Arial Narrow" w:hAnsi="Arial Narrow"/>
          <w:color w:val="000000" w:themeColor="text1"/>
        </w:rPr>
        <w:t xml:space="preserve">brežuljkasti krajevi </w:t>
      </w:r>
      <w:r w:rsidR="009D75F8" w:rsidRPr="00E33742">
        <w:rPr>
          <w:rFonts w:ascii="Arial Narrow" w:hAnsi="Arial Narrow"/>
          <w:color w:val="000000" w:themeColor="text1"/>
        </w:rPr>
        <w:t>–</w:t>
      </w:r>
      <w:r w:rsidRPr="00E33742">
        <w:rPr>
          <w:rFonts w:ascii="Arial Narrow" w:hAnsi="Arial Narrow"/>
          <w:color w:val="000000" w:themeColor="text1"/>
        </w:rPr>
        <w:t xml:space="preserve"> pobrđa</w:t>
      </w:r>
      <w:r w:rsidR="009D75F8" w:rsidRPr="00E33742">
        <w:rPr>
          <w:rFonts w:ascii="Arial Narrow" w:hAnsi="Arial Narrow"/>
          <w:color w:val="000000" w:themeColor="text1"/>
        </w:rPr>
        <w:t>,</w:t>
      </w:r>
    </w:p>
    <w:p w14:paraId="1AEC30B7" w14:textId="77777777" w:rsidR="004961C1" w:rsidRPr="00E33742" w:rsidRDefault="004961C1" w:rsidP="00A24FCC">
      <w:pPr>
        <w:pStyle w:val="Odlomakpopisa"/>
        <w:numPr>
          <w:ilvl w:val="0"/>
          <w:numId w:val="1"/>
        </w:numPr>
        <w:jc w:val="both"/>
        <w:rPr>
          <w:rFonts w:ascii="Arial Narrow" w:hAnsi="Arial Narrow"/>
          <w:color w:val="000000" w:themeColor="text1"/>
        </w:rPr>
      </w:pPr>
      <w:r w:rsidRPr="00E33742">
        <w:rPr>
          <w:rFonts w:ascii="Arial Narrow" w:hAnsi="Arial Narrow"/>
          <w:color w:val="000000" w:themeColor="text1"/>
        </w:rPr>
        <w:t xml:space="preserve">gorski masivi. </w:t>
      </w:r>
    </w:p>
    <w:p w14:paraId="7215A229" w14:textId="77777777" w:rsidR="004961C1" w:rsidRPr="00E33742" w:rsidRDefault="004961C1" w:rsidP="004961C1">
      <w:pPr>
        <w:spacing w:after="0"/>
        <w:jc w:val="both"/>
        <w:rPr>
          <w:rFonts w:ascii="Arial Narrow" w:hAnsi="Arial Narrow"/>
          <w:color w:val="000000" w:themeColor="text1"/>
        </w:rPr>
      </w:pPr>
      <w:r w:rsidRPr="00E33742">
        <w:rPr>
          <w:rFonts w:ascii="Arial Narrow" w:hAnsi="Arial Narrow"/>
          <w:color w:val="000000" w:themeColor="text1"/>
        </w:rPr>
        <w:t xml:space="preserve">Naplavna ravan rijeke Krapine je najznačajnija i površinom najveća. Najniži naplavni dio doline nalazi se na visini od 120 metara. Prostrana naplavna ravan rijeke Krapine bitno je područje razvoja poslovnih zona, urbanizaciju te </w:t>
      </w:r>
      <w:r w:rsidRPr="00E33742">
        <w:rPr>
          <w:rFonts w:ascii="Arial Narrow" w:hAnsi="Arial Narrow"/>
          <w:color w:val="000000" w:themeColor="text1"/>
        </w:rPr>
        <w:lastRenderedPageBreak/>
        <w:t xml:space="preserve">gradnju infrastrukturnih koridora duž cijele županije. Prigorski pojasevi na prisojnim (južnim) stranama predstavljaju prostor pogodan za razvoj vinogradarstva, a u to pripadaju prigorja Maceljske Gore, Strahinčice, Ivančice, Cesargradske Gore. Neobrađeni prostor prigorja najvećim je dijelom obrastao šumom. </w:t>
      </w:r>
    </w:p>
    <w:p w14:paraId="42FAFC40" w14:textId="77777777" w:rsidR="004961C1" w:rsidRPr="00E33742" w:rsidRDefault="004961C1" w:rsidP="004961C1">
      <w:pPr>
        <w:jc w:val="both"/>
        <w:rPr>
          <w:rFonts w:ascii="Arial Narrow" w:hAnsi="Arial Narrow"/>
          <w:color w:val="000000" w:themeColor="text1"/>
        </w:rPr>
      </w:pPr>
    </w:p>
    <w:p w14:paraId="31ABF8BF" w14:textId="77777777" w:rsidR="004961C1" w:rsidRPr="00E33742" w:rsidRDefault="004961C1" w:rsidP="002038FA">
      <w:pPr>
        <w:pStyle w:val="Naslov2"/>
        <w:numPr>
          <w:ilvl w:val="1"/>
          <w:numId w:val="18"/>
        </w:numPr>
        <w:spacing w:after="240"/>
        <w:ind w:left="993"/>
        <w:rPr>
          <w:rFonts w:ascii="Arial Narrow" w:hAnsi="Arial Narrow"/>
          <w:sz w:val="24"/>
        </w:rPr>
      </w:pPr>
      <w:bookmarkStart w:id="214" w:name="_Toc391903970"/>
      <w:bookmarkStart w:id="215" w:name="_Toc452530036"/>
      <w:r w:rsidRPr="00E33742">
        <w:rPr>
          <w:rFonts w:ascii="Arial Narrow" w:hAnsi="Arial Narrow"/>
          <w:sz w:val="24"/>
        </w:rPr>
        <w:t>Prirodni resursi</w:t>
      </w:r>
      <w:bookmarkEnd w:id="214"/>
      <w:bookmarkEnd w:id="215"/>
    </w:p>
    <w:p w14:paraId="2D727488"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Najvažniji prirodni resursi županije su termalni izvori te izvori pitke vode koji se najvećim dijelom koriste u komercijalne svrhe (lokalni vodovodi) za koje je i nadalje potrebno planirati i provoditi mjere zaštite. Termalni izvori Stubičkih i Krapinskih Toplica koriste se u turističko-zdravstvene svrhe, dok se Sutinske i Tuheljske Toplice koriste u turističko-rekreacijske svrhe</w:t>
      </w:r>
      <w:r w:rsidR="009D75F8" w:rsidRPr="00E33742">
        <w:rPr>
          <w:rFonts w:ascii="Arial Narrow" w:hAnsi="Arial Narrow"/>
          <w:color w:val="000000" w:themeColor="text1"/>
        </w:rPr>
        <w:t>.</w:t>
      </w:r>
      <w:r w:rsidRPr="00E33742">
        <w:rPr>
          <w:rStyle w:val="Referencafusnote"/>
          <w:rFonts w:ascii="Arial Narrow" w:hAnsi="Arial Narrow"/>
          <w:color w:val="000000" w:themeColor="text1"/>
        </w:rPr>
        <w:footnoteReference w:id="15"/>
      </w:r>
      <w:r w:rsidRPr="00E33742">
        <w:rPr>
          <w:rFonts w:ascii="Arial Narrow" w:hAnsi="Arial Narrow"/>
          <w:color w:val="000000" w:themeColor="text1"/>
        </w:rPr>
        <w:t xml:space="preserve"> Ipak, termalni imaju puno veći potencijal te predstavljaju neiskorišteni potencijal za zdravstveno-turističke svrhe (primjer: Šemničke toplice). </w:t>
      </w:r>
    </w:p>
    <w:p w14:paraId="1AED4147"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Kulturna i prirodna baština uključuju zaštitu materijalnih i nematerijalnih dobara odnosno cjelokupni prirodni okoliš s pripadajućom florom i faunom. Spomenuta baština je jedna od značajnih karakteristika prostora županije koja, unatoč svojoj vrijednosti i značenju, nije dovoljno iskorištena, a u velikoj je mjeri zabrinjavajuće zapuštena i nedovoljno zaštićena. Relativno očuvani prirodni i kultivirani krajolik potrebno je štititi kao izuzetan prostorni potencijal te ga uz prirodnu i kulturnu baštinu bolje koristiti za razvoj turizma.</w:t>
      </w:r>
    </w:p>
    <w:p w14:paraId="1AEDF94B"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 xml:space="preserve">Na području županije dominantne su nemetalne mineralne sirovine od kojih je najznačajnija eksploatacija i prerada tehničkog kamena, pijeska i opekarske gline. U 2012. godini ukupno 1,16% ukupnog prihoda gospodarstva otpada na djelatnost rudarstvo i vađenje te u tom sektoru djeluje 8 poduzetnika. </w:t>
      </w:r>
    </w:p>
    <w:p w14:paraId="36816413"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Sve do 70-ih godina prošloga stoljeća eksploatirao se ugljen (lignitni slojevi Konjščinske sinklinale, potez Mali Tabor</w:t>
      </w:r>
      <w:r w:rsidR="009D75F8" w:rsidRPr="00E33742">
        <w:rPr>
          <w:rFonts w:ascii="Arial Narrow" w:hAnsi="Arial Narrow"/>
          <w:color w:val="000000" w:themeColor="text1"/>
        </w:rPr>
        <w:t xml:space="preserve"> – </w:t>
      </w:r>
      <w:r w:rsidRPr="00E33742">
        <w:rPr>
          <w:rFonts w:ascii="Arial Narrow" w:hAnsi="Arial Narrow"/>
          <w:color w:val="000000" w:themeColor="text1"/>
        </w:rPr>
        <w:t>Klenovec</w:t>
      </w:r>
      <w:r w:rsidR="009D75F8" w:rsidRPr="00E33742">
        <w:rPr>
          <w:rFonts w:ascii="Arial Narrow" w:hAnsi="Arial Narrow"/>
          <w:color w:val="000000" w:themeColor="text1"/>
        </w:rPr>
        <w:t xml:space="preserve"> – </w:t>
      </w:r>
      <w:r w:rsidRPr="00E33742">
        <w:rPr>
          <w:rFonts w:ascii="Arial Narrow" w:hAnsi="Arial Narrow"/>
          <w:color w:val="000000" w:themeColor="text1"/>
        </w:rPr>
        <w:t>Lupinjak</w:t>
      </w:r>
      <w:r w:rsidR="009D75F8" w:rsidRPr="00E33742">
        <w:rPr>
          <w:rFonts w:ascii="Arial Narrow" w:hAnsi="Arial Narrow"/>
          <w:color w:val="000000" w:themeColor="text1"/>
        </w:rPr>
        <w:t xml:space="preserve"> </w:t>
      </w:r>
      <w:r w:rsidRPr="00E33742">
        <w:rPr>
          <w:rFonts w:ascii="Arial Narrow" w:hAnsi="Arial Narrow"/>
          <w:color w:val="000000" w:themeColor="text1"/>
        </w:rPr>
        <w:t>-</w:t>
      </w:r>
      <w:r w:rsidR="009D75F8" w:rsidRPr="00E33742">
        <w:rPr>
          <w:rFonts w:ascii="Arial Narrow" w:hAnsi="Arial Narrow"/>
          <w:color w:val="000000" w:themeColor="text1"/>
        </w:rPr>
        <w:t xml:space="preserve"> </w:t>
      </w:r>
      <w:r w:rsidRPr="00E33742">
        <w:rPr>
          <w:rFonts w:ascii="Arial Narrow" w:hAnsi="Arial Narrow"/>
          <w:color w:val="000000" w:themeColor="text1"/>
        </w:rPr>
        <w:t>Hlevnica te južno područje Ivančice), no uslijed iscrpljenja rezervi i neekonomičnosti eksploatacije, svi ugljenokopi su zatvoreni.</w:t>
      </w:r>
    </w:p>
    <w:p w14:paraId="1CE8FEBA"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Zbog svoje vatrostalnosti od osobitog značenja su crne i tamne gline kod Bedekovčine te se eksploatacija vrši za potrebe opekarske industrije u Bedekovčini.</w:t>
      </w:r>
    </w:p>
    <w:p w14:paraId="3180E689"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Kamenolomi Kuna gore (Pregrada), Strahinjčice (Gorjak), Ivančice (Očura) i Cesargore (Sv. Križ) aktivni su i predstavljaju glavna eksploatacijska polja građevnog kamena. Glavnu gorsku masu tih gora tvore vapnenci donjeg i gornjeg trijasa (vapnenci i dolomitni vapnenci).</w:t>
      </w:r>
    </w:p>
    <w:p w14:paraId="3918DBC1" w14:textId="77777777" w:rsidR="004961C1" w:rsidRPr="00E33742" w:rsidRDefault="004961C1" w:rsidP="004961C1">
      <w:pPr>
        <w:spacing w:before="240" w:after="0"/>
        <w:jc w:val="both"/>
        <w:rPr>
          <w:rFonts w:ascii="Arial Narrow" w:hAnsi="Arial Narrow"/>
          <w:color w:val="000000" w:themeColor="text1"/>
        </w:rPr>
      </w:pPr>
      <w:r w:rsidRPr="00E33742">
        <w:rPr>
          <w:rFonts w:ascii="Arial Narrow" w:hAnsi="Arial Narrow"/>
          <w:color w:val="000000" w:themeColor="text1"/>
        </w:rPr>
        <w:t>Šume u Krapinsko-zagorskoj županiji zauzimaju 35,5% površine dok je ukupna površina šuma u Hrvatskoj veća te iznosi 47%. Od ukupno 43 718 hektara kolika je površina šuma u KZŽ</w:t>
      </w:r>
      <w:r w:rsidR="0079756E" w:rsidRPr="00E33742">
        <w:rPr>
          <w:rFonts w:ascii="Arial Narrow" w:hAnsi="Arial Narrow"/>
          <w:color w:val="000000" w:themeColor="text1"/>
        </w:rPr>
        <w:t>-u</w:t>
      </w:r>
      <w:r w:rsidRPr="00E33742">
        <w:rPr>
          <w:rFonts w:ascii="Arial Narrow" w:hAnsi="Arial Narrow"/>
          <w:color w:val="000000" w:themeColor="text1"/>
        </w:rPr>
        <w:t xml:space="preserve">, privatne šume nalaze </w:t>
      </w:r>
      <w:r w:rsidR="0079756E" w:rsidRPr="00E33742">
        <w:rPr>
          <w:rFonts w:ascii="Arial Narrow" w:hAnsi="Arial Narrow"/>
          <w:color w:val="000000" w:themeColor="text1"/>
        </w:rPr>
        <w:t xml:space="preserve">zauzimaju </w:t>
      </w:r>
      <w:r w:rsidRPr="00E33742">
        <w:rPr>
          <w:rFonts w:ascii="Arial Narrow" w:hAnsi="Arial Narrow"/>
          <w:color w:val="000000" w:themeColor="text1"/>
        </w:rPr>
        <w:t xml:space="preserve"> 33 758 hektara (77,2%), dok državne šume zauzimaju 9 960 hektara ili 22,8% šumske površine.</w:t>
      </w:r>
      <w:r w:rsidRPr="00E33742">
        <w:rPr>
          <w:rStyle w:val="Referencafusnote"/>
          <w:rFonts w:ascii="Arial Narrow" w:hAnsi="Arial Narrow"/>
          <w:color w:val="000000" w:themeColor="text1"/>
        </w:rPr>
        <w:footnoteReference w:id="16"/>
      </w:r>
      <w:r w:rsidRPr="00E33742">
        <w:rPr>
          <w:rFonts w:ascii="Arial Narrow" w:hAnsi="Arial Narrow"/>
          <w:color w:val="000000" w:themeColor="text1"/>
        </w:rPr>
        <w:t xml:space="preserve"> Djelatnost šumarstva ne predstavlja onaj dio gospodarskih djelatnosti koji mogu činiti osnovicu za određeni značajniji razvoj. Krapinsko-zagorska županija ne raspolaže takvom šumskom osnovom koja bi mogla biti podloga za značajniji industrijski razvoj u području drvne industrije, ali može poslužiti kao izvor obnovljivih energenata. Pored gospodarske vrijednosti šuma, potrebno je voditi računa i o rekreacijskoj, lovnoj i turističkoj vrijednosti koja je značajna, ali nedovoljno iskorištena. Rascjepkanost šuma i vrlo mala površina po vlasniku i parceli te slabije gospodarenje u odnosu na državne šume osnovna je karakteristika privatnih šuma. Jedan od razloga slabog gospodarenja šumama je loša edukacija vlasnika, a nedostatak podataka je problem vezan uz upravljanje šumama. Posljedica toga je loše ukupno stanje privatnih šuma, a to se negativno odražava na njihovu biološku raznolikost i gospodarsku vrijednost. </w:t>
      </w:r>
    </w:p>
    <w:p w14:paraId="09B3479E" w14:textId="77777777" w:rsidR="004961C1" w:rsidRPr="00E33742" w:rsidRDefault="004961C1" w:rsidP="004961C1">
      <w:pPr>
        <w:jc w:val="both"/>
        <w:rPr>
          <w:rFonts w:ascii="Arial Narrow" w:hAnsi="Arial Narrow"/>
          <w:color w:val="000000" w:themeColor="text1"/>
        </w:rPr>
      </w:pPr>
    </w:p>
    <w:p w14:paraId="55CE0531" w14:textId="38ABE7D8" w:rsidR="00F47871" w:rsidRDefault="00F47871" w:rsidP="002038FA">
      <w:pPr>
        <w:pStyle w:val="Naslov2"/>
        <w:numPr>
          <w:ilvl w:val="1"/>
          <w:numId w:val="18"/>
        </w:numPr>
        <w:spacing w:after="240"/>
        <w:ind w:left="993"/>
        <w:rPr>
          <w:rFonts w:ascii="Arial Narrow" w:hAnsi="Arial Narrow"/>
          <w:sz w:val="24"/>
        </w:rPr>
      </w:pPr>
      <w:bookmarkStart w:id="216" w:name="_Toc452530037"/>
      <w:bookmarkStart w:id="217" w:name="_Toc391903974"/>
      <w:r>
        <w:rPr>
          <w:rFonts w:ascii="Arial Narrow" w:hAnsi="Arial Narrow"/>
          <w:sz w:val="24"/>
        </w:rPr>
        <w:lastRenderedPageBreak/>
        <w:t>Zaštićeni dijelovi prirode i ekološka mreža Natura 2000 u Krapinsko-zagorskoj županiji</w:t>
      </w:r>
      <w:bookmarkEnd w:id="216"/>
    </w:p>
    <w:p w14:paraId="2BAE8B36" w14:textId="77777777" w:rsidR="00F47871" w:rsidRPr="00F47871" w:rsidRDefault="00F47871" w:rsidP="00F47871">
      <w:pPr>
        <w:pStyle w:val="Odlomakpopisa"/>
        <w:ind w:left="360"/>
        <w:jc w:val="both"/>
        <w:rPr>
          <w:rFonts w:ascii="Arial Narrow" w:eastAsia="Calibri" w:hAnsi="Arial Narrow" w:cs="Arial"/>
        </w:rPr>
      </w:pPr>
      <w:r w:rsidRPr="00F47871">
        <w:rPr>
          <w:rFonts w:ascii="Arial Narrow" w:hAnsi="Arial Narrow"/>
        </w:rPr>
        <w:t xml:space="preserve">Na području KZŽ nalazi se </w:t>
      </w:r>
      <w:r w:rsidRPr="00F47871">
        <w:rPr>
          <w:rFonts w:ascii="Arial Narrow" w:eastAsia="Calibri" w:hAnsi="Arial Narrow" w:cs="Arial"/>
        </w:rPr>
        <w:t>16 zaštićenih dijelova prirode u kategorijama spomenik prirode, značajni krajobraz i spomenik parkovne arhitekture koji obuhvaćaju površinu od 396,6 ha. Pored toga, na području KZŽ nalazi se i 27% teritorija parka prirode Medvednica kojim upravlja Javna ustanova «Park prirode Medvednica» koju je osnovala Vlada RH. Prostornim planom Krapinsko-zagorske županije predviđena je zaštita većeg broja novih prirodnih vrijednosti.</w:t>
      </w:r>
    </w:p>
    <w:p w14:paraId="621F6E48" w14:textId="77777777" w:rsidR="00F47871" w:rsidRPr="00B434D4" w:rsidRDefault="00F47871" w:rsidP="00F47871">
      <w:pPr>
        <w:pStyle w:val="Normal1"/>
        <w:spacing w:after="200" w:line="276" w:lineRule="auto"/>
        <w:ind w:left="360" w:right="-6"/>
        <w:jc w:val="both"/>
        <w:rPr>
          <w:rFonts w:ascii="Arial Narrow" w:eastAsia="Calibri" w:hAnsi="Arial Narrow" w:cs="Arial"/>
          <w:color w:val="auto"/>
          <w:sz w:val="22"/>
          <w:szCs w:val="22"/>
          <w:lang w:val="hr-HR"/>
        </w:rPr>
      </w:pPr>
      <w:r w:rsidRPr="00B434D4">
        <w:rPr>
          <w:rFonts w:ascii="Arial Narrow" w:eastAsia="Calibri" w:hAnsi="Arial Narrow" w:cs="Arial"/>
          <w:color w:val="auto"/>
          <w:sz w:val="22"/>
          <w:szCs w:val="22"/>
          <w:lang w:val="hr-HR"/>
        </w:rPr>
        <w:t xml:space="preserve">Osim zaštićenih dijelova prirode u navedenim kategorijama, na području KZŽ nalaze se  područja ekološke mreže Natura 2000. Površina Natura 2000 područja u Krapinsko-zagorskoj županiji iznosi 10 % te uključuje rijeku Sutlu, Strahinjščicu, vršni dio Ivanščice, Medvednicu, dolinu Razvora kod Sutle i Židovske jame. Navedena područja odabrana su s ciljem očuvanja povoljnog stanja Natura 2000 vrsta prema  Direktivama o pticama i staništima. </w:t>
      </w:r>
    </w:p>
    <w:p w14:paraId="6AD6ADED" w14:textId="77777777" w:rsidR="00F47871" w:rsidRPr="00B434D4" w:rsidRDefault="00F47871" w:rsidP="00F47871">
      <w:pPr>
        <w:pStyle w:val="Opisslike"/>
        <w:keepNext/>
        <w:ind w:left="360"/>
        <w:jc w:val="center"/>
        <w:rPr>
          <w:rFonts w:ascii="Arial Narrow" w:hAnsi="Arial Narrow"/>
          <w:color w:val="auto"/>
          <w:sz w:val="20"/>
          <w:szCs w:val="20"/>
        </w:rPr>
      </w:pPr>
      <w:bookmarkStart w:id="218" w:name="_Toc451346873"/>
      <w:bookmarkStart w:id="219" w:name="_Toc452530534"/>
      <w:r w:rsidRPr="00B434D4">
        <w:rPr>
          <w:rFonts w:ascii="Arial Narrow" w:hAnsi="Arial Narrow"/>
          <w:color w:val="auto"/>
          <w:sz w:val="20"/>
          <w:szCs w:val="20"/>
        </w:rPr>
        <w:t xml:space="preserve">Slika </w:t>
      </w:r>
      <w:r w:rsidRPr="00B434D4">
        <w:rPr>
          <w:rFonts w:ascii="Arial Narrow" w:hAnsi="Arial Narrow"/>
          <w:color w:val="auto"/>
          <w:sz w:val="20"/>
          <w:szCs w:val="20"/>
        </w:rPr>
        <w:fldChar w:fldCharType="begin"/>
      </w:r>
      <w:r w:rsidRPr="00B434D4">
        <w:rPr>
          <w:rFonts w:ascii="Arial Narrow" w:hAnsi="Arial Narrow"/>
          <w:color w:val="auto"/>
          <w:sz w:val="20"/>
          <w:szCs w:val="20"/>
        </w:rPr>
        <w:instrText xml:space="preserve"> SEQ Slika \* ARABIC </w:instrText>
      </w:r>
      <w:r w:rsidRPr="00B434D4">
        <w:rPr>
          <w:rFonts w:ascii="Arial Narrow" w:hAnsi="Arial Narrow"/>
          <w:color w:val="auto"/>
          <w:sz w:val="20"/>
          <w:szCs w:val="20"/>
        </w:rPr>
        <w:fldChar w:fldCharType="separate"/>
      </w:r>
      <w:r w:rsidR="00213D0C">
        <w:rPr>
          <w:rFonts w:ascii="Arial Narrow" w:hAnsi="Arial Narrow"/>
          <w:noProof/>
          <w:color w:val="auto"/>
          <w:sz w:val="20"/>
          <w:szCs w:val="20"/>
        </w:rPr>
        <w:t>2</w:t>
      </w:r>
      <w:r w:rsidRPr="00B434D4">
        <w:rPr>
          <w:rFonts w:ascii="Arial Narrow" w:hAnsi="Arial Narrow"/>
          <w:color w:val="auto"/>
          <w:sz w:val="20"/>
          <w:szCs w:val="20"/>
        </w:rPr>
        <w:fldChar w:fldCharType="end"/>
      </w:r>
      <w:r w:rsidRPr="00B434D4">
        <w:rPr>
          <w:rFonts w:ascii="Arial Narrow" w:hAnsi="Arial Narrow"/>
          <w:color w:val="auto"/>
          <w:sz w:val="20"/>
          <w:szCs w:val="20"/>
        </w:rPr>
        <w:t xml:space="preserve"> - Zaštićeni dijelovi prirode na području Krapinsko-zagorske županije</w:t>
      </w:r>
      <w:bookmarkEnd w:id="218"/>
      <w:bookmarkEnd w:id="219"/>
    </w:p>
    <w:p w14:paraId="48DB3AE8" w14:textId="77777777" w:rsidR="00F47871" w:rsidRDefault="00F47871" w:rsidP="00F47871">
      <w:pPr>
        <w:pStyle w:val="Normal1"/>
        <w:spacing w:after="200" w:line="276" w:lineRule="auto"/>
        <w:ind w:right="-6"/>
        <w:jc w:val="both"/>
        <w:rPr>
          <w:rFonts w:ascii="Calibri" w:eastAsia="Calibri" w:hAnsi="Calibri" w:cs="Arial"/>
          <w:color w:val="auto"/>
          <w:sz w:val="22"/>
          <w:szCs w:val="22"/>
          <w:lang w:val="hr-HR"/>
        </w:rPr>
      </w:pPr>
      <w:r w:rsidRPr="00563337">
        <w:rPr>
          <w:b/>
          <w:noProof/>
          <w:lang w:val="hr-HR" w:eastAsia="hr-HR"/>
        </w:rPr>
        <w:drawing>
          <wp:inline distT="0" distB="0" distL="0" distR="0" wp14:anchorId="6325CB84" wp14:editId="3BFD6909">
            <wp:extent cx="5760720" cy="3568119"/>
            <wp:effectExtent l="19050" t="19050" r="11430" b="13335"/>
            <wp:docPr id="462" name="Slika 462" descr="C:\Users\HG\AppData\Local\Microsoft\Windows\INetCache\Content.Outlook\BPS1FHHZ\karta zaštićena područja i natura_za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AppData\Local\Microsoft\Windows\INetCache\Content.Outlook\BPS1FHHZ\karta zaštićena područja i natura_zavod.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3568119"/>
                    </a:xfrm>
                    <a:prstGeom prst="rect">
                      <a:avLst/>
                    </a:prstGeom>
                    <a:noFill/>
                    <a:ln w="3175">
                      <a:solidFill>
                        <a:schemeClr val="tx1"/>
                      </a:solidFill>
                    </a:ln>
                  </pic:spPr>
                </pic:pic>
              </a:graphicData>
            </a:graphic>
          </wp:inline>
        </w:drawing>
      </w:r>
    </w:p>
    <w:p w14:paraId="1D6FC002" w14:textId="77777777" w:rsidR="00F47871" w:rsidRPr="00F47871" w:rsidRDefault="00F47871" w:rsidP="00F47871">
      <w:pPr>
        <w:rPr>
          <w:rFonts w:ascii="Arial Narrow" w:hAnsi="Arial Narrow"/>
          <w:sz w:val="16"/>
        </w:rPr>
      </w:pPr>
      <w:r w:rsidRPr="00F47871">
        <w:rPr>
          <w:rFonts w:ascii="Arial Narrow" w:hAnsi="Arial Narrow"/>
          <w:sz w:val="16"/>
        </w:rPr>
        <w:t>Izvor: Zavod za prostorno uređenje Krapinsko-zagorske županije, 2015. godine</w:t>
      </w:r>
    </w:p>
    <w:p w14:paraId="35EA1504" w14:textId="77777777" w:rsidR="00F47871" w:rsidRPr="00F47871" w:rsidRDefault="00F47871" w:rsidP="00F47871"/>
    <w:p w14:paraId="3DCF3D55" w14:textId="77777777" w:rsidR="004961C1" w:rsidRPr="00E33742" w:rsidRDefault="004961C1" w:rsidP="002038FA">
      <w:pPr>
        <w:pStyle w:val="Naslov2"/>
        <w:numPr>
          <w:ilvl w:val="1"/>
          <w:numId w:val="18"/>
        </w:numPr>
        <w:spacing w:after="240"/>
        <w:ind w:left="993"/>
        <w:rPr>
          <w:rFonts w:ascii="Arial Narrow" w:hAnsi="Arial Narrow"/>
          <w:sz w:val="24"/>
        </w:rPr>
      </w:pPr>
      <w:bookmarkStart w:id="220" w:name="_Toc452530038"/>
      <w:r w:rsidRPr="00E33742">
        <w:rPr>
          <w:rFonts w:ascii="Arial Narrow" w:hAnsi="Arial Narrow"/>
          <w:sz w:val="24"/>
        </w:rPr>
        <w:t>Ugrožena flora i fauna Krapinsko-zagorske županije</w:t>
      </w:r>
      <w:bookmarkEnd w:id="217"/>
      <w:bookmarkEnd w:id="220"/>
    </w:p>
    <w:p w14:paraId="5270C3EA" w14:textId="77777777" w:rsidR="004961C1" w:rsidRPr="00E33742" w:rsidRDefault="004961C1" w:rsidP="004961C1">
      <w:pPr>
        <w:jc w:val="both"/>
        <w:rPr>
          <w:rFonts w:ascii="Arial Narrow" w:hAnsi="Arial Narrow"/>
          <w:color w:val="000000" w:themeColor="text1"/>
        </w:rPr>
      </w:pPr>
      <w:r w:rsidRPr="00E33742">
        <w:rPr>
          <w:rFonts w:ascii="Arial Narrow" w:hAnsi="Arial Narrow" w:cs="Segoe UI"/>
          <w:color w:val="000000" w:themeColor="text1"/>
        </w:rPr>
        <w:t>Veliki</w:t>
      </w:r>
      <w:r w:rsidRPr="00E33742">
        <w:rPr>
          <w:rFonts w:ascii="Arial Narrow" w:hAnsi="Arial Narrow"/>
          <w:color w:val="000000" w:themeColor="text1"/>
        </w:rPr>
        <w:t xml:space="preserve"> broj biljnih i životinjskih vrsta u KZŽ</w:t>
      </w:r>
      <w:r w:rsidR="0079756E" w:rsidRPr="00E33742">
        <w:rPr>
          <w:rFonts w:ascii="Arial Narrow" w:hAnsi="Arial Narrow"/>
          <w:color w:val="000000" w:themeColor="text1"/>
        </w:rPr>
        <w:t>-u</w:t>
      </w:r>
      <w:r w:rsidRPr="00E33742">
        <w:rPr>
          <w:rFonts w:ascii="Arial Narrow" w:hAnsi="Arial Narrow"/>
          <w:color w:val="000000" w:themeColor="text1"/>
        </w:rPr>
        <w:t xml:space="preserve"> je ugrožen zbog različitih prirodnih čimbenika koji utječu na smanjenje veličine populacije vrsta ili antropogenog učinka koji uzrokuje sve veći pritisak na prirodu. </w:t>
      </w:r>
    </w:p>
    <w:p w14:paraId="4B18C046" w14:textId="77777777" w:rsidR="004961C1" w:rsidRPr="00E33742" w:rsidRDefault="004961C1" w:rsidP="004961C1">
      <w:pPr>
        <w:jc w:val="both"/>
        <w:rPr>
          <w:rFonts w:ascii="Arial Narrow" w:hAnsi="Arial Narrow" w:cs="Arial"/>
          <w:color w:val="000000" w:themeColor="text1"/>
        </w:rPr>
      </w:pPr>
      <w:r w:rsidRPr="00E33742">
        <w:rPr>
          <w:rFonts w:ascii="Arial Narrow" w:hAnsi="Arial Narrow" w:cs="Arial"/>
          <w:color w:val="000000" w:themeColor="text1"/>
        </w:rPr>
        <w:t>Pokazalo se da je oko 60% uzročnika ugroženosti biljnih vrsta povezano s gubitkom staništa. Promjene koje su rezultirale negativnim posljedicama su odvodnjavanje močvarnog staništa, razvoj brojnih naselja i gospodarskih djelatnosti, promjene vodnog režima, promjene u poljoprivredi i gradnja infrastrukture.</w:t>
      </w:r>
    </w:p>
    <w:p w14:paraId="0F951639" w14:textId="77777777" w:rsidR="004961C1" w:rsidRPr="00E33742" w:rsidRDefault="004961C1" w:rsidP="004961C1">
      <w:pPr>
        <w:spacing w:after="0"/>
        <w:jc w:val="both"/>
        <w:rPr>
          <w:rFonts w:ascii="Arial Narrow" w:eastAsia="Times New Roman" w:hAnsi="Arial Narrow" w:cs="Calibri"/>
          <w:color w:val="000000" w:themeColor="text1"/>
          <w:shd w:val="clear" w:color="auto" w:fill="FFFFFF"/>
          <w:lang w:eastAsia="hr-HR"/>
        </w:rPr>
      </w:pPr>
      <w:r w:rsidRPr="00E33742">
        <w:rPr>
          <w:rFonts w:ascii="Arial Narrow" w:eastAsia="Times New Roman" w:hAnsi="Arial Narrow" w:cs="Calibri"/>
          <w:color w:val="000000" w:themeColor="text1"/>
          <w:shd w:val="clear" w:color="auto" w:fill="FFFFFF"/>
          <w:lang w:eastAsia="hr-HR"/>
        </w:rPr>
        <w:lastRenderedPageBreak/>
        <w:t xml:space="preserve">Na području </w:t>
      </w:r>
      <w:r w:rsidR="0079756E" w:rsidRPr="00E33742">
        <w:rPr>
          <w:rFonts w:ascii="Arial Narrow" w:eastAsia="Times New Roman" w:hAnsi="Arial Narrow" w:cs="Calibri"/>
          <w:color w:val="000000" w:themeColor="text1"/>
          <w:shd w:val="clear" w:color="auto" w:fill="FFFFFF"/>
          <w:lang w:eastAsia="hr-HR"/>
        </w:rPr>
        <w:t>Ž</w:t>
      </w:r>
      <w:r w:rsidRPr="00E33742">
        <w:rPr>
          <w:rFonts w:ascii="Arial Narrow" w:eastAsia="Times New Roman" w:hAnsi="Arial Narrow" w:cs="Calibri"/>
          <w:color w:val="000000" w:themeColor="text1"/>
          <w:shd w:val="clear" w:color="auto" w:fill="FFFFFF"/>
          <w:lang w:eastAsia="hr-HR"/>
        </w:rPr>
        <w:t xml:space="preserve">upanije izdvajaju se sljedeće kategorije ugroženosti: regionalno izumrle svojte (Regionally Extinct - RE), Kritično ugrožene svojte (Critically Endagered – CR), ugrožene svojte (Endangered - EN) i osjetljive svojte (Vulnerable - VU).  </w:t>
      </w:r>
    </w:p>
    <w:p w14:paraId="6582458C" w14:textId="77777777" w:rsidR="004961C1" w:rsidRPr="00E33742" w:rsidRDefault="004961C1" w:rsidP="004961C1">
      <w:pPr>
        <w:spacing w:after="0"/>
        <w:jc w:val="both"/>
        <w:rPr>
          <w:rFonts w:ascii="Arial Narrow" w:eastAsia="Times New Roman" w:hAnsi="Arial Narrow" w:cs="Calibri"/>
          <w:b/>
          <w:color w:val="000000" w:themeColor="text1"/>
          <w:shd w:val="clear" w:color="auto" w:fill="FFFFFF"/>
          <w:lang w:eastAsia="hr-HR"/>
        </w:rPr>
      </w:pPr>
      <w:r w:rsidRPr="00E33742">
        <w:rPr>
          <w:rFonts w:ascii="Arial Narrow" w:eastAsia="Times New Roman" w:hAnsi="Arial Narrow" w:cs="Calibri"/>
          <w:b/>
          <w:color w:val="000000" w:themeColor="text1"/>
          <w:shd w:val="clear" w:color="auto" w:fill="FFFFFF"/>
          <w:lang w:eastAsia="hr-HR"/>
        </w:rPr>
        <w:t xml:space="preserve">          </w:t>
      </w:r>
    </w:p>
    <w:p w14:paraId="51B2F894" w14:textId="77777777" w:rsidR="004961C1" w:rsidRPr="00E33742" w:rsidRDefault="004961C1" w:rsidP="004961C1">
      <w:pPr>
        <w:jc w:val="both"/>
        <w:rPr>
          <w:rStyle w:val="maintexthtml"/>
          <w:rFonts w:ascii="Arial Narrow" w:hAnsi="Arial Narrow" w:cs="Segoe UI"/>
          <w:color w:val="000000" w:themeColor="text1"/>
        </w:rPr>
      </w:pPr>
      <w:r w:rsidRPr="00E33742">
        <w:rPr>
          <w:rStyle w:val="maintexthtml"/>
          <w:rFonts w:ascii="Arial Narrow" w:hAnsi="Arial Narrow" w:cs="Segoe UI"/>
          <w:color w:val="000000" w:themeColor="text1"/>
        </w:rPr>
        <w:t>Osjetljivost slatkovodnih ekosustava i pritisak kojem su izvrgnuti čovjekovim djelovanjem stavlja ribe u vrlo težak položaj. Sve veće onečišćenje rijeka i potoka otpadnim vodama iz industrije i kućanstava, regulacija i pregradnja vodotoka, uklanjanje drvenaste vegetacije uz korita, invazivne vrste riba i još drugi faktori negativno utječu na populacije riba zbog čega je veliki broj vrsta ugrožen ili će u skoroj budućnosti postati ugrožen.</w:t>
      </w:r>
    </w:p>
    <w:p w14:paraId="59F7351C" w14:textId="77777777" w:rsidR="004961C1" w:rsidRPr="00E33742" w:rsidRDefault="004961C1" w:rsidP="004961C1">
      <w:pPr>
        <w:spacing w:after="0"/>
        <w:jc w:val="both"/>
        <w:rPr>
          <w:rFonts w:ascii="Arial Narrow" w:hAnsi="Arial Narrow" w:cs="Segoe UI"/>
          <w:b/>
          <w:bCs/>
          <w:color w:val="000000" w:themeColor="text1"/>
        </w:rPr>
      </w:pPr>
      <w:r w:rsidRPr="00E33742">
        <w:rPr>
          <w:rFonts w:ascii="Arial Narrow" w:hAnsi="Arial Narrow" w:cs="Segoe UI"/>
          <w:color w:val="000000" w:themeColor="text1"/>
        </w:rPr>
        <w:t xml:space="preserve">Najveći razlog ugroženosti vodozemaca je </w:t>
      </w:r>
      <w:r w:rsidRPr="00E33742">
        <w:rPr>
          <w:rFonts w:ascii="Arial Narrow" w:hAnsi="Arial Narrow" w:cs="Segoe UI"/>
          <w:bCs/>
          <w:color w:val="000000" w:themeColor="text1"/>
        </w:rPr>
        <w:t>nestanak i uništavanje njihovih staništa (regulacija vodotoka)</w:t>
      </w:r>
      <w:r w:rsidRPr="00E33742">
        <w:rPr>
          <w:rFonts w:ascii="Arial Narrow" w:hAnsi="Arial Narrow" w:cs="Segoe UI"/>
          <w:color w:val="000000" w:themeColor="text1"/>
        </w:rPr>
        <w:t xml:space="preserve">, </w:t>
      </w:r>
      <w:r w:rsidRPr="00E33742">
        <w:rPr>
          <w:rStyle w:val="maintexthtml"/>
          <w:rFonts w:ascii="Arial Narrow" w:hAnsi="Arial Narrow" w:cs="Segoe UI"/>
          <w:color w:val="000000" w:themeColor="text1"/>
        </w:rPr>
        <w:t xml:space="preserve">primjena pesticida u poljoprivredi, onečišćenje voda, stradavanje na prometnicama te unos stranih vrsta. </w:t>
      </w:r>
      <w:r w:rsidRPr="00E33742">
        <w:rPr>
          <w:rFonts w:ascii="Arial Narrow" w:hAnsi="Arial Narrow" w:cs="Segoe UI"/>
          <w:color w:val="000000" w:themeColor="text1"/>
        </w:rPr>
        <w:t>Sve vrste vodozemaca su zaštićene Zakonom o zaštiti prirode.</w:t>
      </w:r>
      <w:r w:rsidRPr="00E33742">
        <w:rPr>
          <w:rFonts w:ascii="Arial Narrow" w:hAnsi="Arial Narrow" w:cs="Segoe UI"/>
          <w:b/>
          <w:bCs/>
          <w:color w:val="000000" w:themeColor="text1"/>
        </w:rPr>
        <w:t xml:space="preserve"> </w:t>
      </w:r>
      <w:r w:rsidRPr="00E33742">
        <w:rPr>
          <w:rStyle w:val="maintexthtml"/>
          <w:rFonts w:ascii="Arial Narrow" w:hAnsi="Arial Narrow" w:cs="Segoe UI"/>
          <w:color w:val="000000" w:themeColor="text1"/>
        </w:rPr>
        <w:t>Gmazove danas najviše ugrožava čovjek uništavanjem, degradacijom i fragmentacijom staništa, unošenjem stranih vrsta te ilegalnim komercijalnim lovom. U KZŽ nema ugroženih (EN) i osjetljivih (VU) vrsta vodozemaca i gmazova.</w:t>
      </w:r>
    </w:p>
    <w:p w14:paraId="7BBD49DC" w14:textId="77777777" w:rsidR="004961C1" w:rsidRPr="00E33742" w:rsidRDefault="004961C1" w:rsidP="004961C1">
      <w:pPr>
        <w:jc w:val="both"/>
        <w:rPr>
          <w:rStyle w:val="maintexthtml"/>
          <w:rFonts w:ascii="Arial Narrow" w:hAnsi="Arial Narrow" w:cs="Segoe UI"/>
          <w:color w:val="000000" w:themeColor="text1"/>
        </w:rPr>
      </w:pPr>
    </w:p>
    <w:p w14:paraId="27C78332" w14:textId="77777777" w:rsidR="004961C1" w:rsidRPr="00E33742" w:rsidRDefault="004961C1" w:rsidP="004961C1">
      <w:pPr>
        <w:jc w:val="both"/>
        <w:rPr>
          <w:rStyle w:val="maintexthtml"/>
          <w:rFonts w:ascii="Arial Narrow" w:hAnsi="Arial Narrow" w:cs="Segoe UI"/>
          <w:color w:val="000000" w:themeColor="text1"/>
        </w:rPr>
      </w:pPr>
      <w:r w:rsidRPr="00E33742">
        <w:rPr>
          <w:rStyle w:val="maintexthtml"/>
          <w:rFonts w:ascii="Arial Narrow" w:hAnsi="Arial Narrow" w:cs="Segoe UI"/>
          <w:color w:val="000000" w:themeColor="text1"/>
        </w:rPr>
        <w:t>Uska vezanost uz staništa, složenost životnoga ciklusa i potreba za različitim staništima tijekom godine samo su neka svojstva brojnih ptičjih vrsta, ali upravo ih ona čine dobrim pokazateljima stanja u okolišu. No, ujedno su, zbog tih svojstava, ptičje vrste veoma osjetljive na vanjske utjecaje i promjene u staništima.</w:t>
      </w:r>
    </w:p>
    <w:p w14:paraId="2C00DBD3" w14:textId="77777777" w:rsidR="004961C1" w:rsidRPr="00E33742" w:rsidRDefault="004961C1" w:rsidP="004961C1">
      <w:pPr>
        <w:jc w:val="both"/>
        <w:rPr>
          <w:rFonts w:ascii="Arial Narrow" w:hAnsi="Arial Narrow" w:cs="Segoe UI"/>
          <w:bCs/>
          <w:color w:val="000000" w:themeColor="text1"/>
        </w:rPr>
      </w:pPr>
      <w:r w:rsidRPr="00E33742">
        <w:rPr>
          <w:rFonts w:ascii="Arial Narrow" w:hAnsi="Arial Narrow" w:cs="Segoe UI"/>
          <w:bCs/>
          <w:color w:val="000000" w:themeColor="text1"/>
        </w:rPr>
        <w:t>Mnoga staništa sisavaca, ali i drugih životinja i biljaka, ugrožena su zbog promjena staništa, prestanka tradicionalnog načina života (zarastanje livada u šikare), upotrebe pesticida, onečišćenja okoliša, stvaranja divljih deponija, ilegalne sječe šuma te požara.</w:t>
      </w:r>
    </w:p>
    <w:p w14:paraId="37FDEC25" w14:textId="77777777" w:rsidR="004961C1" w:rsidRPr="00E33742" w:rsidRDefault="004961C1" w:rsidP="004961C1">
      <w:pPr>
        <w:jc w:val="both"/>
        <w:rPr>
          <w:rFonts w:ascii="Arial Narrow" w:hAnsi="Arial Narrow" w:cs="Segoe UI"/>
          <w:bCs/>
          <w:color w:val="000000" w:themeColor="text1"/>
        </w:rPr>
      </w:pPr>
      <w:r w:rsidRPr="00E33742">
        <w:rPr>
          <w:rFonts w:ascii="Arial Narrow" w:hAnsi="Arial Narrow" w:cs="Segoe UI"/>
          <w:bCs/>
          <w:color w:val="000000" w:themeColor="text1"/>
        </w:rPr>
        <w:t>Na području KZŽ</w:t>
      </w:r>
      <w:r w:rsidR="0079756E" w:rsidRPr="00E33742">
        <w:rPr>
          <w:rFonts w:ascii="Arial Narrow" w:hAnsi="Arial Narrow" w:cs="Segoe UI"/>
          <w:bCs/>
          <w:color w:val="000000" w:themeColor="text1"/>
        </w:rPr>
        <w:t>-a</w:t>
      </w:r>
      <w:r w:rsidRPr="00E33742">
        <w:rPr>
          <w:rFonts w:ascii="Arial Narrow" w:hAnsi="Arial Narrow" w:cs="Segoe UI"/>
          <w:bCs/>
          <w:color w:val="000000" w:themeColor="text1"/>
        </w:rPr>
        <w:t xml:space="preserve"> nalazi se ekološka mreža Natura 2000. Površina Natura 2000 područja u Krapinsko-zagorskoj županiji iznosi 10% te uključuje rijeku Sutlu, Strahinjščicu, vršni dio Ivanščice, Medevednicu, dolinu Razvora kod Sulte i Židovske jame. Navedena područja odabrana su s ciljem očuvanja povoljnog stanja Natura 2000 </w:t>
      </w:r>
      <w:r w:rsidR="0079756E" w:rsidRPr="00E33742">
        <w:rPr>
          <w:rFonts w:ascii="Arial Narrow" w:hAnsi="Arial Narrow" w:cs="Segoe UI"/>
          <w:bCs/>
          <w:color w:val="000000" w:themeColor="text1"/>
        </w:rPr>
        <w:t xml:space="preserve">vrsta </w:t>
      </w:r>
      <w:r w:rsidRPr="00E33742">
        <w:rPr>
          <w:rFonts w:ascii="Arial Narrow" w:hAnsi="Arial Narrow" w:cs="Segoe UI"/>
          <w:bCs/>
          <w:color w:val="000000" w:themeColor="text1"/>
        </w:rPr>
        <w:t>prema europskim direktivama te vrsta koje su značajne na nacionalnoj razini.</w:t>
      </w:r>
    </w:p>
    <w:p w14:paraId="23590DA7" w14:textId="77777777" w:rsidR="004961C1" w:rsidRPr="00E33742" w:rsidRDefault="004961C1" w:rsidP="002038FA">
      <w:pPr>
        <w:pStyle w:val="Naslov2"/>
        <w:numPr>
          <w:ilvl w:val="1"/>
          <w:numId w:val="18"/>
        </w:numPr>
        <w:spacing w:after="240"/>
        <w:ind w:left="993"/>
        <w:rPr>
          <w:rFonts w:ascii="Arial Narrow" w:hAnsi="Arial Narrow"/>
          <w:sz w:val="24"/>
        </w:rPr>
      </w:pPr>
      <w:bookmarkStart w:id="221" w:name="_Toc391903996"/>
      <w:bookmarkStart w:id="222" w:name="_Toc452530039"/>
      <w:r w:rsidRPr="00E33742">
        <w:rPr>
          <w:rFonts w:ascii="Arial Narrow" w:hAnsi="Arial Narrow"/>
          <w:sz w:val="24"/>
        </w:rPr>
        <w:t>Otpad</w:t>
      </w:r>
      <w:bookmarkEnd w:id="221"/>
      <w:bookmarkEnd w:id="222"/>
    </w:p>
    <w:p w14:paraId="2A6D7AB7" w14:textId="77777777" w:rsidR="004961C1" w:rsidRPr="00E33742" w:rsidRDefault="004961C1" w:rsidP="004961C1">
      <w:pPr>
        <w:spacing w:before="100" w:beforeAutospacing="1" w:after="100" w:afterAutospacing="1"/>
        <w:jc w:val="both"/>
        <w:rPr>
          <w:rFonts w:ascii="Arial Narrow" w:hAnsi="Arial Narrow" w:cs="Arial"/>
          <w:color w:val="000000" w:themeColor="text1"/>
        </w:rPr>
      </w:pPr>
      <w:r w:rsidRPr="00E33742">
        <w:rPr>
          <w:rFonts w:ascii="Arial Narrow" w:hAnsi="Arial Narrow" w:cs="Arial"/>
          <w:color w:val="000000" w:themeColor="text1"/>
          <w:lang w:eastAsia="hr-HR"/>
        </w:rPr>
        <w:t xml:space="preserve">Krapinsko-zagorska županija je </w:t>
      </w:r>
      <w:r w:rsidRPr="00E33742">
        <w:rPr>
          <w:rFonts w:ascii="Arial Narrow" w:hAnsi="Arial Narrow"/>
          <w:color w:val="000000" w:themeColor="text1"/>
          <w:lang w:eastAsia="hr-HR"/>
        </w:rPr>
        <w:t xml:space="preserve">sukladno važećim zakonskim propisima </w:t>
      </w:r>
      <w:r w:rsidRPr="00E33742">
        <w:rPr>
          <w:rFonts w:ascii="Arial Narrow" w:hAnsi="Arial Narrow" w:cs="Arial"/>
          <w:color w:val="000000" w:themeColor="text1"/>
          <w:lang w:eastAsia="hr-HR"/>
        </w:rPr>
        <w:t>dužna na svom području osigurati uvjete i provedbu propisanih mjera za gospodarenje otpadom i u provedbi mjera surađivati s jedinicama lokalne samouprave koje su odgovorne za gospodarenje komunalnim otpadom. U sklopu uspostave integriranog sustava gospodarenja otpadom u Sjeverozapadnoj Hrvatskoj predviđena je izgradnja regionalnog Centra za gospodarenje otpadom Piškornica koji se nalazi na području općine Koprivnički Ivanec te izgradnja šest pretovarnih stanica od čega četiri veće na lokacijama Gubaševo (Zabok), Motičnjak (Varaždin), Jerovec (Ivanec) i Totovec (Čakovec). Na lokacijama pretovarnih stanica nalazit će se reciklažna dvorišta odakle će se sakupljeni sortirani otpad specijalnim kamionima prevoziti u Piškornicu na daljnju mehaničko-biološku obradu. </w:t>
      </w:r>
      <w:r w:rsidRPr="00E33742">
        <w:rPr>
          <w:rFonts w:ascii="Arial Narrow" w:hAnsi="Arial Narrow" w:cs="Arial"/>
          <w:color w:val="000000" w:themeColor="text1"/>
        </w:rPr>
        <w:t xml:space="preserve">Projekt je apliciran </w:t>
      </w:r>
      <w:r w:rsidR="0079756E" w:rsidRPr="00E33742">
        <w:rPr>
          <w:rFonts w:ascii="Arial Narrow" w:hAnsi="Arial Narrow" w:cs="Arial"/>
          <w:color w:val="000000" w:themeColor="text1"/>
        </w:rPr>
        <w:t xml:space="preserve">za </w:t>
      </w:r>
      <w:r w:rsidRPr="00E33742">
        <w:rPr>
          <w:rFonts w:ascii="Arial Narrow" w:hAnsi="Arial Narrow" w:cs="Arial"/>
          <w:color w:val="000000" w:themeColor="text1"/>
        </w:rPr>
        <w:t>strukturne fondove EU</w:t>
      </w:r>
      <w:r w:rsidR="0079756E" w:rsidRPr="00E33742">
        <w:rPr>
          <w:rFonts w:ascii="Arial Narrow" w:hAnsi="Arial Narrow" w:cs="Arial"/>
          <w:color w:val="000000" w:themeColor="text1"/>
        </w:rPr>
        <w:t>-a</w:t>
      </w:r>
      <w:r w:rsidRPr="00E33742">
        <w:rPr>
          <w:rFonts w:ascii="Arial Narrow" w:hAnsi="Arial Narrow" w:cs="Arial"/>
          <w:color w:val="000000" w:themeColor="text1"/>
        </w:rPr>
        <w:t xml:space="preserve"> u svrhu dobivanja sredstava za sufinanciranje izgradnje centra i sanacije postojećih.</w:t>
      </w:r>
    </w:p>
    <w:p w14:paraId="4509770D" w14:textId="77777777" w:rsidR="004961C1" w:rsidRPr="00E33742" w:rsidRDefault="0079756E" w:rsidP="004961C1">
      <w:pPr>
        <w:jc w:val="both"/>
        <w:rPr>
          <w:rFonts w:ascii="Arial Narrow" w:hAnsi="Arial Narrow"/>
          <w:color w:val="000000" w:themeColor="text1"/>
        </w:rPr>
      </w:pPr>
      <w:r w:rsidRPr="00E33742">
        <w:rPr>
          <w:rFonts w:ascii="Arial Narrow" w:hAnsi="Arial Narrow"/>
          <w:color w:val="000000" w:themeColor="text1"/>
        </w:rPr>
        <w:t>P</w:t>
      </w:r>
      <w:r w:rsidR="004961C1" w:rsidRPr="00E33742">
        <w:rPr>
          <w:rFonts w:ascii="Arial Narrow" w:hAnsi="Arial Narrow"/>
          <w:color w:val="000000" w:themeColor="text1"/>
        </w:rPr>
        <w:t xml:space="preserve">rikupljeni komunalni otpad koji nastaje u kućanstvima </w:t>
      </w:r>
      <w:r w:rsidRPr="00E33742">
        <w:rPr>
          <w:rFonts w:ascii="Arial Narrow" w:hAnsi="Arial Narrow"/>
          <w:color w:val="000000" w:themeColor="text1"/>
        </w:rPr>
        <w:t xml:space="preserve">pravne osobe </w:t>
      </w:r>
      <w:r w:rsidR="004961C1" w:rsidRPr="00E33742">
        <w:rPr>
          <w:rFonts w:ascii="Arial Narrow" w:hAnsi="Arial Narrow"/>
          <w:color w:val="000000" w:themeColor="text1"/>
        </w:rPr>
        <w:t xml:space="preserve">skupljaju specijalnim vozilima namijenjenim za sakupljanje otpada i pomoću posuda-kanti za skupljanje otpada, a </w:t>
      </w:r>
      <w:r w:rsidRPr="00E33742">
        <w:rPr>
          <w:rFonts w:ascii="Arial Narrow" w:hAnsi="Arial Narrow"/>
          <w:color w:val="000000" w:themeColor="text1"/>
        </w:rPr>
        <w:t xml:space="preserve">s </w:t>
      </w:r>
      <w:r w:rsidR="004961C1" w:rsidRPr="00E33742">
        <w:rPr>
          <w:rFonts w:ascii="Arial Narrow" w:hAnsi="Arial Narrow"/>
          <w:color w:val="000000" w:themeColor="text1"/>
        </w:rPr>
        <w:t xml:space="preserve">lokacija gdje nije moguć pristup specijalnom vozilu postavljeni su spremnici većih zapremina. </w:t>
      </w:r>
    </w:p>
    <w:p w14:paraId="17290CE2" w14:textId="77777777" w:rsidR="004961C1" w:rsidRPr="00E33742" w:rsidRDefault="004961C1" w:rsidP="004961C1">
      <w:pPr>
        <w:jc w:val="both"/>
        <w:rPr>
          <w:rFonts w:ascii="Arial Narrow" w:hAnsi="Arial Narrow"/>
        </w:rPr>
      </w:pPr>
      <w:r w:rsidRPr="00E33742">
        <w:rPr>
          <w:rFonts w:ascii="Arial Narrow" w:hAnsi="Arial Narrow"/>
        </w:rPr>
        <w:t>Analiza prikupljenog komunalnog otpada u godinama 2010</w:t>
      </w:r>
      <w:r w:rsidR="0079756E" w:rsidRPr="00E33742">
        <w:rPr>
          <w:rFonts w:ascii="Arial Narrow" w:hAnsi="Arial Narrow"/>
        </w:rPr>
        <w:t>.</w:t>
      </w:r>
      <w:r w:rsidRPr="00E33742">
        <w:rPr>
          <w:rFonts w:ascii="Arial Narrow" w:hAnsi="Arial Narrow"/>
        </w:rPr>
        <w:t xml:space="preserve"> – 2013. godina ukazuje na ispodprosječni obuhvat stanovništva u prikupljanju otpada u odnosu na Republiku Hrvatsku. Od županija Sjeverozapadne Hrvatske (Varaždinska, Međimurska, Koprivničko-križevačka, Zagrebačka), jedino je obuhvat stanovništva kod organiziranog prikupljanja otpada niži u Varaždinskoj županiji (2013. godine 93%).  Kontinuirano 6 tvrtki  obavlja prikupljanje otpada. Količine prikupljenog komunalnog otpada u promatranom razdoblju nalaze se u rasponu </w:t>
      </w:r>
      <w:r w:rsidRPr="00E33742">
        <w:rPr>
          <w:rFonts w:ascii="Arial Narrow" w:hAnsi="Arial Narrow"/>
        </w:rPr>
        <w:lastRenderedPageBreak/>
        <w:t xml:space="preserve">između 20.000 i 30.000 tona godišnje. Jedan stanovnik u Krapinsko-zagorskoj županiji u 2013. godini proizveo je 208 kilograma otpada što je znatno manje od nacionalnog prosjeka (402 kilograma/stanovnik). </w:t>
      </w:r>
    </w:p>
    <w:p w14:paraId="1CE007CE" w14:textId="77777777" w:rsidR="004961C1" w:rsidRPr="00E33742" w:rsidRDefault="004961C1" w:rsidP="004961C1">
      <w:pPr>
        <w:pStyle w:val="Opisslike"/>
        <w:keepNext/>
        <w:jc w:val="center"/>
        <w:rPr>
          <w:rFonts w:ascii="Arial Narrow" w:hAnsi="Arial Narrow"/>
          <w:color w:val="000000" w:themeColor="text1"/>
          <w:sz w:val="20"/>
          <w:szCs w:val="20"/>
        </w:rPr>
      </w:pPr>
      <w:bookmarkStart w:id="223" w:name="_Toc452530530"/>
      <w:r w:rsidRPr="00E33742">
        <w:rPr>
          <w:rFonts w:ascii="Arial Narrow" w:hAnsi="Arial Narrow"/>
          <w:color w:val="000000" w:themeColor="text1"/>
          <w:sz w:val="20"/>
          <w:szCs w:val="20"/>
        </w:rPr>
        <w:t xml:space="preserve">Grafikon </w:t>
      </w:r>
      <w:r w:rsidRPr="00E33742">
        <w:rPr>
          <w:rFonts w:ascii="Arial Narrow" w:hAnsi="Arial Narrow"/>
          <w:color w:val="000000" w:themeColor="text1"/>
          <w:sz w:val="20"/>
          <w:szCs w:val="20"/>
        </w:rPr>
        <w:fldChar w:fldCharType="begin"/>
      </w:r>
      <w:r w:rsidRPr="00E33742">
        <w:rPr>
          <w:rFonts w:ascii="Arial Narrow" w:hAnsi="Arial Narrow"/>
          <w:color w:val="000000" w:themeColor="text1"/>
          <w:sz w:val="20"/>
          <w:szCs w:val="20"/>
        </w:rPr>
        <w:instrText xml:space="preserve"> SEQ Grafikon \* ARABIC </w:instrText>
      </w:r>
      <w:r w:rsidRPr="00E33742">
        <w:rPr>
          <w:rFonts w:ascii="Arial Narrow" w:hAnsi="Arial Narrow"/>
          <w:color w:val="000000" w:themeColor="text1"/>
          <w:sz w:val="20"/>
          <w:szCs w:val="20"/>
        </w:rPr>
        <w:fldChar w:fldCharType="separate"/>
      </w:r>
      <w:r w:rsidR="00213D0C">
        <w:rPr>
          <w:rFonts w:ascii="Arial Narrow" w:hAnsi="Arial Narrow"/>
          <w:noProof/>
          <w:color w:val="000000" w:themeColor="text1"/>
          <w:sz w:val="20"/>
          <w:szCs w:val="20"/>
        </w:rPr>
        <w:t>43</w:t>
      </w:r>
      <w:r w:rsidRPr="00E33742">
        <w:rPr>
          <w:rFonts w:ascii="Arial Narrow" w:hAnsi="Arial Narrow"/>
          <w:color w:val="000000" w:themeColor="text1"/>
          <w:sz w:val="20"/>
          <w:szCs w:val="20"/>
        </w:rPr>
        <w:fldChar w:fldCharType="end"/>
      </w:r>
      <w:r w:rsidRPr="00E33742">
        <w:rPr>
          <w:rFonts w:ascii="Arial Narrow" w:hAnsi="Arial Narrow"/>
          <w:color w:val="000000" w:themeColor="text1"/>
          <w:sz w:val="20"/>
          <w:szCs w:val="20"/>
        </w:rPr>
        <w:t xml:space="preserve"> - Stanovništvo obuhvaćeno organiziranim prikupljanjem otpada te količine prikupljenog otpada u Krapinsko-zagorskoj županiji, 2010. - 2013. godina</w:t>
      </w:r>
      <w:bookmarkEnd w:id="223"/>
    </w:p>
    <w:p w14:paraId="59982B2C" w14:textId="77777777" w:rsidR="004961C1" w:rsidRPr="00E33742" w:rsidRDefault="004961C1" w:rsidP="004961C1">
      <w:pPr>
        <w:spacing w:before="120" w:after="120"/>
        <w:jc w:val="both"/>
        <w:rPr>
          <w:rFonts w:ascii="Arial Narrow" w:hAnsi="Arial Narrow"/>
          <w:sz w:val="16"/>
        </w:rPr>
      </w:pPr>
      <w:r w:rsidRPr="00E33742">
        <w:rPr>
          <w:noProof/>
          <w:lang w:eastAsia="hr-HR"/>
        </w:rPr>
        <w:drawing>
          <wp:inline distT="0" distB="0" distL="0" distR="0" wp14:anchorId="44EC8421" wp14:editId="4095C3CC">
            <wp:extent cx="5760720" cy="3300502"/>
            <wp:effectExtent l="0" t="0" r="11430" b="14605"/>
            <wp:docPr id="453"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E33742">
        <w:rPr>
          <w:rFonts w:ascii="Arial Narrow" w:hAnsi="Arial Narrow"/>
          <w:sz w:val="16"/>
        </w:rPr>
        <w:t>Izvor: Agencija za zaštitu okoliša, Izvješće o komunalnom otpadu, 2010., 2011., 2012. i 2013. godina</w:t>
      </w:r>
    </w:p>
    <w:p w14:paraId="3DBD1FCF" w14:textId="77777777" w:rsidR="004961C1" w:rsidRPr="00E33742" w:rsidRDefault="004961C1" w:rsidP="004961C1">
      <w:pPr>
        <w:autoSpaceDE w:val="0"/>
        <w:autoSpaceDN w:val="0"/>
        <w:adjustRightInd w:val="0"/>
        <w:spacing w:after="240"/>
        <w:jc w:val="both"/>
        <w:rPr>
          <w:rFonts w:ascii="Arial Narrow" w:hAnsi="Arial Narrow"/>
        </w:rPr>
      </w:pPr>
      <w:r w:rsidRPr="00E33742">
        <w:rPr>
          <w:rFonts w:ascii="Arial Narrow" w:hAnsi="Arial Narrow"/>
        </w:rPr>
        <w:t>Podaci o proizvedenom biorazgradivom komunalnom otpadu temelje se na prijavama skupljača komunalnog otpada, skupljača proizvodnog otpada (biorazgradivi komunalni otpad iz uslužnog sektora) i posjednika otpada. Prema podacima iz 2013. godine, ukupno je prikupljeno 17.167 tona biorazgradivog otpada (udio u RH 1,6%), a od toga je 9,1% poslano na daljnju uporabu što je manje od nacionalnog prosjeka (15,6%). Ohrabrujuće je što je u odnosu na 2012. godinu došlo do povećanja količine biorazgradivog otpada proslijeđenog na daljnju uporabu (s</w:t>
      </w:r>
      <w:r w:rsidR="0079756E" w:rsidRPr="00E33742">
        <w:rPr>
          <w:rFonts w:ascii="Arial Narrow" w:hAnsi="Arial Narrow"/>
        </w:rPr>
        <w:t>a</w:t>
      </w:r>
      <w:r w:rsidRPr="00E33742">
        <w:rPr>
          <w:rFonts w:ascii="Arial Narrow" w:hAnsi="Arial Narrow"/>
        </w:rPr>
        <w:t xml:space="preserve"> 600 tona odnosno 3,35% tijekom 2012. godine na 1.567 tona odnosno 9,1% tijekom 2013. godine).</w:t>
      </w:r>
    </w:p>
    <w:p w14:paraId="1B7A2676" w14:textId="77777777" w:rsidR="004961C1" w:rsidRPr="00E33742" w:rsidRDefault="004961C1" w:rsidP="004961C1">
      <w:pPr>
        <w:jc w:val="both"/>
        <w:rPr>
          <w:rFonts w:ascii="Arial Narrow" w:hAnsi="Arial Narrow" w:cs="Arial"/>
          <w:color w:val="000000" w:themeColor="text1"/>
        </w:rPr>
      </w:pPr>
      <w:r w:rsidRPr="00E33742">
        <w:rPr>
          <w:rFonts w:ascii="Arial Narrow" w:hAnsi="Arial Narrow"/>
          <w:color w:val="000000" w:themeColor="text1"/>
        </w:rPr>
        <w:t xml:space="preserve">Komunalni otpad od proizvodnih i uslužnih djelatnosti (po svojstvima i sastavu sličan je otpadu iz kućanstva) </w:t>
      </w:r>
      <w:r w:rsidR="0079756E" w:rsidRPr="00E33742">
        <w:rPr>
          <w:rFonts w:ascii="Arial Narrow" w:hAnsi="Arial Narrow"/>
          <w:color w:val="000000" w:themeColor="text1"/>
        </w:rPr>
        <w:t xml:space="preserve">s </w:t>
      </w:r>
      <w:r w:rsidRPr="00E33742">
        <w:rPr>
          <w:rFonts w:ascii="Arial Narrow" w:hAnsi="Arial Narrow"/>
          <w:color w:val="000000" w:themeColor="text1"/>
        </w:rPr>
        <w:t xml:space="preserve">područja Krapinsko-zagorske županije organizirano skuplja </w:t>
      </w:r>
      <w:r w:rsidRPr="00E33742">
        <w:rPr>
          <w:rFonts w:ascii="Arial Narrow" w:hAnsi="Arial Narrow" w:cs="Arial"/>
          <w:color w:val="000000" w:themeColor="text1"/>
        </w:rPr>
        <w:t>6 tvrtki registriranih za sakupljanje i odlaganje komunalnog otpada (5 komunalnih poduzeća i 1 koncesionar). Organiziranim sakupljanjem komunalnog otpada obuhvaćeno je oko 126 724 stanovnika što čini 95% stanovništva Županije.</w:t>
      </w:r>
    </w:p>
    <w:p w14:paraId="382243AD" w14:textId="77777777" w:rsidR="004961C1" w:rsidRPr="00E33742" w:rsidRDefault="004961C1" w:rsidP="004961C1">
      <w:pPr>
        <w:jc w:val="both"/>
        <w:rPr>
          <w:rFonts w:ascii="Arial Narrow" w:hAnsi="Arial Narrow"/>
          <w:color w:val="000000" w:themeColor="text1"/>
          <w:lang w:eastAsia="hr-HR"/>
        </w:rPr>
      </w:pPr>
      <w:r w:rsidRPr="00E33742">
        <w:rPr>
          <w:rFonts w:ascii="Arial Narrow" w:hAnsi="Arial Narrow"/>
          <w:color w:val="000000" w:themeColor="text1"/>
          <w:lang w:eastAsia="hr-HR"/>
        </w:rPr>
        <w:t xml:space="preserve">Skupljeni komunalni otpad s područja jedinica lokalne samouprave odlaže se na šest službenih odlagališta na području Krapinsko-zagorske županije („Gorjak“ Jesenje, „Gubaševo“ Zabok, „Lesičak“ Bedekovčina, „Medvedov jarek“ Klanjec, „Tugonica“ Marija Bistrica i odlagalište Hum na Sutli) osim otpada sakupljenog na područjima </w:t>
      </w:r>
      <w:r w:rsidR="0079756E" w:rsidRPr="00E33742">
        <w:rPr>
          <w:rFonts w:ascii="Arial Narrow" w:hAnsi="Arial Narrow"/>
          <w:color w:val="000000" w:themeColor="text1"/>
          <w:lang w:eastAsia="hr-HR"/>
        </w:rPr>
        <w:t>gradova</w:t>
      </w:r>
      <w:r w:rsidRPr="00E33742">
        <w:rPr>
          <w:rFonts w:ascii="Arial Narrow" w:hAnsi="Arial Narrow"/>
          <w:color w:val="000000" w:themeColor="text1"/>
          <w:lang w:eastAsia="hr-HR"/>
        </w:rPr>
        <w:t>/</w:t>
      </w:r>
      <w:r w:rsidR="0079756E" w:rsidRPr="00E33742">
        <w:rPr>
          <w:rFonts w:ascii="Arial Narrow" w:hAnsi="Arial Narrow"/>
          <w:color w:val="000000" w:themeColor="text1"/>
          <w:lang w:eastAsia="hr-HR"/>
        </w:rPr>
        <w:t xml:space="preserve">općina  </w:t>
      </w:r>
      <w:r w:rsidRPr="00E33742">
        <w:rPr>
          <w:rFonts w:ascii="Arial Narrow" w:hAnsi="Arial Narrow"/>
          <w:color w:val="000000" w:themeColor="text1"/>
          <w:lang w:eastAsia="hr-HR"/>
        </w:rPr>
        <w:t xml:space="preserve">gdje je sakupljač tvrtka Eko-flor plus d.o.o. koji otpad odvozi izvan područja Krapinsko-zagorske županije. Svih šest službenih odlagališta </w:t>
      </w:r>
      <w:r w:rsidR="0079756E" w:rsidRPr="00E33742">
        <w:rPr>
          <w:rFonts w:ascii="Arial Narrow" w:hAnsi="Arial Narrow"/>
          <w:color w:val="000000" w:themeColor="text1"/>
          <w:lang w:eastAsia="hr-HR"/>
        </w:rPr>
        <w:t xml:space="preserve">je </w:t>
      </w:r>
      <w:r w:rsidRPr="00E33742">
        <w:rPr>
          <w:rFonts w:ascii="Arial Narrow" w:hAnsi="Arial Narrow"/>
          <w:color w:val="000000" w:themeColor="text1"/>
          <w:lang w:eastAsia="hr-HR"/>
        </w:rPr>
        <w:t xml:space="preserve">u postupku sanacije odnosno provodi se program sanacije odlagališta s krajnjim ciljem zatvaranja s obzirom na skoro otvaranje Regionalnog centra za gospodarenje otpadom </w:t>
      </w:r>
      <w:r w:rsidR="0079756E" w:rsidRPr="00E33742">
        <w:rPr>
          <w:rFonts w:ascii="Arial Narrow" w:hAnsi="Arial Narrow"/>
          <w:color w:val="000000" w:themeColor="text1"/>
          <w:lang w:eastAsia="hr-HR"/>
        </w:rPr>
        <w:t xml:space="preserve">Sjeverozapadne </w:t>
      </w:r>
      <w:r w:rsidRPr="00E33742">
        <w:rPr>
          <w:rFonts w:ascii="Arial Narrow" w:hAnsi="Arial Narrow"/>
          <w:color w:val="000000" w:themeColor="text1"/>
          <w:lang w:eastAsia="hr-HR"/>
        </w:rPr>
        <w:t xml:space="preserve">Hrvatske. Sanacija odlagališta provodi se u suradnji </w:t>
      </w:r>
      <w:r w:rsidR="0079756E" w:rsidRPr="00E33742">
        <w:rPr>
          <w:rFonts w:ascii="Arial Narrow" w:hAnsi="Arial Narrow"/>
          <w:color w:val="000000" w:themeColor="text1"/>
          <w:lang w:eastAsia="hr-HR"/>
        </w:rPr>
        <w:t xml:space="preserve">s </w:t>
      </w:r>
      <w:r w:rsidRPr="00E33742">
        <w:rPr>
          <w:rFonts w:ascii="Arial Narrow" w:hAnsi="Arial Narrow"/>
          <w:color w:val="000000" w:themeColor="text1"/>
          <w:lang w:eastAsia="hr-HR"/>
        </w:rPr>
        <w:t>Fondom za zaštitu okoliša i energetsku učinkovitost.</w:t>
      </w:r>
    </w:p>
    <w:p w14:paraId="158B1047" w14:textId="77777777" w:rsidR="004961C1" w:rsidRPr="00E33742" w:rsidRDefault="004961C1" w:rsidP="004961C1">
      <w:pPr>
        <w:pStyle w:val="Opisslike"/>
        <w:keepNext/>
        <w:jc w:val="center"/>
        <w:rPr>
          <w:rFonts w:ascii="Arial Narrow" w:hAnsi="Arial Narrow"/>
          <w:color w:val="auto"/>
          <w:sz w:val="20"/>
        </w:rPr>
      </w:pPr>
      <w:bookmarkStart w:id="224" w:name="_Toc452530472"/>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63</w:t>
      </w:r>
      <w:r w:rsidR="00C26364" w:rsidRPr="00E33742">
        <w:rPr>
          <w:rFonts w:ascii="Arial Narrow" w:hAnsi="Arial Narrow"/>
          <w:color w:val="auto"/>
          <w:sz w:val="20"/>
        </w:rPr>
        <w:fldChar w:fldCharType="end"/>
      </w:r>
      <w:r w:rsidRPr="00E33742">
        <w:rPr>
          <w:rFonts w:ascii="Arial Narrow" w:hAnsi="Arial Narrow"/>
          <w:color w:val="auto"/>
          <w:sz w:val="20"/>
        </w:rPr>
        <w:t xml:space="preserve"> - Podaci o odloženim količinama komunalnog otpada iz grupe 20 na odlagališta otpada na području Krapinsko-zagorske županije</w:t>
      </w:r>
      <w:bookmarkEnd w:id="224"/>
    </w:p>
    <w:tbl>
      <w:tblPr>
        <w:tblStyle w:val="Tablicareetke4-isticanje51"/>
        <w:tblW w:w="5000" w:type="pct"/>
        <w:tblLook w:val="04A0" w:firstRow="1" w:lastRow="0" w:firstColumn="1" w:lastColumn="0" w:noHBand="0" w:noVBand="1"/>
      </w:tblPr>
      <w:tblGrid>
        <w:gridCol w:w="614"/>
        <w:gridCol w:w="2816"/>
        <w:gridCol w:w="1434"/>
        <w:gridCol w:w="1434"/>
        <w:gridCol w:w="1434"/>
        <w:gridCol w:w="1330"/>
      </w:tblGrid>
      <w:tr w:rsidR="004961C1" w:rsidRPr="00E33742" w14:paraId="1B62C46A" w14:textId="77777777" w:rsidTr="00F24B30">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39" w:type="pct"/>
            <w:vMerge w:val="restart"/>
            <w:shd w:val="clear" w:color="auto" w:fill="4F81BD" w:themeFill="accent1"/>
            <w:vAlign w:val="center"/>
          </w:tcPr>
          <w:p w14:paraId="12FC31C3" w14:textId="77777777" w:rsidR="004961C1" w:rsidRPr="00E33742" w:rsidRDefault="004961C1" w:rsidP="006D677D">
            <w:pPr>
              <w:jc w:val="center"/>
              <w:rPr>
                <w:rFonts w:ascii="Arial Narrow" w:hAnsi="Arial Narrow"/>
                <w:b w:val="0"/>
              </w:rPr>
            </w:pPr>
            <w:r w:rsidRPr="00E33742">
              <w:rPr>
                <w:rFonts w:ascii="Arial Narrow" w:hAnsi="Arial Narrow"/>
              </w:rPr>
              <w:t>Red. broj</w:t>
            </w:r>
          </w:p>
        </w:tc>
        <w:tc>
          <w:tcPr>
            <w:tcW w:w="1554" w:type="pct"/>
            <w:vMerge w:val="restart"/>
            <w:shd w:val="clear" w:color="auto" w:fill="4F81BD" w:themeFill="accent1"/>
            <w:vAlign w:val="center"/>
          </w:tcPr>
          <w:p w14:paraId="700DC1A1"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33742">
              <w:rPr>
                <w:rFonts w:ascii="Arial Narrow" w:hAnsi="Arial Narrow"/>
              </w:rPr>
              <w:t>ODLAGALIŠTE</w:t>
            </w:r>
          </w:p>
        </w:tc>
        <w:tc>
          <w:tcPr>
            <w:tcW w:w="3107" w:type="pct"/>
            <w:gridSpan w:val="4"/>
            <w:shd w:val="clear" w:color="auto" w:fill="4F81BD" w:themeFill="accent1"/>
            <w:vAlign w:val="center"/>
          </w:tcPr>
          <w:p w14:paraId="5ACA3BBE"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E33742">
              <w:rPr>
                <w:rFonts w:ascii="Arial Narrow" w:hAnsi="Arial Narrow"/>
              </w:rPr>
              <w:t>KOLIČINA ODLOŽENOG OTPADA (tona)</w:t>
            </w:r>
          </w:p>
        </w:tc>
      </w:tr>
      <w:tr w:rsidR="004961C1" w:rsidRPr="00E33742" w14:paraId="5E723EEB" w14:textId="77777777" w:rsidTr="006D677D">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339" w:type="pct"/>
            <w:vMerge/>
            <w:vAlign w:val="center"/>
          </w:tcPr>
          <w:p w14:paraId="3715C890" w14:textId="77777777" w:rsidR="004961C1" w:rsidRPr="00E33742" w:rsidRDefault="004961C1" w:rsidP="006D677D">
            <w:pPr>
              <w:jc w:val="center"/>
              <w:rPr>
                <w:rFonts w:ascii="Arial Narrow" w:hAnsi="Arial Narrow"/>
                <w:b w:val="0"/>
                <w:color w:val="000000" w:themeColor="text1"/>
              </w:rPr>
            </w:pPr>
          </w:p>
        </w:tc>
        <w:tc>
          <w:tcPr>
            <w:tcW w:w="1554" w:type="pct"/>
            <w:vMerge/>
            <w:vAlign w:val="center"/>
          </w:tcPr>
          <w:p w14:paraId="59BBFCA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rPr>
            </w:pPr>
          </w:p>
        </w:tc>
        <w:tc>
          <w:tcPr>
            <w:tcW w:w="791" w:type="pct"/>
            <w:vAlign w:val="center"/>
          </w:tcPr>
          <w:p w14:paraId="1BD953D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2011.</w:t>
            </w:r>
          </w:p>
        </w:tc>
        <w:tc>
          <w:tcPr>
            <w:tcW w:w="791" w:type="pct"/>
            <w:vAlign w:val="center"/>
          </w:tcPr>
          <w:p w14:paraId="7B7119AB"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2012.</w:t>
            </w:r>
          </w:p>
        </w:tc>
        <w:tc>
          <w:tcPr>
            <w:tcW w:w="791" w:type="pct"/>
            <w:vAlign w:val="center"/>
          </w:tcPr>
          <w:p w14:paraId="3CF29D6C"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2013.</w:t>
            </w:r>
          </w:p>
        </w:tc>
        <w:tc>
          <w:tcPr>
            <w:tcW w:w="734" w:type="pct"/>
            <w:vAlign w:val="center"/>
          </w:tcPr>
          <w:p w14:paraId="428E0C14"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2014.*</w:t>
            </w:r>
          </w:p>
        </w:tc>
      </w:tr>
      <w:tr w:rsidR="004961C1" w:rsidRPr="00E33742" w14:paraId="21375A8D" w14:textId="77777777" w:rsidTr="006D677D">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5FE4AD8A"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1.</w:t>
            </w:r>
          </w:p>
        </w:tc>
        <w:tc>
          <w:tcPr>
            <w:tcW w:w="1554" w:type="pct"/>
            <w:shd w:val="clear" w:color="auto" w:fill="auto"/>
            <w:vAlign w:val="center"/>
          </w:tcPr>
          <w:p w14:paraId="62E25DC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Hum na Sutli</w:t>
            </w:r>
          </w:p>
        </w:tc>
        <w:tc>
          <w:tcPr>
            <w:tcW w:w="791" w:type="pct"/>
            <w:shd w:val="clear" w:color="auto" w:fill="auto"/>
            <w:vAlign w:val="center"/>
          </w:tcPr>
          <w:p w14:paraId="213367B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1596</w:t>
            </w:r>
          </w:p>
        </w:tc>
        <w:tc>
          <w:tcPr>
            <w:tcW w:w="791" w:type="pct"/>
            <w:shd w:val="clear" w:color="auto" w:fill="auto"/>
            <w:vAlign w:val="center"/>
          </w:tcPr>
          <w:p w14:paraId="4C1DBC1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1666</w:t>
            </w:r>
          </w:p>
        </w:tc>
        <w:tc>
          <w:tcPr>
            <w:tcW w:w="791" w:type="pct"/>
            <w:shd w:val="clear" w:color="auto" w:fill="auto"/>
            <w:vAlign w:val="center"/>
          </w:tcPr>
          <w:p w14:paraId="2BC52FB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1598</w:t>
            </w:r>
          </w:p>
        </w:tc>
        <w:tc>
          <w:tcPr>
            <w:tcW w:w="734" w:type="pct"/>
            <w:shd w:val="clear" w:color="auto" w:fill="auto"/>
            <w:vAlign w:val="center"/>
          </w:tcPr>
          <w:p w14:paraId="46C57C1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1315</w:t>
            </w:r>
          </w:p>
        </w:tc>
      </w:tr>
      <w:tr w:rsidR="004961C1" w:rsidRPr="00E33742" w14:paraId="6EBDE65D" w14:textId="77777777" w:rsidTr="006D6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639989EB"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2.</w:t>
            </w:r>
          </w:p>
        </w:tc>
        <w:tc>
          <w:tcPr>
            <w:tcW w:w="1554" w:type="pct"/>
            <w:shd w:val="clear" w:color="auto" w:fill="auto"/>
            <w:vAlign w:val="center"/>
          </w:tcPr>
          <w:p w14:paraId="144CED24"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Tugonica, Marija Bistrica</w:t>
            </w:r>
          </w:p>
        </w:tc>
        <w:tc>
          <w:tcPr>
            <w:tcW w:w="791" w:type="pct"/>
            <w:shd w:val="clear" w:color="auto" w:fill="auto"/>
            <w:vAlign w:val="center"/>
          </w:tcPr>
          <w:p w14:paraId="66323FB7"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4370</w:t>
            </w:r>
          </w:p>
        </w:tc>
        <w:tc>
          <w:tcPr>
            <w:tcW w:w="791" w:type="pct"/>
            <w:shd w:val="clear" w:color="auto" w:fill="auto"/>
            <w:vAlign w:val="center"/>
          </w:tcPr>
          <w:p w14:paraId="30C32DD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4469</w:t>
            </w:r>
          </w:p>
        </w:tc>
        <w:tc>
          <w:tcPr>
            <w:tcW w:w="791" w:type="pct"/>
            <w:shd w:val="clear" w:color="auto" w:fill="auto"/>
            <w:vAlign w:val="center"/>
          </w:tcPr>
          <w:p w14:paraId="4AC178B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3581</w:t>
            </w:r>
          </w:p>
        </w:tc>
        <w:tc>
          <w:tcPr>
            <w:tcW w:w="734" w:type="pct"/>
            <w:shd w:val="clear" w:color="auto" w:fill="auto"/>
            <w:vAlign w:val="center"/>
          </w:tcPr>
          <w:p w14:paraId="7B4059B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3517</w:t>
            </w:r>
          </w:p>
        </w:tc>
      </w:tr>
      <w:tr w:rsidR="004961C1" w:rsidRPr="00E33742" w14:paraId="3C0732BF" w14:textId="77777777" w:rsidTr="006D677D">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063B82C9"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3.</w:t>
            </w:r>
          </w:p>
        </w:tc>
        <w:tc>
          <w:tcPr>
            <w:tcW w:w="1554" w:type="pct"/>
            <w:shd w:val="clear" w:color="auto" w:fill="auto"/>
            <w:vAlign w:val="center"/>
          </w:tcPr>
          <w:p w14:paraId="34151C6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Gubaševo, Zabok</w:t>
            </w:r>
          </w:p>
        </w:tc>
        <w:tc>
          <w:tcPr>
            <w:tcW w:w="791" w:type="pct"/>
            <w:shd w:val="clear" w:color="auto" w:fill="auto"/>
            <w:vAlign w:val="center"/>
          </w:tcPr>
          <w:p w14:paraId="28EE9A65"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3164</w:t>
            </w:r>
          </w:p>
        </w:tc>
        <w:tc>
          <w:tcPr>
            <w:tcW w:w="791" w:type="pct"/>
            <w:shd w:val="clear" w:color="auto" w:fill="auto"/>
            <w:vAlign w:val="center"/>
          </w:tcPr>
          <w:p w14:paraId="64A5D06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2920</w:t>
            </w:r>
          </w:p>
        </w:tc>
        <w:tc>
          <w:tcPr>
            <w:tcW w:w="791" w:type="pct"/>
            <w:shd w:val="clear" w:color="auto" w:fill="auto"/>
            <w:vAlign w:val="center"/>
          </w:tcPr>
          <w:p w14:paraId="48391D1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1965</w:t>
            </w:r>
          </w:p>
        </w:tc>
        <w:tc>
          <w:tcPr>
            <w:tcW w:w="734" w:type="pct"/>
            <w:shd w:val="clear" w:color="auto" w:fill="auto"/>
            <w:vAlign w:val="center"/>
          </w:tcPr>
          <w:p w14:paraId="521CF59C"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1628</w:t>
            </w:r>
          </w:p>
        </w:tc>
      </w:tr>
      <w:tr w:rsidR="004961C1" w:rsidRPr="00E33742" w14:paraId="703E5404" w14:textId="77777777" w:rsidTr="006D6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7B329164"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4.</w:t>
            </w:r>
          </w:p>
        </w:tc>
        <w:tc>
          <w:tcPr>
            <w:tcW w:w="1554" w:type="pct"/>
            <w:shd w:val="clear" w:color="auto" w:fill="auto"/>
            <w:vAlign w:val="center"/>
          </w:tcPr>
          <w:p w14:paraId="5E00988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Lesičak, Bedekovčina</w:t>
            </w:r>
          </w:p>
        </w:tc>
        <w:tc>
          <w:tcPr>
            <w:tcW w:w="791" w:type="pct"/>
            <w:shd w:val="clear" w:color="auto" w:fill="auto"/>
            <w:vAlign w:val="center"/>
          </w:tcPr>
          <w:p w14:paraId="57E8156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2019</w:t>
            </w:r>
          </w:p>
        </w:tc>
        <w:tc>
          <w:tcPr>
            <w:tcW w:w="791" w:type="pct"/>
            <w:shd w:val="clear" w:color="auto" w:fill="auto"/>
            <w:vAlign w:val="center"/>
          </w:tcPr>
          <w:p w14:paraId="7D8B2B7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2085</w:t>
            </w:r>
          </w:p>
        </w:tc>
        <w:tc>
          <w:tcPr>
            <w:tcW w:w="791" w:type="pct"/>
            <w:shd w:val="clear" w:color="auto" w:fill="auto"/>
            <w:vAlign w:val="center"/>
          </w:tcPr>
          <w:p w14:paraId="5F0FAD3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1496</w:t>
            </w:r>
          </w:p>
        </w:tc>
        <w:tc>
          <w:tcPr>
            <w:tcW w:w="734" w:type="pct"/>
            <w:shd w:val="clear" w:color="auto" w:fill="auto"/>
            <w:vAlign w:val="center"/>
          </w:tcPr>
          <w:p w14:paraId="7775760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1120</w:t>
            </w:r>
          </w:p>
        </w:tc>
      </w:tr>
      <w:tr w:rsidR="004961C1" w:rsidRPr="00E33742" w14:paraId="4CAA19D5" w14:textId="77777777" w:rsidTr="006D677D">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222A1D5C"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5.</w:t>
            </w:r>
          </w:p>
        </w:tc>
        <w:tc>
          <w:tcPr>
            <w:tcW w:w="1554" w:type="pct"/>
            <w:shd w:val="clear" w:color="auto" w:fill="auto"/>
            <w:vAlign w:val="center"/>
          </w:tcPr>
          <w:p w14:paraId="44B5084C"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Gorjak, Krapina</w:t>
            </w:r>
          </w:p>
        </w:tc>
        <w:tc>
          <w:tcPr>
            <w:tcW w:w="791" w:type="pct"/>
            <w:shd w:val="clear" w:color="auto" w:fill="auto"/>
            <w:vAlign w:val="center"/>
          </w:tcPr>
          <w:p w14:paraId="700C161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5053</w:t>
            </w:r>
          </w:p>
        </w:tc>
        <w:tc>
          <w:tcPr>
            <w:tcW w:w="791" w:type="pct"/>
            <w:shd w:val="clear" w:color="auto" w:fill="auto"/>
            <w:vAlign w:val="center"/>
          </w:tcPr>
          <w:p w14:paraId="1AB838F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6267</w:t>
            </w:r>
          </w:p>
        </w:tc>
        <w:tc>
          <w:tcPr>
            <w:tcW w:w="791" w:type="pct"/>
            <w:shd w:val="clear" w:color="auto" w:fill="auto"/>
            <w:vAlign w:val="center"/>
          </w:tcPr>
          <w:p w14:paraId="286E0FA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7296</w:t>
            </w:r>
          </w:p>
        </w:tc>
        <w:tc>
          <w:tcPr>
            <w:tcW w:w="734" w:type="pct"/>
            <w:shd w:val="clear" w:color="auto" w:fill="auto"/>
            <w:vAlign w:val="center"/>
          </w:tcPr>
          <w:p w14:paraId="215B752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6591</w:t>
            </w:r>
          </w:p>
        </w:tc>
      </w:tr>
      <w:tr w:rsidR="004961C1" w:rsidRPr="00E33742" w14:paraId="7811047B" w14:textId="77777777" w:rsidTr="006D6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 w:type="pct"/>
            <w:shd w:val="clear" w:color="auto" w:fill="auto"/>
            <w:vAlign w:val="center"/>
          </w:tcPr>
          <w:p w14:paraId="34ADD0DA"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6.</w:t>
            </w:r>
          </w:p>
        </w:tc>
        <w:tc>
          <w:tcPr>
            <w:tcW w:w="1554" w:type="pct"/>
            <w:shd w:val="clear" w:color="auto" w:fill="auto"/>
            <w:vAlign w:val="center"/>
          </w:tcPr>
          <w:p w14:paraId="0B32182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Medvedov Jarek, Klanjec</w:t>
            </w:r>
          </w:p>
        </w:tc>
        <w:tc>
          <w:tcPr>
            <w:tcW w:w="791" w:type="pct"/>
            <w:shd w:val="clear" w:color="auto" w:fill="auto"/>
            <w:vAlign w:val="center"/>
          </w:tcPr>
          <w:p w14:paraId="1BD6868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2409</w:t>
            </w:r>
          </w:p>
        </w:tc>
        <w:tc>
          <w:tcPr>
            <w:tcW w:w="791" w:type="pct"/>
            <w:shd w:val="clear" w:color="auto" w:fill="auto"/>
            <w:vAlign w:val="center"/>
          </w:tcPr>
          <w:p w14:paraId="0FF3155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2271</w:t>
            </w:r>
          </w:p>
        </w:tc>
        <w:tc>
          <w:tcPr>
            <w:tcW w:w="791" w:type="pct"/>
            <w:shd w:val="clear" w:color="auto" w:fill="auto"/>
            <w:vAlign w:val="center"/>
          </w:tcPr>
          <w:p w14:paraId="7B86D54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2099</w:t>
            </w:r>
          </w:p>
        </w:tc>
        <w:tc>
          <w:tcPr>
            <w:tcW w:w="734" w:type="pct"/>
            <w:shd w:val="clear" w:color="auto" w:fill="auto"/>
            <w:vAlign w:val="center"/>
          </w:tcPr>
          <w:p w14:paraId="7EB16F8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E33742">
              <w:rPr>
                <w:rFonts w:ascii="Arial Narrow" w:hAnsi="Arial Narrow"/>
                <w:color w:val="000000" w:themeColor="text1"/>
              </w:rPr>
              <w:t>1961</w:t>
            </w:r>
          </w:p>
        </w:tc>
      </w:tr>
      <w:tr w:rsidR="004961C1" w:rsidRPr="00E33742" w14:paraId="70AEAA8E" w14:textId="77777777" w:rsidTr="006D677D">
        <w:tc>
          <w:tcPr>
            <w:cnfStyle w:val="001000000000" w:firstRow="0" w:lastRow="0" w:firstColumn="1" w:lastColumn="0" w:oddVBand="0" w:evenVBand="0" w:oddHBand="0" w:evenHBand="0" w:firstRowFirstColumn="0" w:firstRowLastColumn="0" w:lastRowFirstColumn="0" w:lastRowLastColumn="0"/>
            <w:tcW w:w="1893" w:type="pct"/>
            <w:gridSpan w:val="2"/>
            <w:vAlign w:val="center"/>
          </w:tcPr>
          <w:p w14:paraId="3FE5CC8F" w14:textId="77777777" w:rsidR="004961C1" w:rsidRPr="00E33742" w:rsidRDefault="004961C1" w:rsidP="006D677D">
            <w:pPr>
              <w:jc w:val="center"/>
              <w:rPr>
                <w:rFonts w:ascii="Arial Narrow" w:hAnsi="Arial Narrow"/>
                <w:color w:val="000000" w:themeColor="text1"/>
              </w:rPr>
            </w:pPr>
            <w:r w:rsidRPr="00E33742">
              <w:rPr>
                <w:rFonts w:ascii="Arial Narrow" w:hAnsi="Arial Narrow"/>
                <w:color w:val="000000" w:themeColor="text1"/>
              </w:rPr>
              <w:t>UKUPNO</w:t>
            </w:r>
          </w:p>
        </w:tc>
        <w:tc>
          <w:tcPr>
            <w:tcW w:w="791" w:type="pct"/>
            <w:vAlign w:val="center"/>
          </w:tcPr>
          <w:p w14:paraId="6DE556C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18611</w:t>
            </w:r>
          </w:p>
        </w:tc>
        <w:tc>
          <w:tcPr>
            <w:tcW w:w="791" w:type="pct"/>
            <w:vAlign w:val="center"/>
          </w:tcPr>
          <w:p w14:paraId="123DE48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19678</w:t>
            </w:r>
          </w:p>
        </w:tc>
        <w:tc>
          <w:tcPr>
            <w:tcW w:w="791" w:type="pct"/>
            <w:vAlign w:val="center"/>
          </w:tcPr>
          <w:p w14:paraId="6B760F7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18035</w:t>
            </w:r>
          </w:p>
        </w:tc>
        <w:tc>
          <w:tcPr>
            <w:tcW w:w="734" w:type="pct"/>
            <w:vAlign w:val="center"/>
          </w:tcPr>
          <w:p w14:paraId="2B3D7B4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themeColor="text1"/>
              </w:rPr>
            </w:pPr>
            <w:r w:rsidRPr="00E33742">
              <w:rPr>
                <w:rFonts w:ascii="Arial Narrow" w:hAnsi="Arial Narrow"/>
                <w:b/>
                <w:color w:val="000000" w:themeColor="text1"/>
              </w:rPr>
              <w:t>16132</w:t>
            </w:r>
          </w:p>
        </w:tc>
      </w:tr>
    </w:tbl>
    <w:p w14:paraId="77D1F508" w14:textId="77777777" w:rsidR="004961C1" w:rsidRPr="00E33742" w:rsidRDefault="004961C1" w:rsidP="004961C1">
      <w:pPr>
        <w:spacing w:after="0" w:line="240" w:lineRule="auto"/>
        <w:jc w:val="both"/>
        <w:rPr>
          <w:rFonts w:ascii="Arial Narrow" w:hAnsi="Arial Narrow"/>
          <w:color w:val="000000" w:themeColor="text1"/>
          <w:sz w:val="18"/>
          <w:szCs w:val="18"/>
        </w:rPr>
      </w:pPr>
      <w:r w:rsidRPr="00E33742">
        <w:rPr>
          <w:rFonts w:ascii="Arial Narrow" w:hAnsi="Arial Narrow"/>
          <w:color w:val="000000" w:themeColor="text1"/>
          <w:sz w:val="18"/>
          <w:szCs w:val="18"/>
        </w:rPr>
        <w:t>Izvor: ROO, Agencija za zaštitu okoliša</w:t>
      </w:r>
    </w:p>
    <w:p w14:paraId="4CB22007" w14:textId="77777777" w:rsidR="004961C1" w:rsidRPr="00E33742" w:rsidRDefault="004961C1" w:rsidP="004961C1">
      <w:pPr>
        <w:spacing w:after="0" w:line="240" w:lineRule="auto"/>
        <w:jc w:val="both"/>
        <w:rPr>
          <w:rFonts w:ascii="Arial Narrow" w:hAnsi="Arial Narrow"/>
          <w:color w:val="000000" w:themeColor="text1"/>
          <w:sz w:val="18"/>
          <w:szCs w:val="18"/>
        </w:rPr>
      </w:pPr>
      <w:r w:rsidRPr="00E33742">
        <w:rPr>
          <w:rFonts w:ascii="Arial Narrow" w:hAnsi="Arial Narrow"/>
          <w:color w:val="000000" w:themeColor="text1"/>
          <w:sz w:val="18"/>
          <w:szCs w:val="18"/>
        </w:rPr>
        <w:t xml:space="preserve">* </w:t>
      </w:r>
      <w:r w:rsidR="0079756E" w:rsidRPr="00E33742">
        <w:rPr>
          <w:rFonts w:ascii="Arial Narrow" w:hAnsi="Arial Narrow"/>
          <w:color w:val="000000" w:themeColor="text1"/>
          <w:sz w:val="18"/>
          <w:szCs w:val="18"/>
        </w:rPr>
        <w:t>P</w:t>
      </w:r>
      <w:r w:rsidRPr="00E33742">
        <w:rPr>
          <w:rFonts w:ascii="Arial Narrow" w:hAnsi="Arial Narrow"/>
          <w:color w:val="000000" w:themeColor="text1"/>
          <w:sz w:val="18"/>
          <w:szCs w:val="18"/>
        </w:rPr>
        <w:t>rema neslužbenim podacima AZO</w:t>
      </w:r>
      <w:r w:rsidR="0079756E" w:rsidRPr="00E33742">
        <w:rPr>
          <w:rFonts w:ascii="Arial Narrow" w:hAnsi="Arial Narrow"/>
          <w:color w:val="000000" w:themeColor="text1"/>
          <w:sz w:val="18"/>
          <w:szCs w:val="18"/>
        </w:rPr>
        <w:t>-a.</w:t>
      </w:r>
    </w:p>
    <w:p w14:paraId="68838A93" w14:textId="77777777" w:rsidR="004961C1" w:rsidRPr="00E33742" w:rsidRDefault="004961C1" w:rsidP="004961C1">
      <w:pPr>
        <w:ind w:firstLine="708"/>
        <w:jc w:val="both"/>
        <w:rPr>
          <w:rFonts w:ascii="Arial Narrow" w:hAnsi="Arial Narrow"/>
          <w:color w:val="000000" w:themeColor="text1"/>
        </w:rPr>
      </w:pPr>
    </w:p>
    <w:p w14:paraId="19682809" w14:textId="77777777" w:rsidR="004961C1" w:rsidRPr="00E33742" w:rsidRDefault="004961C1" w:rsidP="004961C1">
      <w:pPr>
        <w:jc w:val="both"/>
        <w:rPr>
          <w:rFonts w:ascii="Arial Narrow" w:hAnsi="Arial Narrow"/>
          <w:color w:val="000000" w:themeColor="text1"/>
        </w:rPr>
      </w:pPr>
      <w:r w:rsidRPr="00E33742">
        <w:rPr>
          <w:rFonts w:ascii="Arial Narrow" w:hAnsi="Arial Narrow"/>
          <w:color w:val="000000" w:themeColor="text1"/>
        </w:rPr>
        <w:t xml:space="preserve">Iz tabele u kojoj je dan prikaz podataka o odloženim količinama komunalnog otpada na odlagališta Krapinsko-zagorske županije u 2011., 2012., 2013. i 2014., vidljivo je da je u 2014. u odnosu na prethodne 3 godine smanjena količina odloženog komunalnog otpada na odlagališta na području Krapinsko-zagorske županije. </w:t>
      </w:r>
    </w:p>
    <w:p w14:paraId="4BD493B2" w14:textId="77777777" w:rsidR="004961C1" w:rsidRPr="00E33742" w:rsidRDefault="004961C1" w:rsidP="004961C1">
      <w:pPr>
        <w:autoSpaceDE w:val="0"/>
        <w:autoSpaceDN w:val="0"/>
        <w:adjustRightInd w:val="0"/>
        <w:spacing w:after="0"/>
        <w:jc w:val="both"/>
        <w:rPr>
          <w:rFonts w:ascii="Arial Narrow" w:hAnsi="Arial Narrow"/>
          <w:color w:val="000000" w:themeColor="text1"/>
          <w:lang w:eastAsia="hr-HR"/>
        </w:rPr>
      </w:pPr>
      <w:r w:rsidRPr="00E33742">
        <w:rPr>
          <w:rFonts w:ascii="Arial Narrow" w:hAnsi="Arial Narrow"/>
          <w:color w:val="000000" w:themeColor="text1"/>
          <w:lang w:eastAsia="hr-HR"/>
        </w:rPr>
        <w:t xml:space="preserve">Osim smanjenih količina odloženog komunalnog otpada u 2014. godini smanjene su i količine skupljenog komunalnog otpada što ukazuje na sve veći postotak recikliranja iskoristivih komponenti otpada gdje najviše odvojeno skupljenih vrsta otpada iz komunalnog otpada čine glomazni otpad, otpad od papira i kartona, metali te biorazgradivi otpad iz vrtova i parkova, osobito na području gradova. Oko polovice odvojeno skupljenih vrsta iz komunalnog otpada izravno preuzimaju oporabitelji, dok preostalu količinu preuzmu odlagališta gdje se eventualno još određena mala količina otpada izdvoji za potrebe oporabe. </w:t>
      </w:r>
    </w:p>
    <w:p w14:paraId="3532F6DF" w14:textId="77777777" w:rsidR="004961C1" w:rsidRPr="00E33742" w:rsidRDefault="004961C1" w:rsidP="004961C1">
      <w:pPr>
        <w:autoSpaceDE w:val="0"/>
        <w:autoSpaceDN w:val="0"/>
        <w:adjustRightInd w:val="0"/>
        <w:spacing w:after="0"/>
        <w:ind w:firstLine="708"/>
        <w:jc w:val="both"/>
        <w:rPr>
          <w:rFonts w:ascii="Arial Narrow" w:hAnsi="Arial Narrow"/>
          <w:color w:val="000000" w:themeColor="text1"/>
          <w:lang w:eastAsia="hr-HR"/>
        </w:rPr>
      </w:pPr>
    </w:p>
    <w:p w14:paraId="7F358F5E" w14:textId="77777777" w:rsidR="004961C1" w:rsidRPr="00E33742" w:rsidRDefault="004961C1" w:rsidP="004961C1">
      <w:pPr>
        <w:jc w:val="both"/>
        <w:rPr>
          <w:rFonts w:ascii="Arial Narrow" w:hAnsi="Arial Narrow"/>
          <w:color w:val="000000" w:themeColor="text1"/>
          <w:lang w:eastAsia="hr-HR"/>
        </w:rPr>
      </w:pPr>
      <w:r w:rsidRPr="00E33742">
        <w:rPr>
          <w:rFonts w:ascii="Arial Narrow" w:hAnsi="Arial Narrow"/>
          <w:color w:val="000000" w:themeColor="text1"/>
          <w:lang w:eastAsia="hr-HR"/>
        </w:rPr>
        <w:t xml:space="preserve">Odvojeno prikupljanje krupnog, glomaznog otpada osiguravaju sve jedinice lokalne samouprave na način da se skupljanje i odvoz provodi jednom ili dva puta godišnje, odnosno prema pozivu. </w:t>
      </w:r>
    </w:p>
    <w:p w14:paraId="44C9F87E" w14:textId="77777777" w:rsidR="004961C1" w:rsidRPr="00E33742" w:rsidRDefault="004961C1" w:rsidP="004961C1">
      <w:pPr>
        <w:autoSpaceDE w:val="0"/>
        <w:autoSpaceDN w:val="0"/>
        <w:adjustRightInd w:val="0"/>
        <w:spacing w:after="0"/>
        <w:jc w:val="both"/>
        <w:rPr>
          <w:rFonts w:ascii="Arial Narrow" w:hAnsi="Arial Narrow"/>
          <w:color w:val="000000" w:themeColor="text1"/>
          <w:lang w:eastAsia="hr-HR"/>
        </w:rPr>
      </w:pPr>
      <w:r w:rsidRPr="00E33742">
        <w:rPr>
          <w:rFonts w:ascii="Arial Narrow" w:hAnsi="Arial Narrow"/>
          <w:color w:val="000000" w:themeColor="text1"/>
          <w:lang w:eastAsia="hr-HR"/>
        </w:rPr>
        <w:t>Zakonom o održivom gospodarenju otpadom biorazgradivi komunalni otpad definiran je kao otpad nastao u kućanstvu i otpad koji je po prirodi i sastavu sličan otpadu iz kućanstva, osim proizvodnog otpada i otpada iz poljoprivrede, šumarstva, a koji u svom sastavu sadrži biološki razgradiv otpad.</w:t>
      </w:r>
    </w:p>
    <w:p w14:paraId="134ED09E" w14:textId="77777777" w:rsidR="004961C1" w:rsidRPr="00E33742" w:rsidRDefault="004961C1" w:rsidP="004961C1">
      <w:pPr>
        <w:autoSpaceDE w:val="0"/>
        <w:autoSpaceDN w:val="0"/>
        <w:adjustRightInd w:val="0"/>
        <w:spacing w:after="0"/>
        <w:jc w:val="both"/>
        <w:rPr>
          <w:rFonts w:ascii="Arial Narrow" w:hAnsi="Arial Narrow"/>
          <w:color w:val="000000" w:themeColor="text1"/>
          <w:lang w:eastAsia="hr-HR"/>
        </w:rPr>
      </w:pPr>
      <w:r w:rsidRPr="00E33742">
        <w:rPr>
          <w:rFonts w:ascii="Arial Narrow" w:hAnsi="Arial Narrow"/>
          <w:color w:val="000000" w:themeColor="text1"/>
          <w:lang w:eastAsia="hr-HR"/>
        </w:rPr>
        <w:t xml:space="preserve">Prema Izvješću Agencije za zaštitu okoliša o komunalnom otpadu za 2014. godinu </w:t>
      </w:r>
      <w:r w:rsidR="0079756E" w:rsidRPr="00E33742">
        <w:rPr>
          <w:rFonts w:ascii="Arial Narrow" w:hAnsi="Arial Narrow"/>
          <w:color w:val="000000" w:themeColor="text1"/>
          <w:lang w:eastAsia="hr-HR"/>
        </w:rPr>
        <w:t xml:space="preserve">s </w:t>
      </w:r>
      <w:r w:rsidRPr="00E33742">
        <w:rPr>
          <w:rFonts w:ascii="Arial Narrow" w:hAnsi="Arial Narrow"/>
          <w:color w:val="000000" w:themeColor="text1"/>
          <w:lang w:eastAsia="hr-HR"/>
        </w:rPr>
        <w:t xml:space="preserve">područja gradova i općina Krapinsko-zagorske županije </w:t>
      </w:r>
      <w:r w:rsidR="0079756E" w:rsidRPr="00E33742">
        <w:rPr>
          <w:rFonts w:ascii="Arial Narrow" w:hAnsi="Arial Narrow"/>
          <w:color w:val="000000" w:themeColor="text1"/>
          <w:lang w:eastAsia="hr-HR"/>
        </w:rPr>
        <w:t xml:space="preserve">sakupljena </w:t>
      </w:r>
      <w:r w:rsidRPr="00E33742">
        <w:rPr>
          <w:rFonts w:ascii="Arial Narrow" w:hAnsi="Arial Narrow"/>
          <w:color w:val="000000" w:themeColor="text1"/>
          <w:lang w:eastAsia="hr-HR"/>
        </w:rPr>
        <w:t>je 401 tona biorazgradivog otpada.</w:t>
      </w:r>
    </w:p>
    <w:p w14:paraId="51A604E1" w14:textId="77777777" w:rsidR="004961C1" w:rsidRPr="00E33742" w:rsidRDefault="004961C1" w:rsidP="004961C1">
      <w:pPr>
        <w:autoSpaceDE w:val="0"/>
        <w:autoSpaceDN w:val="0"/>
        <w:adjustRightInd w:val="0"/>
        <w:spacing w:after="0"/>
        <w:rPr>
          <w:rFonts w:ascii="Arial Narrow" w:hAnsi="Arial Narrow" w:cs="Arial"/>
          <w:color w:val="000000" w:themeColor="text1"/>
          <w:lang w:eastAsia="hr-HR"/>
        </w:rPr>
      </w:pPr>
    </w:p>
    <w:p w14:paraId="69161084" w14:textId="77777777" w:rsidR="004961C1" w:rsidRPr="00E33742" w:rsidRDefault="004961C1" w:rsidP="004961C1">
      <w:pPr>
        <w:jc w:val="both"/>
        <w:rPr>
          <w:rFonts w:ascii="Arial Narrow" w:hAnsi="Arial Narrow"/>
          <w:color w:val="000000" w:themeColor="text1"/>
          <w:lang w:eastAsia="hr-HR"/>
        </w:rPr>
      </w:pPr>
      <w:r w:rsidRPr="00E33742">
        <w:rPr>
          <w:rFonts w:ascii="Arial Narrow" w:hAnsi="Arial Narrow"/>
          <w:color w:val="000000" w:themeColor="text1"/>
          <w:lang w:eastAsia="hr-HR"/>
        </w:rPr>
        <w:t xml:space="preserve">Gospodarenje biorazgradivim otpadom vrlo je važno iz razloga što u komunalnom otpadu on zauzima najveći udjel. Procesom prerade biorazgradivog komunalnog otpada, kompostiranjem, smanjuje se količina komunalnog otpada koju je potrebno odložiti na odlagalište. </w:t>
      </w:r>
    </w:p>
    <w:p w14:paraId="0E847D8F" w14:textId="77777777" w:rsidR="004961C1" w:rsidRPr="00E33742" w:rsidRDefault="004961C1" w:rsidP="004961C1">
      <w:pPr>
        <w:jc w:val="both"/>
        <w:rPr>
          <w:rFonts w:ascii="Arial Narrow" w:hAnsi="Arial Narrow"/>
          <w:color w:val="000000" w:themeColor="text1"/>
          <w:lang w:eastAsia="hr-HR"/>
        </w:rPr>
      </w:pPr>
      <w:r w:rsidRPr="00E33742">
        <w:rPr>
          <w:rFonts w:ascii="Arial Narrow" w:hAnsi="Arial Narrow"/>
          <w:color w:val="000000" w:themeColor="text1"/>
        </w:rPr>
        <w:t>Industrijski i opasni otpad nastao na području Krapinsko-zagorske županije proizvođači otpada dužni su isti odvojeno prikupljati po vrsti i predati svoj otpad osobi koja obavlja djelatnost gospodarenja otpadom sukladno zakonu kojim je regulirano gospodarenje otpadom. Odvojeno prikupljeni otpad pravna i fizička osoba-obrtnik koja ima ishođenu dozvolu za gospodarenje otpadom dužna je zbrinuti preporučenim načinom obrade (kemijsko-fizikalni, biološki, termički i odlaganje otpada). Na području Krapinsko-zagorske županije</w:t>
      </w:r>
      <w:r w:rsidRPr="00E33742">
        <w:rPr>
          <w:rFonts w:ascii="Arial Narrow" w:hAnsi="Arial Narrow"/>
          <w:iCs/>
          <w:color w:val="000000" w:themeColor="text1"/>
        </w:rPr>
        <w:t xml:space="preserve"> 34 tvrtke posjeduju dozvole za gospodarenje neopasnim otpadom među kojima </w:t>
      </w:r>
      <w:r w:rsidRPr="00E33742">
        <w:rPr>
          <w:rFonts w:ascii="Arial Narrow" w:hAnsi="Arial Narrow"/>
          <w:color w:val="000000" w:themeColor="text1"/>
        </w:rPr>
        <w:t>u Zaboku posluje tvrtka C.I.A.K. d.o.o. iz Zagreba koja se bavi gospodarenjem opasnim i neopasnim otpadom te na toj lokaciji posjeduje građevinu za privremeno skladištenje i obradu opasnog i neopasnog otpada.</w:t>
      </w:r>
    </w:p>
    <w:p w14:paraId="0BD1961E" w14:textId="77777777" w:rsidR="004961C1" w:rsidRPr="00E33742" w:rsidRDefault="004961C1" w:rsidP="004961C1">
      <w:pPr>
        <w:jc w:val="both"/>
        <w:rPr>
          <w:rFonts w:ascii="Arial Narrow" w:hAnsi="Arial Narrow"/>
          <w:color w:val="000000" w:themeColor="text1"/>
        </w:rPr>
      </w:pPr>
      <w:r w:rsidRPr="00E33742">
        <w:rPr>
          <w:rFonts w:ascii="Arial Narrow" w:hAnsi="Arial Narrow"/>
          <w:color w:val="000000" w:themeColor="text1"/>
        </w:rPr>
        <w:lastRenderedPageBreak/>
        <w:t>Na području Krapinsko-zagorske županije postoji više divljih odlagališta otpada, odnosno manjih neuređenih prostora koji nisu predviđeni za odlaganje otpada, a formirali su ih najčešće građani gdje odbacuju građevinski, miješani komunalni otpad i glomazni otpad.</w:t>
      </w:r>
    </w:p>
    <w:p w14:paraId="0278B519" w14:textId="77777777" w:rsidR="004961C1" w:rsidRPr="00E33742" w:rsidRDefault="004961C1" w:rsidP="004961C1">
      <w:pPr>
        <w:spacing w:before="120" w:after="120"/>
        <w:jc w:val="both"/>
        <w:rPr>
          <w:rFonts w:ascii="Arial Narrow" w:hAnsi="Arial Narrow"/>
          <w:color w:val="000000" w:themeColor="text1"/>
        </w:rPr>
      </w:pPr>
      <w:r w:rsidRPr="00E33742">
        <w:rPr>
          <w:rFonts w:ascii="Arial Narrow" w:hAnsi="Arial Narrow"/>
          <w:color w:val="000000" w:themeColor="text1"/>
        </w:rPr>
        <w:t>U 2013. godini na području Krapinsko-zagorske županije prema evidencijama postojale su 255 lokacije divljih odlagališta otpada koje je bilo potrebno sanirati. Jedinice lokalne samouprave sanirale su mnoga divlja odlagališta pa je prema evidenciji tijekom 2014. godine sanirano 105 divljih odlagališta otpada.</w:t>
      </w:r>
    </w:p>
    <w:p w14:paraId="6BC83C66" w14:textId="77777777" w:rsidR="004961C1" w:rsidRPr="00E33742" w:rsidRDefault="0079756E" w:rsidP="004961C1">
      <w:pPr>
        <w:spacing w:before="120" w:after="120"/>
        <w:jc w:val="both"/>
        <w:rPr>
          <w:rFonts w:ascii="Arial Narrow" w:hAnsi="Arial Narrow"/>
          <w:color w:val="000000" w:themeColor="text1"/>
        </w:rPr>
      </w:pPr>
      <w:r w:rsidRPr="00E33742">
        <w:rPr>
          <w:rFonts w:ascii="Arial Narrow" w:hAnsi="Arial Narrow"/>
          <w:color w:val="000000" w:themeColor="text1"/>
        </w:rPr>
        <w:t xml:space="preserve">S obzirom </w:t>
      </w:r>
      <w:r w:rsidR="004961C1" w:rsidRPr="00E33742">
        <w:rPr>
          <w:rFonts w:ascii="Arial Narrow" w:hAnsi="Arial Narrow"/>
          <w:color w:val="000000" w:themeColor="text1"/>
        </w:rPr>
        <w:t xml:space="preserve">da je Županija u proteklih 13 godina poticala sanaciju divljih odlagališta sukladno mogućnostima </w:t>
      </w:r>
      <w:r w:rsidRPr="00E33742">
        <w:rPr>
          <w:rFonts w:ascii="Arial Narrow" w:hAnsi="Arial Narrow"/>
          <w:color w:val="000000" w:themeColor="text1"/>
        </w:rPr>
        <w:t>sredstava osiguranih p</w:t>
      </w:r>
      <w:r w:rsidR="004961C1" w:rsidRPr="00E33742">
        <w:rPr>
          <w:rFonts w:ascii="Arial Narrow" w:hAnsi="Arial Narrow"/>
          <w:color w:val="000000" w:themeColor="text1"/>
        </w:rPr>
        <w:t>roračunom</w:t>
      </w:r>
      <w:r w:rsidR="00787E51" w:rsidRPr="00E33742">
        <w:rPr>
          <w:rFonts w:ascii="Arial Narrow" w:hAnsi="Arial Narrow"/>
          <w:color w:val="000000" w:themeColor="text1"/>
        </w:rPr>
        <w:t xml:space="preserve">, </w:t>
      </w:r>
      <w:r w:rsidR="004961C1" w:rsidRPr="00E33742">
        <w:rPr>
          <w:rFonts w:ascii="Arial Narrow" w:hAnsi="Arial Narrow"/>
          <w:color w:val="000000" w:themeColor="text1"/>
        </w:rPr>
        <w:t xml:space="preserve">tako će i nadalje provoditi tu mjeru koja se pokazala vrlo uspješnom. </w:t>
      </w:r>
    </w:p>
    <w:p w14:paraId="7BC1F75C" w14:textId="77777777" w:rsidR="004961C1" w:rsidRPr="00E33742" w:rsidRDefault="004961C1" w:rsidP="004961C1">
      <w:pPr>
        <w:jc w:val="both"/>
        <w:rPr>
          <w:rFonts w:ascii="Arial Narrow" w:hAnsi="Arial Narrow"/>
          <w:color w:val="000000" w:themeColor="text1"/>
        </w:rPr>
      </w:pPr>
      <w:r w:rsidRPr="00E33742">
        <w:rPr>
          <w:rFonts w:ascii="Arial Narrow" w:hAnsi="Arial Narrow"/>
          <w:color w:val="000000" w:themeColor="text1"/>
        </w:rPr>
        <w:t xml:space="preserve">Krapinsko-zagorska županija kontinuirano podiže svijest o </w:t>
      </w:r>
      <w:r w:rsidRPr="00E33742">
        <w:rPr>
          <w:rFonts w:ascii="Arial Narrow" w:hAnsi="Arial Narrow" w:cs="Arial"/>
          <w:color w:val="000000" w:themeColor="text1"/>
        </w:rPr>
        <w:t xml:space="preserve">sustavnom gospodarenju otpadom i smanjenju komunalnog otpada postavljanjem zelenih otoka </w:t>
      </w:r>
      <w:r w:rsidRPr="00E33742">
        <w:rPr>
          <w:rFonts w:ascii="Arial Narrow" w:hAnsi="Arial Narrow"/>
          <w:color w:val="000000" w:themeColor="text1"/>
        </w:rPr>
        <w:t xml:space="preserve">kojima se osiguravaju uvjeti za izdvajanje stakla, papira, PET ambalaže i metalne ambalaže, a za koje je Županija svake godine osigurala i doznačivala subvencijska sredstva za njihovu uspostavu. </w:t>
      </w:r>
    </w:p>
    <w:p w14:paraId="5B3B8153" w14:textId="77777777" w:rsidR="004961C1" w:rsidRPr="00E33742" w:rsidRDefault="004961C1" w:rsidP="004961C1">
      <w:pPr>
        <w:jc w:val="both"/>
        <w:rPr>
          <w:rFonts w:ascii="Arial Narrow" w:hAnsi="Arial Narrow"/>
          <w:color w:val="000000" w:themeColor="text1"/>
        </w:rPr>
      </w:pPr>
      <w:r w:rsidRPr="00E33742">
        <w:rPr>
          <w:rFonts w:ascii="Arial Narrow" w:hAnsi="Arial Narrow" w:cs="Arial"/>
          <w:color w:val="000000" w:themeColor="text1"/>
        </w:rPr>
        <w:t>Tako su u 29 jedinica lokalne samouprave Krapinsko-zagorske županije oformljeni „zeleni otoci“ - 190. Podatak o jedinici lokalne samouprave te vrsti otoka nalazi se u tabeli u nastavku.</w:t>
      </w:r>
    </w:p>
    <w:p w14:paraId="14DD4591" w14:textId="77777777" w:rsidR="004961C1" w:rsidRPr="00E33742" w:rsidRDefault="004961C1" w:rsidP="004961C1">
      <w:pPr>
        <w:pStyle w:val="Opisslike"/>
        <w:keepNext/>
        <w:jc w:val="center"/>
        <w:rPr>
          <w:rFonts w:ascii="Arial Narrow" w:hAnsi="Arial Narrow"/>
          <w:color w:val="000000" w:themeColor="text1"/>
          <w:sz w:val="20"/>
          <w:szCs w:val="20"/>
        </w:rPr>
      </w:pPr>
      <w:bookmarkStart w:id="225" w:name="_Toc452530473"/>
      <w:r w:rsidRPr="00E33742">
        <w:rPr>
          <w:rFonts w:ascii="Arial Narrow" w:hAnsi="Arial Narrow"/>
          <w:color w:val="000000" w:themeColor="text1"/>
          <w:sz w:val="20"/>
          <w:szCs w:val="20"/>
        </w:rPr>
        <w:t xml:space="preserve">Tabela </w:t>
      </w:r>
      <w:r w:rsidR="00C26364" w:rsidRPr="00E33742">
        <w:rPr>
          <w:rFonts w:ascii="Arial Narrow" w:hAnsi="Arial Narrow"/>
          <w:color w:val="000000" w:themeColor="text1"/>
          <w:sz w:val="20"/>
          <w:szCs w:val="20"/>
        </w:rPr>
        <w:fldChar w:fldCharType="begin"/>
      </w:r>
      <w:r w:rsidR="00C26364" w:rsidRPr="00E33742">
        <w:rPr>
          <w:rFonts w:ascii="Arial Narrow" w:hAnsi="Arial Narrow"/>
          <w:color w:val="000000" w:themeColor="text1"/>
          <w:sz w:val="20"/>
          <w:szCs w:val="20"/>
        </w:rPr>
        <w:instrText xml:space="preserve"> SEQ Tabela \* ARABIC </w:instrText>
      </w:r>
      <w:r w:rsidR="00C26364" w:rsidRPr="00E33742">
        <w:rPr>
          <w:rFonts w:ascii="Arial Narrow" w:hAnsi="Arial Narrow"/>
          <w:color w:val="000000" w:themeColor="text1"/>
          <w:sz w:val="20"/>
          <w:szCs w:val="20"/>
        </w:rPr>
        <w:fldChar w:fldCharType="separate"/>
      </w:r>
      <w:r w:rsidR="00213D0C">
        <w:rPr>
          <w:rFonts w:ascii="Arial Narrow" w:hAnsi="Arial Narrow"/>
          <w:noProof/>
          <w:color w:val="000000" w:themeColor="text1"/>
          <w:sz w:val="20"/>
          <w:szCs w:val="20"/>
        </w:rPr>
        <w:t>64</w:t>
      </w:r>
      <w:r w:rsidR="00C26364" w:rsidRPr="00E33742">
        <w:rPr>
          <w:rFonts w:ascii="Arial Narrow" w:hAnsi="Arial Narrow"/>
          <w:color w:val="000000" w:themeColor="text1"/>
          <w:sz w:val="20"/>
          <w:szCs w:val="20"/>
        </w:rPr>
        <w:fldChar w:fldCharType="end"/>
      </w:r>
      <w:r w:rsidRPr="00E33742">
        <w:rPr>
          <w:rFonts w:ascii="Arial Narrow" w:hAnsi="Arial Narrow"/>
          <w:color w:val="000000" w:themeColor="text1"/>
          <w:sz w:val="20"/>
          <w:szCs w:val="20"/>
        </w:rPr>
        <w:t xml:space="preserve"> - Broj i lokacija zelenih otoka u Krapinsko-zagorskoj županiji</w:t>
      </w:r>
      <w:bookmarkEnd w:id="225"/>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00" w:firstRow="0" w:lastRow="0" w:firstColumn="0" w:lastColumn="0" w:noHBand="0" w:noVBand="0"/>
      </w:tblPr>
      <w:tblGrid>
        <w:gridCol w:w="3257"/>
        <w:gridCol w:w="5805"/>
      </w:tblGrid>
      <w:tr w:rsidR="00F24B30" w:rsidRPr="00E33742" w14:paraId="51EF414A" w14:textId="77777777" w:rsidTr="006D677D">
        <w:tc>
          <w:tcPr>
            <w:tcW w:w="1797" w:type="pct"/>
            <w:shd w:val="clear" w:color="auto" w:fill="4F81BD"/>
          </w:tcPr>
          <w:p w14:paraId="07C27B2F" w14:textId="77777777" w:rsidR="004961C1" w:rsidRPr="00E33742" w:rsidRDefault="004961C1" w:rsidP="006D677D">
            <w:pPr>
              <w:spacing w:after="0" w:line="240" w:lineRule="auto"/>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GRAD/OPĆINA</w:t>
            </w:r>
          </w:p>
        </w:tc>
        <w:tc>
          <w:tcPr>
            <w:tcW w:w="3203" w:type="pct"/>
            <w:shd w:val="clear" w:color="auto" w:fill="4F81BD"/>
          </w:tcPr>
          <w:p w14:paraId="4AFC73B2"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BROJ ZELENIH OTOKA</w:t>
            </w:r>
          </w:p>
        </w:tc>
      </w:tr>
      <w:tr w:rsidR="004961C1" w:rsidRPr="00E33742" w14:paraId="38227612" w14:textId="77777777" w:rsidTr="006D677D">
        <w:tc>
          <w:tcPr>
            <w:tcW w:w="1797" w:type="pct"/>
            <w:shd w:val="clear" w:color="auto" w:fill="4F81BD"/>
          </w:tcPr>
          <w:p w14:paraId="62A8949D"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Krapina</w:t>
            </w:r>
          </w:p>
        </w:tc>
        <w:tc>
          <w:tcPr>
            <w:tcW w:w="3203" w:type="pct"/>
            <w:shd w:val="clear" w:color="auto" w:fill="FFFFFF"/>
          </w:tcPr>
          <w:p w14:paraId="785A37FA"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17</w:t>
            </w:r>
          </w:p>
        </w:tc>
      </w:tr>
      <w:tr w:rsidR="004961C1" w:rsidRPr="00E33742" w14:paraId="3B3F7A8F" w14:textId="77777777" w:rsidTr="006D677D">
        <w:tc>
          <w:tcPr>
            <w:tcW w:w="1797" w:type="pct"/>
            <w:shd w:val="clear" w:color="auto" w:fill="4F81BD"/>
          </w:tcPr>
          <w:p w14:paraId="1D185AF2"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Donja Stubica</w:t>
            </w:r>
          </w:p>
        </w:tc>
        <w:tc>
          <w:tcPr>
            <w:tcW w:w="3203" w:type="pct"/>
            <w:shd w:val="clear" w:color="auto" w:fill="FFFFFF"/>
          </w:tcPr>
          <w:p w14:paraId="4A65B78D"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11 (8 papir, 9 staklo, 1 plastika, 1 tekstil)</w:t>
            </w:r>
          </w:p>
        </w:tc>
      </w:tr>
      <w:tr w:rsidR="004961C1" w:rsidRPr="00E33742" w14:paraId="67B9D614" w14:textId="77777777" w:rsidTr="006D677D">
        <w:tc>
          <w:tcPr>
            <w:tcW w:w="1797" w:type="pct"/>
            <w:shd w:val="clear" w:color="auto" w:fill="4F81BD"/>
          </w:tcPr>
          <w:p w14:paraId="0D4D8DBA"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Klanjec</w:t>
            </w:r>
          </w:p>
        </w:tc>
        <w:tc>
          <w:tcPr>
            <w:tcW w:w="3203" w:type="pct"/>
            <w:shd w:val="clear" w:color="auto" w:fill="FFFFFF"/>
          </w:tcPr>
          <w:p w14:paraId="7342E0E0"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4</w:t>
            </w:r>
          </w:p>
        </w:tc>
      </w:tr>
      <w:tr w:rsidR="004961C1" w:rsidRPr="00E33742" w14:paraId="741F9913" w14:textId="77777777" w:rsidTr="006D677D">
        <w:tc>
          <w:tcPr>
            <w:tcW w:w="1797" w:type="pct"/>
            <w:shd w:val="clear" w:color="auto" w:fill="4F81BD"/>
          </w:tcPr>
          <w:p w14:paraId="5F569BE6"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Oroslavje</w:t>
            </w:r>
          </w:p>
        </w:tc>
        <w:tc>
          <w:tcPr>
            <w:tcW w:w="3203" w:type="pct"/>
            <w:shd w:val="clear" w:color="auto" w:fill="FFFFFF"/>
          </w:tcPr>
          <w:p w14:paraId="18A7B035"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8 (8 staklo, 2 papir, 4 plastika)</w:t>
            </w:r>
          </w:p>
        </w:tc>
      </w:tr>
      <w:tr w:rsidR="004961C1" w:rsidRPr="00E33742" w14:paraId="60686716" w14:textId="77777777" w:rsidTr="006D677D">
        <w:tc>
          <w:tcPr>
            <w:tcW w:w="1797" w:type="pct"/>
            <w:shd w:val="clear" w:color="auto" w:fill="4F81BD"/>
          </w:tcPr>
          <w:p w14:paraId="7B40541A"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Pregrada</w:t>
            </w:r>
          </w:p>
        </w:tc>
        <w:tc>
          <w:tcPr>
            <w:tcW w:w="3203" w:type="pct"/>
            <w:shd w:val="clear" w:color="auto" w:fill="FFFFFF"/>
          </w:tcPr>
          <w:p w14:paraId="6DE7605B"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11</w:t>
            </w:r>
          </w:p>
        </w:tc>
      </w:tr>
      <w:tr w:rsidR="004961C1" w:rsidRPr="00E33742" w14:paraId="492DC18F" w14:textId="77777777" w:rsidTr="006D677D">
        <w:tc>
          <w:tcPr>
            <w:tcW w:w="1797" w:type="pct"/>
            <w:shd w:val="clear" w:color="auto" w:fill="4F81BD"/>
          </w:tcPr>
          <w:p w14:paraId="2047A3B7"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Grad Zabok</w:t>
            </w:r>
          </w:p>
        </w:tc>
        <w:tc>
          <w:tcPr>
            <w:tcW w:w="3203" w:type="pct"/>
            <w:shd w:val="clear" w:color="auto" w:fill="FFFFFF"/>
          </w:tcPr>
          <w:p w14:paraId="77606C75" w14:textId="77777777" w:rsidR="004961C1" w:rsidRPr="00E33742" w:rsidRDefault="004961C1" w:rsidP="00597965">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25 (papir 25, staklo 25, plastika 25,</w:t>
            </w:r>
            <w:r w:rsidR="00597965" w:rsidRPr="00E33742">
              <w:rPr>
                <w:rFonts w:ascii="Arial Narrow" w:hAnsi="Arial Narrow"/>
                <w:color w:val="000000" w:themeColor="text1"/>
                <w:sz w:val="20"/>
                <w:szCs w:val="20"/>
              </w:rPr>
              <w:t xml:space="preserve"> metal 25,</w:t>
            </w:r>
            <w:r w:rsidRPr="00E33742">
              <w:rPr>
                <w:rFonts w:ascii="Arial Narrow" w:hAnsi="Arial Narrow"/>
                <w:color w:val="000000" w:themeColor="text1"/>
                <w:sz w:val="20"/>
                <w:szCs w:val="20"/>
              </w:rPr>
              <w:t xml:space="preserve"> 11 tekstil)</w:t>
            </w:r>
          </w:p>
        </w:tc>
      </w:tr>
      <w:tr w:rsidR="004961C1" w:rsidRPr="00E33742" w14:paraId="06AFBC83" w14:textId="77777777" w:rsidTr="006D677D">
        <w:tc>
          <w:tcPr>
            <w:tcW w:w="1797" w:type="pct"/>
            <w:shd w:val="clear" w:color="auto" w:fill="4F81BD"/>
          </w:tcPr>
          <w:p w14:paraId="7B676AEE"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Bedekovčina</w:t>
            </w:r>
          </w:p>
        </w:tc>
        <w:tc>
          <w:tcPr>
            <w:tcW w:w="3203" w:type="pct"/>
            <w:shd w:val="clear" w:color="auto" w:fill="FFFFFF"/>
          </w:tcPr>
          <w:p w14:paraId="497E2073" w14:textId="77777777" w:rsidR="004961C1" w:rsidRPr="00E33742" w:rsidRDefault="00597965" w:rsidP="00597965">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11</w:t>
            </w:r>
            <w:r w:rsidR="004961C1" w:rsidRPr="00E33742">
              <w:rPr>
                <w:rFonts w:ascii="Arial Narrow" w:hAnsi="Arial Narrow"/>
                <w:color w:val="000000" w:themeColor="text1"/>
                <w:sz w:val="20"/>
                <w:szCs w:val="20"/>
              </w:rPr>
              <w:t xml:space="preserve"> (papir </w:t>
            </w:r>
            <w:r w:rsidRPr="00E33742">
              <w:rPr>
                <w:rFonts w:ascii="Arial Narrow" w:hAnsi="Arial Narrow"/>
                <w:color w:val="000000" w:themeColor="text1"/>
                <w:sz w:val="20"/>
                <w:szCs w:val="20"/>
              </w:rPr>
              <w:t>11</w:t>
            </w:r>
            <w:r w:rsidR="004961C1" w:rsidRPr="00E33742">
              <w:rPr>
                <w:rFonts w:ascii="Arial Narrow" w:hAnsi="Arial Narrow"/>
                <w:color w:val="000000" w:themeColor="text1"/>
                <w:sz w:val="20"/>
                <w:szCs w:val="20"/>
              </w:rPr>
              <w:t xml:space="preserve">, staklo </w:t>
            </w:r>
            <w:r w:rsidRPr="00E33742">
              <w:rPr>
                <w:rFonts w:ascii="Arial Narrow" w:hAnsi="Arial Narrow"/>
                <w:color w:val="000000" w:themeColor="text1"/>
                <w:sz w:val="20"/>
                <w:szCs w:val="20"/>
              </w:rPr>
              <w:t>11</w:t>
            </w:r>
            <w:r w:rsidR="004961C1" w:rsidRPr="00E33742">
              <w:rPr>
                <w:rFonts w:ascii="Arial Narrow" w:hAnsi="Arial Narrow"/>
                <w:color w:val="000000" w:themeColor="text1"/>
                <w:sz w:val="20"/>
                <w:szCs w:val="20"/>
              </w:rPr>
              <w:t>,</w:t>
            </w:r>
            <w:r w:rsidRPr="00E33742">
              <w:rPr>
                <w:rFonts w:ascii="Arial Narrow" w:hAnsi="Arial Narrow"/>
                <w:color w:val="000000" w:themeColor="text1"/>
                <w:sz w:val="20"/>
                <w:szCs w:val="20"/>
              </w:rPr>
              <w:t xml:space="preserve"> 11 metal,</w:t>
            </w:r>
            <w:r w:rsidR="004961C1" w:rsidRPr="00E33742">
              <w:rPr>
                <w:rFonts w:ascii="Arial Narrow" w:hAnsi="Arial Narrow"/>
                <w:color w:val="000000" w:themeColor="text1"/>
                <w:sz w:val="20"/>
                <w:szCs w:val="20"/>
              </w:rPr>
              <w:t xml:space="preserve"> plastika </w:t>
            </w:r>
            <w:r w:rsidRPr="00E33742">
              <w:rPr>
                <w:rFonts w:ascii="Arial Narrow" w:hAnsi="Arial Narrow"/>
                <w:color w:val="000000" w:themeColor="text1"/>
                <w:sz w:val="20"/>
                <w:szCs w:val="20"/>
              </w:rPr>
              <w:t>11, 2 tekstil</w:t>
            </w:r>
            <w:r w:rsidR="004961C1" w:rsidRPr="00E33742">
              <w:rPr>
                <w:rFonts w:ascii="Arial Narrow" w:hAnsi="Arial Narrow"/>
                <w:color w:val="000000" w:themeColor="text1"/>
                <w:sz w:val="20"/>
                <w:szCs w:val="20"/>
              </w:rPr>
              <w:t>)</w:t>
            </w:r>
          </w:p>
        </w:tc>
      </w:tr>
      <w:tr w:rsidR="004961C1" w:rsidRPr="00E33742" w14:paraId="06260A58" w14:textId="77777777" w:rsidTr="006D677D">
        <w:tc>
          <w:tcPr>
            <w:tcW w:w="1797" w:type="pct"/>
            <w:shd w:val="clear" w:color="auto" w:fill="4F81BD"/>
          </w:tcPr>
          <w:p w14:paraId="1EDFB42D"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Budinšćina</w:t>
            </w:r>
          </w:p>
        </w:tc>
        <w:tc>
          <w:tcPr>
            <w:tcW w:w="3203" w:type="pct"/>
            <w:shd w:val="clear" w:color="auto" w:fill="FFFFFF"/>
          </w:tcPr>
          <w:p w14:paraId="070FD9E0"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4</w:t>
            </w:r>
          </w:p>
        </w:tc>
      </w:tr>
      <w:tr w:rsidR="004961C1" w:rsidRPr="00E33742" w14:paraId="1517330A" w14:textId="77777777" w:rsidTr="006D677D">
        <w:tc>
          <w:tcPr>
            <w:tcW w:w="1797" w:type="pct"/>
            <w:shd w:val="clear" w:color="auto" w:fill="4F81BD"/>
          </w:tcPr>
          <w:p w14:paraId="7C678CA2"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Desinić</w:t>
            </w:r>
          </w:p>
        </w:tc>
        <w:tc>
          <w:tcPr>
            <w:tcW w:w="3203" w:type="pct"/>
            <w:shd w:val="clear" w:color="auto" w:fill="FFFFFF"/>
          </w:tcPr>
          <w:p w14:paraId="2B8B2BAC"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w:t>
            </w:r>
          </w:p>
        </w:tc>
      </w:tr>
      <w:tr w:rsidR="004961C1" w:rsidRPr="00E33742" w14:paraId="619FEEF7" w14:textId="77777777" w:rsidTr="006D677D">
        <w:tc>
          <w:tcPr>
            <w:tcW w:w="1797" w:type="pct"/>
            <w:shd w:val="clear" w:color="auto" w:fill="4F81BD"/>
          </w:tcPr>
          <w:p w14:paraId="360DBA09"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Đurmanec</w:t>
            </w:r>
          </w:p>
        </w:tc>
        <w:tc>
          <w:tcPr>
            <w:tcW w:w="3203" w:type="pct"/>
            <w:shd w:val="clear" w:color="auto" w:fill="FFFFFF"/>
          </w:tcPr>
          <w:p w14:paraId="47A6B5F9"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9</w:t>
            </w:r>
          </w:p>
        </w:tc>
      </w:tr>
      <w:tr w:rsidR="004961C1" w:rsidRPr="00E33742" w14:paraId="4F5F8E05" w14:textId="77777777" w:rsidTr="006D677D">
        <w:tc>
          <w:tcPr>
            <w:tcW w:w="1797" w:type="pct"/>
            <w:shd w:val="clear" w:color="auto" w:fill="4F81BD"/>
          </w:tcPr>
          <w:p w14:paraId="4F9F6DF2"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Gornja Stubica</w:t>
            </w:r>
          </w:p>
        </w:tc>
        <w:tc>
          <w:tcPr>
            <w:tcW w:w="3203" w:type="pct"/>
            <w:shd w:val="clear" w:color="auto" w:fill="FFFFFF"/>
          </w:tcPr>
          <w:p w14:paraId="3249AC30"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3 (staklo)</w:t>
            </w:r>
          </w:p>
        </w:tc>
      </w:tr>
      <w:tr w:rsidR="004961C1" w:rsidRPr="00E33742" w14:paraId="01138A3D" w14:textId="77777777" w:rsidTr="006D677D">
        <w:tc>
          <w:tcPr>
            <w:tcW w:w="1797" w:type="pct"/>
            <w:shd w:val="clear" w:color="auto" w:fill="4F81BD"/>
          </w:tcPr>
          <w:p w14:paraId="1FD834D4"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Hum na Sutli</w:t>
            </w:r>
          </w:p>
        </w:tc>
        <w:tc>
          <w:tcPr>
            <w:tcW w:w="3203" w:type="pct"/>
            <w:shd w:val="clear" w:color="auto" w:fill="FFFFFF"/>
          </w:tcPr>
          <w:p w14:paraId="446F68C8"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4</w:t>
            </w:r>
          </w:p>
        </w:tc>
      </w:tr>
      <w:tr w:rsidR="004961C1" w:rsidRPr="00E33742" w14:paraId="2B3F878C" w14:textId="77777777" w:rsidTr="006D677D">
        <w:tc>
          <w:tcPr>
            <w:tcW w:w="1797" w:type="pct"/>
            <w:shd w:val="clear" w:color="auto" w:fill="4F81BD"/>
          </w:tcPr>
          <w:p w14:paraId="65AB07DF"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Hrašćina</w:t>
            </w:r>
          </w:p>
        </w:tc>
        <w:tc>
          <w:tcPr>
            <w:tcW w:w="3203" w:type="pct"/>
            <w:shd w:val="clear" w:color="auto" w:fill="FFFFFF"/>
          </w:tcPr>
          <w:p w14:paraId="6D59DB50"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4</w:t>
            </w:r>
          </w:p>
        </w:tc>
      </w:tr>
      <w:tr w:rsidR="004961C1" w:rsidRPr="00E33742" w14:paraId="50445C27" w14:textId="77777777" w:rsidTr="006D677D">
        <w:tc>
          <w:tcPr>
            <w:tcW w:w="1797" w:type="pct"/>
            <w:shd w:val="clear" w:color="auto" w:fill="4F81BD"/>
          </w:tcPr>
          <w:p w14:paraId="3F3FC686"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Jesenje</w:t>
            </w:r>
          </w:p>
        </w:tc>
        <w:tc>
          <w:tcPr>
            <w:tcW w:w="3203" w:type="pct"/>
            <w:shd w:val="clear" w:color="auto" w:fill="FFFFFF"/>
          </w:tcPr>
          <w:p w14:paraId="0CAFD328"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3</w:t>
            </w:r>
          </w:p>
        </w:tc>
      </w:tr>
      <w:tr w:rsidR="004961C1" w:rsidRPr="00E33742" w14:paraId="4C37B128" w14:textId="77777777" w:rsidTr="006D677D">
        <w:tc>
          <w:tcPr>
            <w:tcW w:w="1797" w:type="pct"/>
            <w:shd w:val="clear" w:color="auto" w:fill="4F81BD"/>
          </w:tcPr>
          <w:p w14:paraId="69902DF7"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Konjšćina</w:t>
            </w:r>
          </w:p>
        </w:tc>
        <w:tc>
          <w:tcPr>
            <w:tcW w:w="3203" w:type="pct"/>
            <w:shd w:val="clear" w:color="auto" w:fill="FFFFFF"/>
          </w:tcPr>
          <w:p w14:paraId="5B4048DA"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6</w:t>
            </w:r>
          </w:p>
        </w:tc>
      </w:tr>
      <w:tr w:rsidR="004961C1" w:rsidRPr="00E33742" w14:paraId="1242DFEE" w14:textId="77777777" w:rsidTr="006D677D">
        <w:tc>
          <w:tcPr>
            <w:tcW w:w="1797" w:type="pct"/>
            <w:shd w:val="clear" w:color="auto" w:fill="4F81BD"/>
          </w:tcPr>
          <w:p w14:paraId="0F941CD5"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Krapinske Toplice</w:t>
            </w:r>
          </w:p>
        </w:tc>
        <w:tc>
          <w:tcPr>
            <w:tcW w:w="3203" w:type="pct"/>
            <w:shd w:val="clear" w:color="auto" w:fill="FFFFFF"/>
          </w:tcPr>
          <w:p w14:paraId="4022CDED"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 (staklo, papir, plastika, metal, tekstil)</w:t>
            </w:r>
          </w:p>
        </w:tc>
      </w:tr>
      <w:tr w:rsidR="004961C1" w:rsidRPr="00E33742" w14:paraId="5CFC869E" w14:textId="77777777" w:rsidTr="006D677D">
        <w:tc>
          <w:tcPr>
            <w:tcW w:w="1797" w:type="pct"/>
            <w:shd w:val="clear" w:color="auto" w:fill="4F81BD"/>
          </w:tcPr>
          <w:p w14:paraId="2A957758"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Kraljevec na Sutli</w:t>
            </w:r>
          </w:p>
        </w:tc>
        <w:tc>
          <w:tcPr>
            <w:tcW w:w="3203" w:type="pct"/>
            <w:shd w:val="clear" w:color="auto" w:fill="FFFFFF"/>
          </w:tcPr>
          <w:p w14:paraId="43102231"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w:t>
            </w:r>
          </w:p>
        </w:tc>
      </w:tr>
      <w:tr w:rsidR="004961C1" w:rsidRPr="00E33742" w14:paraId="5F671837" w14:textId="77777777" w:rsidTr="006D677D">
        <w:tc>
          <w:tcPr>
            <w:tcW w:w="1797" w:type="pct"/>
            <w:shd w:val="clear" w:color="auto" w:fill="4F81BD"/>
          </w:tcPr>
          <w:p w14:paraId="5EC54CEA"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Kumrovec</w:t>
            </w:r>
          </w:p>
        </w:tc>
        <w:tc>
          <w:tcPr>
            <w:tcW w:w="3203" w:type="pct"/>
            <w:shd w:val="clear" w:color="auto" w:fill="FFFFFF"/>
          </w:tcPr>
          <w:p w14:paraId="52248DF7"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w:t>
            </w:r>
          </w:p>
        </w:tc>
      </w:tr>
      <w:tr w:rsidR="004961C1" w:rsidRPr="00E33742" w14:paraId="77B7A0E9" w14:textId="77777777" w:rsidTr="006D677D">
        <w:tc>
          <w:tcPr>
            <w:tcW w:w="1797" w:type="pct"/>
            <w:shd w:val="clear" w:color="auto" w:fill="4F81BD"/>
          </w:tcPr>
          <w:p w14:paraId="1118EDDE"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Lobor</w:t>
            </w:r>
          </w:p>
        </w:tc>
        <w:tc>
          <w:tcPr>
            <w:tcW w:w="3203" w:type="pct"/>
            <w:shd w:val="clear" w:color="auto" w:fill="FFFFFF"/>
          </w:tcPr>
          <w:p w14:paraId="046A291B"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4</w:t>
            </w:r>
          </w:p>
        </w:tc>
      </w:tr>
      <w:tr w:rsidR="004961C1" w:rsidRPr="00E33742" w14:paraId="64E03FC5" w14:textId="77777777" w:rsidTr="006D677D">
        <w:tc>
          <w:tcPr>
            <w:tcW w:w="1797" w:type="pct"/>
            <w:shd w:val="clear" w:color="auto" w:fill="4F81BD"/>
          </w:tcPr>
          <w:p w14:paraId="5AA4FC02"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Mače</w:t>
            </w:r>
          </w:p>
        </w:tc>
        <w:tc>
          <w:tcPr>
            <w:tcW w:w="3203" w:type="pct"/>
            <w:shd w:val="clear" w:color="auto" w:fill="FFFFFF"/>
          </w:tcPr>
          <w:p w14:paraId="0664D230"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w:t>
            </w:r>
          </w:p>
        </w:tc>
      </w:tr>
      <w:tr w:rsidR="004961C1" w:rsidRPr="00E33742" w14:paraId="7C2573CA" w14:textId="77777777" w:rsidTr="006D677D">
        <w:tc>
          <w:tcPr>
            <w:tcW w:w="1797" w:type="pct"/>
            <w:shd w:val="clear" w:color="auto" w:fill="4F81BD"/>
          </w:tcPr>
          <w:p w14:paraId="09FB5B96"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Marija Bistrica</w:t>
            </w:r>
          </w:p>
        </w:tc>
        <w:tc>
          <w:tcPr>
            <w:tcW w:w="3203" w:type="pct"/>
            <w:shd w:val="clear" w:color="auto" w:fill="FFFFFF"/>
          </w:tcPr>
          <w:p w14:paraId="0AF53601"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3</w:t>
            </w:r>
          </w:p>
        </w:tc>
      </w:tr>
      <w:tr w:rsidR="004961C1" w:rsidRPr="00E33742" w14:paraId="30A49FDA" w14:textId="77777777" w:rsidTr="006D677D">
        <w:tc>
          <w:tcPr>
            <w:tcW w:w="1797" w:type="pct"/>
            <w:shd w:val="clear" w:color="auto" w:fill="4F81BD"/>
          </w:tcPr>
          <w:p w14:paraId="43D80BC3"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Mihovljan</w:t>
            </w:r>
          </w:p>
        </w:tc>
        <w:tc>
          <w:tcPr>
            <w:tcW w:w="3203" w:type="pct"/>
            <w:shd w:val="clear" w:color="auto" w:fill="FFFFFF"/>
          </w:tcPr>
          <w:p w14:paraId="52480996"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3</w:t>
            </w:r>
          </w:p>
        </w:tc>
      </w:tr>
      <w:tr w:rsidR="004961C1" w:rsidRPr="00E33742" w14:paraId="5D2CE3E6" w14:textId="77777777" w:rsidTr="006D677D">
        <w:tc>
          <w:tcPr>
            <w:tcW w:w="1797" w:type="pct"/>
            <w:shd w:val="clear" w:color="auto" w:fill="4F81BD"/>
          </w:tcPr>
          <w:p w14:paraId="3695384D"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Petrovsko</w:t>
            </w:r>
          </w:p>
        </w:tc>
        <w:tc>
          <w:tcPr>
            <w:tcW w:w="3203" w:type="pct"/>
            <w:shd w:val="clear" w:color="auto" w:fill="FFFFFF"/>
          </w:tcPr>
          <w:p w14:paraId="159DAE1A"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 xml:space="preserve">6 </w:t>
            </w:r>
          </w:p>
        </w:tc>
      </w:tr>
      <w:tr w:rsidR="004961C1" w:rsidRPr="00E33742" w14:paraId="61B15EFB" w14:textId="77777777" w:rsidTr="006D677D">
        <w:tc>
          <w:tcPr>
            <w:tcW w:w="1797" w:type="pct"/>
            <w:shd w:val="clear" w:color="auto" w:fill="4F81BD"/>
          </w:tcPr>
          <w:p w14:paraId="1E2FE133"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Radoboj</w:t>
            </w:r>
          </w:p>
        </w:tc>
        <w:tc>
          <w:tcPr>
            <w:tcW w:w="3203" w:type="pct"/>
            <w:shd w:val="clear" w:color="auto" w:fill="FFFFFF"/>
          </w:tcPr>
          <w:p w14:paraId="2DDF118F"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8</w:t>
            </w:r>
          </w:p>
        </w:tc>
      </w:tr>
      <w:tr w:rsidR="004961C1" w:rsidRPr="00E33742" w14:paraId="5CA128B0" w14:textId="77777777" w:rsidTr="006D677D">
        <w:tc>
          <w:tcPr>
            <w:tcW w:w="1797" w:type="pct"/>
            <w:shd w:val="clear" w:color="auto" w:fill="4F81BD"/>
          </w:tcPr>
          <w:p w14:paraId="6C95C0B0"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Stubičke Toplice</w:t>
            </w:r>
          </w:p>
        </w:tc>
        <w:tc>
          <w:tcPr>
            <w:tcW w:w="3203" w:type="pct"/>
            <w:shd w:val="clear" w:color="auto" w:fill="FFFFFF"/>
          </w:tcPr>
          <w:p w14:paraId="480E034B"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8 (8 staklo, 4 papir, 3 plastika)</w:t>
            </w:r>
          </w:p>
        </w:tc>
      </w:tr>
      <w:tr w:rsidR="004961C1" w:rsidRPr="00E33742" w14:paraId="27FFC36F" w14:textId="77777777" w:rsidTr="006D677D">
        <w:tc>
          <w:tcPr>
            <w:tcW w:w="1797" w:type="pct"/>
            <w:shd w:val="clear" w:color="auto" w:fill="4F81BD"/>
          </w:tcPr>
          <w:p w14:paraId="2DA2DCFA"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Sveti Križ Začretje</w:t>
            </w:r>
          </w:p>
        </w:tc>
        <w:tc>
          <w:tcPr>
            <w:tcW w:w="3203" w:type="pct"/>
            <w:shd w:val="clear" w:color="auto" w:fill="FFFFFF"/>
          </w:tcPr>
          <w:p w14:paraId="5C043205"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16</w:t>
            </w:r>
          </w:p>
        </w:tc>
      </w:tr>
      <w:tr w:rsidR="004961C1" w:rsidRPr="00E33742" w14:paraId="089A5D47" w14:textId="77777777" w:rsidTr="006D677D">
        <w:tc>
          <w:tcPr>
            <w:tcW w:w="1797" w:type="pct"/>
            <w:shd w:val="clear" w:color="auto" w:fill="4F81BD"/>
          </w:tcPr>
          <w:p w14:paraId="19F93618"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Tuhelj</w:t>
            </w:r>
          </w:p>
        </w:tc>
        <w:tc>
          <w:tcPr>
            <w:tcW w:w="3203" w:type="pct"/>
            <w:shd w:val="clear" w:color="auto" w:fill="FFFFFF"/>
          </w:tcPr>
          <w:p w14:paraId="089CF61D"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w:t>
            </w:r>
          </w:p>
        </w:tc>
      </w:tr>
      <w:tr w:rsidR="004961C1" w:rsidRPr="00E33742" w14:paraId="77CF632F" w14:textId="77777777" w:rsidTr="006D677D">
        <w:tc>
          <w:tcPr>
            <w:tcW w:w="1797" w:type="pct"/>
            <w:shd w:val="clear" w:color="auto" w:fill="4F81BD"/>
          </w:tcPr>
          <w:p w14:paraId="24F91CC0"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Veliko Trgovišće</w:t>
            </w:r>
          </w:p>
        </w:tc>
        <w:tc>
          <w:tcPr>
            <w:tcW w:w="3203" w:type="pct"/>
            <w:shd w:val="clear" w:color="auto" w:fill="FFFFFF"/>
          </w:tcPr>
          <w:p w14:paraId="03D0AED2"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3 (3 staklo, 1 papir)</w:t>
            </w:r>
          </w:p>
        </w:tc>
      </w:tr>
      <w:tr w:rsidR="004961C1" w:rsidRPr="00E33742" w14:paraId="34D41827" w14:textId="77777777" w:rsidTr="006D677D">
        <w:tc>
          <w:tcPr>
            <w:tcW w:w="1797" w:type="pct"/>
            <w:shd w:val="clear" w:color="auto" w:fill="4F81BD"/>
          </w:tcPr>
          <w:p w14:paraId="6A1D0B6A"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Zlatar Bistrica</w:t>
            </w:r>
          </w:p>
        </w:tc>
        <w:tc>
          <w:tcPr>
            <w:tcW w:w="3203" w:type="pct"/>
            <w:shd w:val="clear" w:color="auto" w:fill="FFFFFF"/>
          </w:tcPr>
          <w:p w14:paraId="774BDFC2"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7</w:t>
            </w:r>
          </w:p>
        </w:tc>
      </w:tr>
      <w:tr w:rsidR="004961C1" w:rsidRPr="00E33742" w14:paraId="0281EEB2" w14:textId="77777777" w:rsidTr="006D677D">
        <w:tc>
          <w:tcPr>
            <w:tcW w:w="1797" w:type="pct"/>
            <w:shd w:val="clear" w:color="auto" w:fill="4F81BD"/>
          </w:tcPr>
          <w:p w14:paraId="47AF619D"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t>Općina Zagorska Sela</w:t>
            </w:r>
          </w:p>
        </w:tc>
        <w:tc>
          <w:tcPr>
            <w:tcW w:w="3203" w:type="pct"/>
            <w:shd w:val="clear" w:color="auto" w:fill="FFFFFF"/>
          </w:tcPr>
          <w:p w14:paraId="2E40AEE2" w14:textId="77777777" w:rsidR="004961C1" w:rsidRPr="00E33742" w:rsidRDefault="004961C1" w:rsidP="006D677D">
            <w:pPr>
              <w:spacing w:after="0"/>
              <w:jc w:val="center"/>
              <w:rPr>
                <w:rFonts w:ascii="Arial Narrow" w:hAnsi="Arial Narrow"/>
                <w:color w:val="000000" w:themeColor="text1"/>
                <w:sz w:val="20"/>
                <w:szCs w:val="20"/>
              </w:rPr>
            </w:pPr>
            <w:r w:rsidRPr="00E33742">
              <w:rPr>
                <w:rFonts w:ascii="Arial Narrow" w:hAnsi="Arial Narrow"/>
                <w:color w:val="000000" w:themeColor="text1"/>
                <w:sz w:val="20"/>
                <w:szCs w:val="20"/>
              </w:rPr>
              <w:t>2</w:t>
            </w:r>
          </w:p>
        </w:tc>
      </w:tr>
      <w:tr w:rsidR="004961C1" w:rsidRPr="00E33742" w14:paraId="6F396256" w14:textId="77777777" w:rsidTr="006D677D">
        <w:tc>
          <w:tcPr>
            <w:tcW w:w="1797" w:type="pct"/>
            <w:shd w:val="clear" w:color="auto" w:fill="4F81BD"/>
          </w:tcPr>
          <w:p w14:paraId="4DAEC6EE" w14:textId="77777777" w:rsidR="004961C1" w:rsidRPr="00E33742" w:rsidRDefault="004961C1" w:rsidP="006D677D">
            <w:pPr>
              <w:spacing w:after="0"/>
              <w:jc w:val="center"/>
              <w:rPr>
                <w:rFonts w:ascii="Arial Narrow" w:hAnsi="Arial Narrow"/>
                <w:b/>
                <w:color w:val="FFFFFF" w:themeColor="background1"/>
                <w:sz w:val="20"/>
                <w:szCs w:val="20"/>
              </w:rPr>
            </w:pPr>
            <w:r w:rsidRPr="00E33742">
              <w:rPr>
                <w:rFonts w:ascii="Arial Narrow" w:hAnsi="Arial Narrow"/>
                <w:b/>
                <w:color w:val="FFFFFF" w:themeColor="background1"/>
                <w:sz w:val="20"/>
                <w:szCs w:val="20"/>
              </w:rPr>
              <w:lastRenderedPageBreak/>
              <w:t>UKUPNO</w:t>
            </w:r>
          </w:p>
        </w:tc>
        <w:tc>
          <w:tcPr>
            <w:tcW w:w="3203" w:type="pct"/>
            <w:shd w:val="clear" w:color="auto" w:fill="FFFFFF"/>
          </w:tcPr>
          <w:p w14:paraId="45126F01" w14:textId="77777777" w:rsidR="004961C1" w:rsidRPr="00E33742" w:rsidRDefault="004961C1" w:rsidP="006D677D">
            <w:pPr>
              <w:spacing w:after="0"/>
              <w:jc w:val="center"/>
              <w:rPr>
                <w:rFonts w:ascii="Arial Narrow" w:hAnsi="Arial Narrow"/>
                <w:b/>
                <w:color w:val="000000" w:themeColor="text1"/>
                <w:sz w:val="20"/>
                <w:szCs w:val="20"/>
              </w:rPr>
            </w:pPr>
            <w:r w:rsidRPr="00E33742">
              <w:rPr>
                <w:rFonts w:ascii="Arial Narrow" w:hAnsi="Arial Narrow"/>
                <w:b/>
                <w:color w:val="000000" w:themeColor="text1"/>
                <w:sz w:val="20"/>
                <w:szCs w:val="20"/>
              </w:rPr>
              <w:t>190</w:t>
            </w:r>
          </w:p>
        </w:tc>
      </w:tr>
    </w:tbl>
    <w:p w14:paraId="077E6971" w14:textId="77777777" w:rsidR="004961C1" w:rsidRPr="00E33742" w:rsidRDefault="004961C1" w:rsidP="004961C1">
      <w:pPr>
        <w:spacing w:after="0"/>
        <w:jc w:val="both"/>
        <w:rPr>
          <w:rFonts w:ascii="Arial Narrow" w:hAnsi="Arial Narrow"/>
          <w:bCs/>
          <w:color w:val="000000" w:themeColor="text1"/>
          <w:sz w:val="16"/>
        </w:rPr>
      </w:pPr>
      <w:r w:rsidRPr="00E33742">
        <w:rPr>
          <w:rFonts w:ascii="Arial Narrow" w:hAnsi="Arial Narrow"/>
          <w:color w:val="000000" w:themeColor="text1"/>
          <w:sz w:val="16"/>
        </w:rPr>
        <w:t xml:space="preserve">Izvor: </w:t>
      </w:r>
      <w:r w:rsidRPr="00E33742">
        <w:rPr>
          <w:rFonts w:ascii="Arial Narrow" w:hAnsi="Arial Narrow"/>
          <w:bCs/>
          <w:color w:val="000000" w:themeColor="text1"/>
          <w:sz w:val="16"/>
        </w:rPr>
        <w:t xml:space="preserve">Upravni odjel za prostorno uređenje, gradnju i zaštitu okoliša, </w:t>
      </w:r>
      <w:r w:rsidR="00E15C6F" w:rsidRPr="00E33742">
        <w:rPr>
          <w:rFonts w:ascii="Arial Narrow" w:hAnsi="Arial Narrow"/>
          <w:bCs/>
          <w:color w:val="000000" w:themeColor="text1"/>
          <w:sz w:val="16"/>
        </w:rPr>
        <w:t>Krapinsko–z</w:t>
      </w:r>
      <w:r w:rsidRPr="00E33742">
        <w:rPr>
          <w:rFonts w:ascii="Arial Narrow" w:hAnsi="Arial Narrow"/>
          <w:bCs/>
          <w:color w:val="000000" w:themeColor="text1"/>
          <w:sz w:val="16"/>
        </w:rPr>
        <w:t>agorska županija, 2015. godina</w:t>
      </w:r>
    </w:p>
    <w:p w14:paraId="179FD29E" w14:textId="77777777" w:rsidR="004961C1" w:rsidRPr="00E33742" w:rsidRDefault="004961C1" w:rsidP="004961C1">
      <w:pPr>
        <w:jc w:val="both"/>
        <w:rPr>
          <w:rFonts w:ascii="Arial Narrow" w:hAnsi="Arial Narrow"/>
          <w:color w:val="000000" w:themeColor="text1"/>
          <w:sz w:val="24"/>
          <w:szCs w:val="24"/>
        </w:rPr>
      </w:pPr>
    </w:p>
    <w:p w14:paraId="695FC493" w14:textId="77777777" w:rsidR="004961C1" w:rsidRPr="00E33742" w:rsidRDefault="004961C1" w:rsidP="004961C1">
      <w:pPr>
        <w:jc w:val="both"/>
        <w:rPr>
          <w:rFonts w:ascii="Arial Narrow" w:hAnsi="Arial Narrow"/>
          <w:color w:val="000000" w:themeColor="text1"/>
        </w:rPr>
      </w:pPr>
      <w:r w:rsidRPr="00E33742">
        <w:rPr>
          <w:rFonts w:ascii="Arial Narrow" w:hAnsi="Arial Narrow"/>
          <w:color w:val="000000" w:themeColor="text1"/>
        </w:rPr>
        <w:t xml:space="preserve">Međutim, u svrhu odvojenog prikupljanja otpada čija svojstva se mogu iskoristiti gotovo sve jedinice lokalne samouprave osigurale su odvojeno prikupljanje, na kućnom pragu, putem dodatne kante ili posebne dodatne vreće čime je osigurano odvojeno prikupljanje papira, kartona, tetrapaka, plastike, metalne ambalaže i stakla. </w:t>
      </w:r>
    </w:p>
    <w:p w14:paraId="1A0518B1" w14:textId="77777777" w:rsidR="004961C1" w:rsidRPr="00E33742" w:rsidRDefault="004961C1" w:rsidP="004961C1">
      <w:pPr>
        <w:pStyle w:val="Naslov3"/>
        <w:rPr>
          <w:rFonts w:ascii="Arial Narrow" w:eastAsiaTheme="minorHAnsi" w:hAnsi="Arial Narrow" w:cstheme="minorBidi"/>
          <w:color w:val="000000" w:themeColor="text1"/>
        </w:rPr>
      </w:pPr>
    </w:p>
    <w:p w14:paraId="5090F73F" w14:textId="77777777" w:rsidR="004961C1" w:rsidRPr="00E33742" w:rsidRDefault="004961C1" w:rsidP="002038FA">
      <w:pPr>
        <w:pStyle w:val="Naslov2"/>
        <w:numPr>
          <w:ilvl w:val="1"/>
          <w:numId w:val="18"/>
        </w:numPr>
        <w:spacing w:after="240"/>
        <w:ind w:left="993"/>
        <w:rPr>
          <w:rFonts w:ascii="Arial Narrow" w:hAnsi="Arial Narrow"/>
          <w:sz w:val="24"/>
        </w:rPr>
      </w:pPr>
      <w:bookmarkStart w:id="226" w:name="_Toc452530040"/>
      <w:r w:rsidRPr="00E33742">
        <w:rPr>
          <w:rFonts w:ascii="Arial Narrow" w:hAnsi="Arial Narrow"/>
          <w:sz w:val="24"/>
        </w:rPr>
        <w:t>Kvaliteta zraka</w:t>
      </w:r>
      <w:bookmarkEnd w:id="226"/>
    </w:p>
    <w:p w14:paraId="646A0786" w14:textId="77777777" w:rsidR="004961C1" w:rsidRPr="00E33742" w:rsidRDefault="004961C1" w:rsidP="004961C1">
      <w:pPr>
        <w:jc w:val="both"/>
        <w:rPr>
          <w:rFonts w:ascii="Arial Narrow" w:hAnsi="Arial Narrow" w:cs="Arial"/>
        </w:rPr>
      </w:pPr>
      <w:r w:rsidRPr="00E33742">
        <w:rPr>
          <w:rFonts w:ascii="Arial Narrow" w:hAnsi="Arial Narrow" w:cs="Arial"/>
        </w:rPr>
        <w:t>Obaveze mjerenja onečišćenja zraka propisane su Zakonom o zaštiti zraka (NN 130/11.), Pravilnikom o praćenju emisija onečišćujućih tvari u zrak iz nepokretnih izvora (NN 129/12.) i Uredbom o graničnim vrijednostima emisija onečišćujućih tvari u zrak iz nepokretnih izvora (NN 117/12.).</w:t>
      </w:r>
    </w:p>
    <w:p w14:paraId="52AF7F23" w14:textId="77777777" w:rsidR="004961C1" w:rsidRPr="00E33742" w:rsidRDefault="004961C1" w:rsidP="004961C1">
      <w:pPr>
        <w:jc w:val="both"/>
        <w:rPr>
          <w:rFonts w:ascii="Arial Narrow" w:hAnsi="Arial Narrow"/>
          <w:shd w:val="clear" w:color="auto" w:fill="FFFFFF"/>
        </w:rPr>
      </w:pPr>
      <w:r w:rsidRPr="00E33742">
        <w:rPr>
          <w:rFonts w:ascii="Arial Narrow" w:hAnsi="Arial Narrow"/>
        </w:rPr>
        <w:t>Obveznici provođenja mjerenja ispuštanja su</w:t>
      </w:r>
      <w:r w:rsidRPr="00E33742">
        <w:rPr>
          <w:rStyle w:val="apple-converted-space"/>
          <w:rFonts w:ascii="Arial Narrow" w:hAnsi="Arial Narrow"/>
          <w:shd w:val="clear" w:color="auto" w:fill="FFFFFF"/>
        </w:rPr>
        <w:t xml:space="preserve"> subjekti koji </w:t>
      </w:r>
      <w:r w:rsidRPr="00E33742">
        <w:rPr>
          <w:rFonts w:ascii="Arial Narrow" w:hAnsi="Arial Narrow"/>
          <w:shd w:val="clear" w:color="auto" w:fill="FFFFFF"/>
        </w:rPr>
        <w:t>obavljaju djelatnost u kojoj dolazi do onečišćenja zraka i ima li u svojoj djelatnosti ispust (dimovodni kanal) za odvod onečišćujućih tvari u zrak. Učestalost mjerenja te popis onečišćujućih tvari koje se mjere regulirani su gore navedenim propisima.</w:t>
      </w:r>
    </w:p>
    <w:p w14:paraId="31AD4B4A" w14:textId="77777777" w:rsidR="004961C1" w:rsidRPr="00E33742" w:rsidRDefault="004961C1" w:rsidP="004961C1">
      <w:pPr>
        <w:jc w:val="both"/>
        <w:rPr>
          <w:rFonts w:ascii="Arial Narrow" w:hAnsi="Arial Narrow"/>
        </w:rPr>
      </w:pPr>
      <w:r w:rsidRPr="00E33742">
        <w:rPr>
          <w:rFonts w:ascii="Arial Narrow" w:hAnsi="Arial Narrow"/>
        </w:rPr>
        <w:t>Prema postojećim propisima u Krapinsko-zagorskoj županiji</w:t>
      </w:r>
      <w:r w:rsidR="00787E51" w:rsidRPr="00E33742">
        <w:rPr>
          <w:rFonts w:ascii="Arial Narrow" w:hAnsi="Arial Narrow"/>
        </w:rPr>
        <w:t>,</w:t>
      </w:r>
      <w:r w:rsidRPr="00E33742">
        <w:rPr>
          <w:rFonts w:ascii="Arial Narrow" w:hAnsi="Arial Narrow"/>
        </w:rPr>
        <w:t xml:space="preserve"> </w:t>
      </w:r>
      <w:r w:rsidR="00787E51" w:rsidRPr="00E33742">
        <w:rPr>
          <w:rFonts w:ascii="Arial Narrow" w:hAnsi="Arial Narrow"/>
        </w:rPr>
        <w:t xml:space="preserve">ni </w:t>
      </w:r>
      <w:r w:rsidRPr="00E33742">
        <w:rPr>
          <w:rFonts w:ascii="Arial Narrow" w:hAnsi="Arial Narrow"/>
        </w:rPr>
        <w:t>jedan poslovni subjekt nema obavezu provoditi kontinuirana mjerenja ispuštanja u zrak.</w:t>
      </w:r>
    </w:p>
    <w:p w14:paraId="602E2D19" w14:textId="77777777" w:rsidR="004961C1" w:rsidRPr="00E33742" w:rsidRDefault="004961C1" w:rsidP="004961C1">
      <w:pPr>
        <w:jc w:val="both"/>
        <w:rPr>
          <w:rFonts w:ascii="Arial Narrow" w:hAnsi="Arial Narrow" w:cs="Arial"/>
        </w:rPr>
      </w:pPr>
      <w:r w:rsidRPr="00E33742">
        <w:rPr>
          <w:rFonts w:ascii="Arial Narrow" w:hAnsi="Arial Narrow"/>
        </w:rPr>
        <w:t xml:space="preserve">Obveznici povremenih mjerenja (njih oko 150) dužni su dostaviti </w:t>
      </w:r>
      <w:r w:rsidRPr="00E33742">
        <w:rPr>
          <w:rStyle w:val="Naglaeno"/>
          <w:rFonts w:ascii="Arial Narrow" w:hAnsi="Arial Narrow" w:cs="Arial"/>
          <w:bdr w:val="none" w:sz="0" w:space="0" w:color="auto" w:frame="1"/>
        </w:rPr>
        <w:t xml:space="preserve">izvještaj o obavljenim mjerenjima do 31. ožujka tekuće godine za proteklu kalendarsku godinu Agenciji za zaštitu okoliša te ukoliko prelaze godišnji prag ispuštanja propisan pravilnikom o Registru onečišćavanja okoliša podatke o istim dostaviti u Registar. Budući da je 2015. stupio na snagu </w:t>
      </w:r>
      <w:r w:rsidRPr="00E33742">
        <w:rPr>
          <w:rFonts w:ascii="Arial Narrow" w:hAnsi="Arial Narrow" w:cs="Arial"/>
        </w:rPr>
        <w:t>stupio novi Pravilnik o</w:t>
      </w:r>
      <w:r w:rsidRPr="00E33742">
        <w:rPr>
          <w:rStyle w:val="apple-converted-space"/>
          <w:rFonts w:ascii="Arial Narrow" w:hAnsi="Arial Narrow" w:cs="Arial"/>
        </w:rPr>
        <w:t> </w:t>
      </w:r>
      <w:hyperlink r:id="rId75" w:history="1">
        <w:r w:rsidRPr="00E33742">
          <w:rPr>
            <w:rStyle w:val="Hiperveza"/>
            <w:rFonts w:ascii="Arial Narrow" w:hAnsi="Arial Narrow" w:cs="Arial"/>
            <w:color w:val="auto"/>
            <w:bdr w:val="none" w:sz="0" w:space="0" w:color="auto" w:frame="1"/>
          </w:rPr>
          <w:t>Registru onečišćavanja okoliša</w:t>
        </w:r>
        <w:r w:rsidRPr="00E33742">
          <w:rPr>
            <w:rStyle w:val="apple-converted-space"/>
            <w:rFonts w:ascii="Arial Narrow" w:hAnsi="Arial Narrow" w:cs="Arial"/>
            <w:bdr w:val="none" w:sz="0" w:space="0" w:color="auto" w:frame="1"/>
          </w:rPr>
          <w:t> </w:t>
        </w:r>
      </w:hyperlink>
      <w:r w:rsidRPr="00E33742">
        <w:rPr>
          <w:rFonts w:ascii="Arial Narrow" w:hAnsi="Arial Narrow" w:cs="Arial"/>
        </w:rPr>
        <w:t>(NN, 87/15) kojim je povećan prag ispuštanja onečišćujućih tvari za prijavu u Registar</w:t>
      </w:r>
      <w:r w:rsidR="009A049F" w:rsidRPr="00E33742">
        <w:rPr>
          <w:rFonts w:ascii="Arial Narrow" w:hAnsi="Arial Narrow" w:cs="Arial"/>
        </w:rPr>
        <w:t>,</w:t>
      </w:r>
      <w:r w:rsidRPr="00E33742">
        <w:rPr>
          <w:rFonts w:ascii="Arial Narrow" w:hAnsi="Arial Narrow" w:cs="Arial"/>
        </w:rPr>
        <w:t xml:space="preserve"> broj obveznika će se znatno smanjiti.</w:t>
      </w:r>
    </w:p>
    <w:p w14:paraId="66850267" w14:textId="77777777" w:rsidR="004961C1" w:rsidRPr="00E33742" w:rsidRDefault="004961C1" w:rsidP="004961C1">
      <w:pPr>
        <w:pStyle w:val="Default"/>
        <w:spacing w:line="276" w:lineRule="auto"/>
        <w:jc w:val="both"/>
        <w:rPr>
          <w:rFonts w:ascii="Arial Narrow" w:hAnsi="Arial Narrow"/>
          <w:color w:val="000000" w:themeColor="text1"/>
          <w:sz w:val="22"/>
          <w:szCs w:val="22"/>
        </w:rPr>
      </w:pPr>
      <w:r w:rsidRPr="00E33742">
        <w:rPr>
          <w:rFonts w:ascii="Arial Narrow" w:hAnsi="Arial Narrow" w:cs="Arial"/>
          <w:color w:val="auto"/>
          <w:sz w:val="22"/>
          <w:szCs w:val="22"/>
        </w:rPr>
        <w:t xml:space="preserve">Uredbom o određivanju zona i aglomeracija prema razinama onečišćenosti zraka na teritoriju Republike Hrvatske  (NN 1/14) određeno je 5 zona i 4 aglomeracije za potrebe praćenja kvalitete zraka. </w:t>
      </w:r>
      <w:r w:rsidRPr="00E33742">
        <w:rPr>
          <w:rFonts w:ascii="Arial Narrow" w:hAnsi="Arial Narrow" w:cs="Arial"/>
          <w:color w:val="000000" w:themeColor="text1"/>
          <w:sz w:val="22"/>
          <w:szCs w:val="22"/>
        </w:rPr>
        <w:t xml:space="preserve">Krapinsko–zagorska  županija svrstana je u zonu HR1 – Kontinentalna </w:t>
      </w:r>
      <w:r w:rsidR="004604CE" w:rsidRPr="00E33742">
        <w:rPr>
          <w:rFonts w:ascii="Arial Narrow" w:hAnsi="Arial Narrow" w:cs="Arial"/>
          <w:color w:val="000000" w:themeColor="text1"/>
          <w:sz w:val="22"/>
          <w:szCs w:val="22"/>
        </w:rPr>
        <w:t xml:space="preserve">Hrvatska </w:t>
      </w:r>
      <w:r w:rsidRPr="00E33742">
        <w:rPr>
          <w:rFonts w:ascii="Arial Narrow" w:hAnsi="Arial Narrow" w:cs="Arial"/>
          <w:color w:val="000000" w:themeColor="text1"/>
          <w:sz w:val="22"/>
          <w:szCs w:val="22"/>
        </w:rPr>
        <w:t xml:space="preserve">zajedno </w:t>
      </w:r>
      <w:r w:rsidR="009A049F" w:rsidRPr="00E33742">
        <w:rPr>
          <w:rFonts w:ascii="Arial Narrow" w:hAnsi="Arial Narrow" w:cs="Arial"/>
          <w:color w:val="000000" w:themeColor="text1"/>
          <w:sz w:val="22"/>
          <w:szCs w:val="22"/>
        </w:rPr>
        <w:t xml:space="preserve">s </w:t>
      </w:r>
      <w:r w:rsidRPr="00E33742">
        <w:rPr>
          <w:rFonts w:ascii="Arial Narrow" w:hAnsi="Arial Narrow"/>
          <w:color w:val="000000" w:themeColor="text1"/>
          <w:sz w:val="22"/>
          <w:szCs w:val="22"/>
        </w:rPr>
        <w:t>Osječko-baranjskom županijom (izuzimajući aglomeraciju HR OS), Požeško-slavonskom županijom, Virovitičko-podravskom županijom, Vukovarsko-srijemskom županijom, Bjelovarsko-</w:t>
      </w:r>
      <w:r w:rsidR="009A049F" w:rsidRPr="00E33742">
        <w:rPr>
          <w:rFonts w:ascii="Arial Narrow" w:hAnsi="Arial Narrow"/>
          <w:color w:val="000000" w:themeColor="text1"/>
          <w:sz w:val="22"/>
          <w:szCs w:val="22"/>
        </w:rPr>
        <w:t xml:space="preserve">bilogorskom </w:t>
      </w:r>
      <w:r w:rsidRPr="00E33742">
        <w:rPr>
          <w:rFonts w:ascii="Arial Narrow" w:hAnsi="Arial Narrow"/>
          <w:color w:val="000000" w:themeColor="text1"/>
          <w:sz w:val="22"/>
          <w:szCs w:val="22"/>
        </w:rPr>
        <w:t>županijom, Koprivničko-</w:t>
      </w:r>
      <w:r w:rsidR="009A049F" w:rsidRPr="00E33742">
        <w:rPr>
          <w:rFonts w:ascii="Arial Narrow" w:hAnsi="Arial Narrow"/>
          <w:color w:val="000000" w:themeColor="text1"/>
          <w:sz w:val="22"/>
          <w:szCs w:val="22"/>
        </w:rPr>
        <w:t xml:space="preserve">križevačkom </w:t>
      </w:r>
      <w:r w:rsidRPr="00E33742">
        <w:rPr>
          <w:rFonts w:ascii="Arial Narrow" w:hAnsi="Arial Narrow"/>
          <w:color w:val="000000" w:themeColor="text1"/>
          <w:sz w:val="22"/>
          <w:szCs w:val="22"/>
        </w:rPr>
        <w:t>županijom, Međimursk</w:t>
      </w:r>
      <w:r w:rsidR="009A049F" w:rsidRPr="00E33742">
        <w:rPr>
          <w:rFonts w:ascii="Arial Narrow" w:hAnsi="Arial Narrow"/>
          <w:color w:val="000000" w:themeColor="text1"/>
          <w:sz w:val="22"/>
          <w:szCs w:val="22"/>
        </w:rPr>
        <w:t>om</w:t>
      </w:r>
      <w:r w:rsidRPr="00E33742">
        <w:rPr>
          <w:rFonts w:ascii="Arial Narrow" w:hAnsi="Arial Narrow"/>
          <w:color w:val="000000" w:themeColor="text1"/>
          <w:sz w:val="22"/>
          <w:szCs w:val="22"/>
        </w:rPr>
        <w:t xml:space="preserve"> županijom, </w:t>
      </w:r>
      <w:r w:rsidR="009A049F" w:rsidRPr="00E33742">
        <w:rPr>
          <w:rFonts w:ascii="Arial Narrow" w:hAnsi="Arial Narrow"/>
          <w:color w:val="000000" w:themeColor="text1"/>
          <w:sz w:val="22"/>
          <w:szCs w:val="22"/>
        </w:rPr>
        <w:t xml:space="preserve">Varaždinskom </w:t>
      </w:r>
      <w:r w:rsidRPr="00E33742">
        <w:rPr>
          <w:rFonts w:ascii="Arial Narrow" w:hAnsi="Arial Narrow"/>
          <w:color w:val="000000" w:themeColor="text1"/>
          <w:sz w:val="22"/>
          <w:szCs w:val="22"/>
        </w:rPr>
        <w:t>županijom te Zagrebačkom županija (izuzimajući aglomeraciju HR ZG). Za zonu HR1-</w:t>
      </w:r>
      <w:r w:rsidR="009A049F" w:rsidRPr="00E33742">
        <w:rPr>
          <w:rFonts w:ascii="Arial Narrow" w:hAnsi="Arial Narrow"/>
          <w:color w:val="000000" w:themeColor="text1"/>
          <w:sz w:val="22"/>
          <w:szCs w:val="22"/>
        </w:rPr>
        <w:t xml:space="preserve"> </w:t>
      </w:r>
      <w:r w:rsidRPr="00E33742">
        <w:rPr>
          <w:rFonts w:ascii="Arial Narrow" w:hAnsi="Arial Narrow"/>
          <w:color w:val="000000" w:themeColor="text1"/>
          <w:sz w:val="22"/>
          <w:szCs w:val="22"/>
        </w:rPr>
        <w:t xml:space="preserve"> Razina onečišćenosti zraka po onečišćujućim tvarima s obzirom na zaštitu zdravlja ljudi prema onečišćujućoj tvari SO2 niža je od gornjeg prag</w:t>
      </w:r>
      <w:r w:rsidR="009A049F" w:rsidRPr="00E33742">
        <w:rPr>
          <w:rFonts w:ascii="Arial Narrow" w:hAnsi="Arial Narrow"/>
          <w:color w:val="000000" w:themeColor="text1"/>
          <w:sz w:val="22"/>
          <w:szCs w:val="22"/>
        </w:rPr>
        <w:t>a</w:t>
      </w:r>
      <w:r w:rsidRPr="00E33742">
        <w:rPr>
          <w:rFonts w:ascii="Arial Narrow" w:hAnsi="Arial Narrow"/>
          <w:color w:val="000000" w:themeColor="text1"/>
          <w:sz w:val="22"/>
          <w:szCs w:val="22"/>
        </w:rPr>
        <w:t xml:space="preserve"> procjene, </w:t>
      </w:r>
      <w:r w:rsidR="009A049F" w:rsidRPr="00E33742">
        <w:rPr>
          <w:rFonts w:ascii="Arial Narrow" w:hAnsi="Arial Narrow"/>
          <w:color w:val="000000" w:themeColor="text1"/>
          <w:sz w:val="22"/>
          <w:szCs w:val="22"/>
        </w:rPr>
        <w:t xml:space="preserve">razina </w:t>
      </w:r>
      <w:r w:rsidRPr="00E33742">
        <w:rPr>
          <w:rFonts w:ascii="Arial Narrow" w:hAnsi="Arial Narrow"/>
          <w:color w:val="000000" w:themeColor="text1"/>
          <w:sz w:val="22"/>
          <w:szCs w:val="22"/>
        </w:rPr>
        <w:t xml:space="preserve">NO2 niža je  od donjeg praga procjene, </w:t>
      </w:r>
      <w:r w:rsidR="009A049F" w:rsidRPr="00E33742">
        <w:rPr>
          <w:rFonts w:ascii="Arial Narrow" w:hAnsi="Arial Narrow"/>
          <w:color w:val="000000" w:themeColor="text1"/>
          <w:sz w:val="22"/>
          <w:szCs w:val="22"/>
        </w:rPr>
        <w:t xml:space="preserve">razina </w:t>
      </w:r>
      <w:r w:rsidRPr="00E33742">
        <w:rPr>
          <w:rFonts w:ascii="Arial Narrow" w:hAnsi="Arial Narrow"/>
          <w:color w:val="000000" w:themeColor="text1"/>
          <w:sz w:val="22"/>
          <w:szCs w:val="22"/>
        </w:rPr>
        <w:t xml:space="preserve">PM10 niža je od gornjeg prag procjene, </w:t>
      </w:r>
      <w:r w:rsidR="009A049F" w:rsidRPr="00E33742">
        <w:rPr>
          <w:rFonts w:ascii="Arial Narrow" w:hAnsi="Arial Narrow"/>
          <w:color w:val="000000" w:themeColor="text1"/>
          <w:sz w:val="22"/>
          <w:szCs w:val="22"/>
        </w:rPr>
        <w:t>razina benzen</w:t>
      </w:r>
      <w:r w:rsidRPr="00E33742">
        <w:rPr>
          <w:rFonts w:ascii="Arial Narrow" w:hAnsi="Arial Narrow"/>
          <w:color w:val="000000" w:themeColor="text1"/>
          <w:sz w:val="22"/>
          <w:szCs w:val="22"/>
        </w:rPr>
        <w:t>, benzo(a) piren</w:t>
      </w:r>
      <w:r w:rsidR="009A049F" w:rsidRPr="00E33742">
        <w:rPr>
          <w:rFonts w:ascii="Arial Narrow" w:hAnsi="Arial Narrow"/>
          <w:color w:val="000000" w:themeColor="text1"/>
          <w:sz w:val="22"/>
          <w:szCs w:val="22"/>
        </w:rPr>
        <w:t>a</w:t>
      </w:r>
      <w:r w:rsidRPr="00E33742">
        <w:rPr>
          <w:rFonts w:ascii="Arial Narrow" w:hAnsi="Arial Narrow"/>
          <w:color w:val="000000" w:themeColor="text1"/>
          <w:sz w:val="22"/>
          <w:szCs w:val="22"/>
        </w:rPr>
        <w:t xml:space="preserve"> niža je od donjeg praga procjene,</w:t>
      </w:r>
      <w:r w:rsidR="009A049F" w:rsidRPr="00E33742">
        <w:rPr>
          <w:rFonts w:ascii="Arial Narrow" w:hAnsi="Arial Narrow"/>
          <w:color w:val="000000" w:themeColor="text1"/>
          <w:sz w:val="22"/>
          <w:szCs w:val="22"/>
        </w:rPr>
        <w:t xml:space="preserve"> razina</w:t>
      </w:r>
      <w:r w:rsidRPr="00E33742">
        <w:rPr>
          <w:rFonts w:ascii="Arial Narrow" w:hAnsi="Arial Narrow"/>
          <w:color w:val="000000" w:themeColor="text1"/>
          <w:sz w:val="22"/>
          <w:szCs w:val="22"/>
        </w:rPr>
        <w:t xml:space="preserve"> Pb, As, Cd, Ni niža je od donjeg praga procjene, </w:t>
      </w:r>
      <w:r w:rsidR="009A049F" w:rsidRPr="00E33742">
        <w:rPr>
          <w:rFonts w:ascii="Arial Narrow" w:hAnsi="Arial Narrow"/>
          <w:color w:val="000000" w:themeColor="text1"/>
          <w:sz w:val="22"/>
          <w:szCs w:val="22"/>
        </w:rPr>
        <w:t xml:space="preserve">razina </w:t>
      </w:r>
      <w:r w:rsidRPr="00E33742">
        <w:rPr>
          <w:rFonts w:ascii="Arial Narrow" w:hAnsi="Arial Narrow"/>
          <w:color w:val="000000" w:themeColor="text1"/>
          <w:sz w:val="22"/>
          <w:szCs w:val="22"/>
        </w:rPr>
        <w:t>CO niža je od donjeg praga procjene, O3 viša je od dugoročnih ciljeva za prizemni ozon, Hg niža je od granične vrijednosti. Razina onečišćenosti zraka po onečišćujućim tvarima s obzirom na zaštitu vegetacije SO2 niži je od donjeg praga procjene, NOx niža je od donjeg praga procjene, a AOT40 parametar viša je od dugoročnih ciljeva za prizemni ozon (AOT40 parametar).</w:t>
      </w:r>
    </w:p>
    <w:p w14:paraId="17BA1FF5" w14:textId="77777777" w:rsidR="004961C1" w:rsidRPr="00E33742" w:rsidRDefault="004961C1" w:rsidP="004961C1">
      <w:pPr>
        <w:pStyle w:val="Default"/>
        <w:spacing w:line="276" w:lineRule="auto"/>
        <w:jc w:val="both"/>
        <w:rPr>
          <w:rFonts w:ascii="Arial Narrow" w:hAnsi="Arial Narrow"/>
          <w:color w:val="000000" w:themeColor="text1"/>
          <w:sz w:val="22"/>
          <w:szCs w:val="22"/>
        </w:rPr>
      </w:pPr>
    </w:p>
    <w:p w14:paraId="5A68BB1E" w14:textId="77777777" w:rsidR="004961C1" w:rsidRPr="00E33742" w:rsidRDefault="004961C1" w:rsidP="004961C1">
      <w:pPr>
        <w:pStyle w:val="Default"/>
        <w:spacing w:line="23" w:lineRule="atLeast"/>
        <w:jc w:val="both"/>
        <w:rPr>
          <w:rFonts w:ascii="Arial Narrow" w:hAnsi="Arial Narrow"/>
          <w:color w:val="000000" w:themeColor="text1"/>
          <w:sz w:val="22"/>
          <w:szCs w:val="22"/>
        </w:rPr>
      </w:pPr>
      <w:r w:rsidRPr="00E33742">
        <w:rPr>
          <w:rFonts w:ascii="Arial Narrow" w:hAnsi="Arial Narrow"/>
          <w:color w:val="000000" w:themeColor="text1"/>
          <w:sz w:val="22"/>
          <w:szCs w:val="22"/>
        </w:rPr>
        <w:t xml:space="preserve">U Krapinsko-zagorskoj županiji za ocjenu onečišćenosti u 2014. godini uzeti su podaci s mjerne postaje Desinić, koja je dio državne mreže i zrak je bio I kategorije s obzirom na O3. </w:t>
      </w:r>
    </w:p>
    <w:p w14:paraId="7EDF41D1" w14:textId="77777777" w:rsidR="004961C1" w:rsidRPr="00E33742" w:rsidRDefault="004961C1" w:rsidP="004961C1">
      <w:pPr>
        <w:pStyle w:val="Default"/>
        <w:spacing w:line="23" w:lineRule="atLeast"/>
        <w:jc w:val="both"/>
        <w:rPr>
          <w:rFonts w:ascii="Arial Narrow" w:hAnsi="Arial Narrow"/>
          <w:color w:val="000000" w:themeColor="text1"/>
          <w:sz w:val="22"/>
          <w:szCs w:val="22"/>
        </w:rPr>
      </w:pPr>
    </w:p>
    <w:p w14:paraId="55ECD98C" w14:textId="77777777" w:rsidR="004961C1" w:rsidRPr="00E33742" w:rsidRDefault="004961C1" w:rsidP="004961C1">
      <w:pPr>
        <w:spacing w:after="0" w:line="23" w:lineRule="atLeast"/>
        <w:jc w:val="both"/>
        <w:rPr>
          <w:rFonts w:ascii="Arial Narrow" w:hAnsi="Arial Narrow"/>
          <w:color w:val="000000" w:themeColor="text1"/>
        </w:rPr>
      </w:pPr>
      <w:r w:rsidRPr="00E33742">
        <w:rPr>
          <w:rFonts w:ascii="Arial Narrow" w:hAnsi="Arial Narrow"/>
          <w:color w:val="000000" w:themeColor="text1"/>
        </w:rPr>
        <w:t xml:space="preserve">Ukupna količina ispuštanja onečišćujućih tvari u zrak kod industrijskih djelatnosti tijekom godine analizirana na području </w:t>
      </w:r>
      <w:r w:rsidR="003E5E6B" w:rsidRPr="00E33742">
        <w:rPr>
          <w:rFonts w:ascii="Arial Narrow" w:hAnsi="Arial Narrow"/>
          <w:color w:val="000000" w:themeColor="text1"/>
        </w:rPr>
        <w:t>Krapinsko-</w:t>
      </w:r>
      <w:r w:rsidRPr="00E33742">
        <w:rPr>
          <w:rFonts w:ascii="Arial Narrow" w:hAnsi="Arial Narrow"/>
          <w:color w:val="000000" w:themeColor="text1"/>
        </w:rPr>
        <w:t xml:space="preserve">zagorske županije odnosi se na mjerenja u tvornici Vetropack Straža d.d. u Humu na Sutli. </w:t>
      </w:r>
      <w:r w:rsidRPr="00E33742">
        <w:rPr>
          <w:rStyle w:val="resultsheettxt1"/>
          <w:rFonts w:ascii="Arial Narrow" w:hAnsi="Arial Narrow" w:cs="Helvetica"/>
          <w:color w:val="000000"/>
        </w:rPr>
        <w:t>Količine se odnose na ukupna ispuštanja tijekom godine, a mjerenja postoje za 2011., 2012. i 2013. godinu.</w:t>
      </w:r>
    </w:p>
    <w:p w14:paraId="7A62BBFA" w14:textId="77777777" w:rsidR="004961C1" w:rsidRPr="00E33742" w:rsidRDefault="004961C1" w:rsidP="004961C1">
      <w:pPr>
        <w:pStyle w:val="Opisslike"/>
        <w:keepNext/>
        <w:jc w:val="center"/>
        <w:rPr>
          <w:rFonts w:ascii="Arial Narrow" w:hAnsi="Arial Narrow"/>
          <w:color w:val="auto"/>
          <w:sz w:val="20"/>
        </w:rPr>
      </w:pPr>
    </w:p>
    <w:p w14:paraId="38D26A25" w14:textId="77777777" w:rsidR="004961C1" w:rsidRPr="00E33742" w:rsidRDefault="004961C1" w:rsidP="004961C1">
      <w:pPr>
        <w:pStyle w:val="Opisslike"/>
        <w:keepNext/>
        <w:jc w:val="center"/>
        <w:rPr>
          <w:rFonts w:ascii="Arial Narrow" w:hAnsi="Arial Narrow"/>
          <w:color w:val="auto"/>
          <w:sz w:val="20"/>
        </w:rPr>
      </w:pPr>
      <w:bookmarkStart w:id="227" w:name="_Toc45253047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65</w:t>
      </w:r>
      <w:r w:rsidR="00C26364" w:rsidRPr="00E33742">
        <w:rPr>
          <w:rFonts w:ascii="Arial Narrow" w:hAnsi="Arial Narrow"/>
          <w:color w:val="auto"/>
          <w:sz w:val="20"/>
        </w:rPr>
        <w:fldChar w:fldCharType="end"/>
      </w:r>
      <w:r w:rsidRPr="00E33742">
        <w:rPr>
          <w:rFonts w:ascii="Arial Narrow" w:hAnsi="Arial Narrow"/>
          <w:color w:val="auto"/>
          <w:sz w:val="20"/>
        </w:rPr>
        <w:t xml:space="preserve"> - Ukupna količina ispuštanja onečišćujućih tvari u zrak kod industrijskih djelatnosti</w:t>
      </w:r>
      <w:bookmarkEnd w:id="227"/>
    </w:p>
    <w:tbl>
      <w:tblPr>
        <w:tblStyle w:val="Tablicareetke4-isticanje51"/>
        <w:tblW w:w="9072" w:type="dxa"/>
        <w:tblLook w:val="04A0" w:firstRow="1" w:lastRow="0" w:firstColumn="1" w:lastColumn="0" w:noHBand="0" w:noVBand="1"/>
      </w:tblPr>
      <w:tblGrid>
        <w:gridCol w:w="3359"/>
        <w:gridCol w:w="1876"/>
        <w:gridCol w:w="1985"/>
        <w:gridCol w:w="1852"/>
      </w:tblGrid>
      <w:tr w:rsidR="004961C1" w:rsidRPr="00E33742" w14:paraId="7D3C4D9E" w14:textId="77777777" w:rsidTr="00F24B30">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359" w:type="dxa"/>
            <w:shd w:val="clear" w:color="auto" w:fill="4F81BD" w:themeFill="accent1"/>
            <w:vAlign w:val="center"/>
            <w:hideMark/>
          </w:tcPr>
          <w:p w14:paraId="7B3EDEE3" w14:textId="77777777" w:rsidR="004961C1" w:rsidRPr="00E33742" w:rsidRDefault="004961C1" w:rsidP="006D677D">
            <w:pPr>
              <w:jc w:val="center"/>
              <w:rPr>
                <w:rFonts w:ascii="Arial Narrow" w:eastAsia="Times New Roman" w:hAnsi="Arial Narrow" w:cs="Times New Roman"/>
                <w:b w:val="0"/>
                <w:bCs w:val="0"/>
                <w:lang w:eastAsia="hr-HR"/>
              </w:rPr>
            </w:pPr>
            <w:r w:rsidRPr="00E33742">
              <w:rPr>
                <w:rFonts w:ascii="Arial Narrow" w:eastAsia="Times New Roman" w:hAnsi="Arial Narrow" w:cs="Times New Roman"/>
                <w:lang w:eastAsia="hr-HR"/>
              </w:rPr>
              <w:t>Industrijska djelatnost/</w:t>
            </w:r>
          </w:p>
          <w:p w14:paraId="35F99550" w14:textId="77777777" w:rsidR="004961C1" w:rsidRPr="00E33742" w:rsidRDefault="004961C1" w:rsidP="006D677D">
            <w:pPr>
              <w:jc w:val="center"/>
              <w:rPr>
                <w:rFonts w:ascii="Arial Narrow" w:eastAsia="Times New Roman" w:hAnsi="Arial Narrow" w:cs="Times New Roman"/>
                <w:b w:val="0"/>
                <w:bCs w:val="0"/>
                <w:lang w:eastAsia="hr-HR"/>
              </w:rPr>
            </w:pPr>
            <w:r w:rsidRPr="00E33742">
              <w:rPr>
                <w:rFonts w:ascii="Arial Narrow" w:eastAsia="Times New Roman" w:hAnsi="Arial Narrow" w:cs="Times New Roman"/>
                <w:lang w:eastAsia="hr-HR"/>
              </w:rPr>
              <w:t>Ispuštanja onečišćujućih tvari</w:t>
            </w:r>
          </w:p>
        </w:tc>
        <w:tc>
          <w:tcPr>
            <w:tcW w:w="1876" w:type="dxa"/>
            <w:shd w:val="clear" w:color="auto" w:fill="4F81BD" w:themeFill="accent1"/>
            <w:noWrap/>
            <w:vAlign w:val="center"/>
            <w:hideMark/>
          </w:tcPr>
          <w:p w14:paraId="42E1F8CD"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lang w:eastAsia="hr-HR"/>
              </w:rPr>
            </w:pPr>
            <w:r w:rsidRPr="00E33742">
              <w:rPr>
                <w:rFonts w:ascii="Arial Narrow" w:eastAsia="Times New Roman" w:hAnsi="Arial Narrow" w:cs="Times New Roman"/>
                <w:lang w:eastAsia="hr-HR"/>
              </w:rPr>
              <w:t>2011.</w:t>
            </w:r>
            <w:r w:rsidRPr="00E33742">
              <w:rPr>
                <w:rFonts w:ascii="Arial Narrow" w:eastAsia="Times New Roman" w:hAnsi="Arial Narrow" w:cs="Times New Roman"/>
                <w:b w:val="0"/>
                <w:bCs w:val="0"/>
                <w:lang w:eastAsia="hr-HR"/>
              </w:rPr>
              <w:t xml:space="preserve"> godina</w:t>
            </w:r>
          </w:p>
        </w:tc>
        <w:tc>
          <w:tcPr>
            <w:tcW w:w="1985" w:type="dxa"/>
            <w:shd w:val="clear" w:color="auto" w:fill="4F81BD" w:themeFill="accent1"/>
            <w:noWrap/>
            <w:vAlign w:val="center"/>
            <w:hideMark/>
          </w:tcPr>
          <w:p w14:paraId="7212A909"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lang w:eastAsia="hr-HR"/>
              </w:rPr>
            </w:pPr>
            <w:r w:rsidRPr="00E33742">
              <w:rPr>
                <w:rFonts w:ascii="Arial Narrow" w:eastAsia="Times New Roman" w:hAnsi="Arial Narrow" w:cs="Times New Roman"/>
                <w:lang w:eastAsia="hr-HR"/>
              </w:rPr>
              <w:t>2012.</w:t>
            </w:r>
            <w:r w:rsidRPr="00E33742">
              <w:rPr>
                <w:rFonts w:ascii="Arial Narrow" w:eastAsia="Times New Roman" w:hAnsi="Arial Narrow" w:cs="Times New Roman"/>
                <w:b w:val="0"/>
                <w:bCs w:val="0"/>
                <w:lang w:eastAsia="hr-HR"/>
              </w:rPr>
              <w:t xml:space="preserve"> godina</w:t>
            </w:r>
          </w:p>
        </w:tc>
        <w:tc>
          <w:tcPr>
            <w:tcW w:w="1852" w:type="dxa"/>
            <w:shd w:val="clear" w:color="auto" w:fill="4F81BD" w:themeFill="accent1"/>
            <w:noWrap/>
            <w:vAlign w:val="center"/>
            <w:hideMark/>
          </w:tcPr>
          <w:p w14:paraId="50EBB2EF"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bCs w:val="0"/>
                <w:lang w:eastAsia="hr-HR"/>
              </w:rPr>
            </w:pPr>
            <w:r w:rsidRPr="00E33742">
              <w:rPr>
                <w:rFonts w:ascii="Arial Narrow" w:eastAsia="Times New Roman" w:hAnsi="Arial Narrow" w:cs="Times New Roman"/>
                <w:lang w:eastAsia="hr-HR"/>
              </w:rPr>
              <w:t>2013.</w:t>
            </w:r>
            <w:r w:rsidRPr="00E33742">
              <w:rPr>
                <w:rFonts w:ascii="Arial Narrow" w:eastAsia="Times New Roman" w:hAnsi="Arial Narrow" w:cs="Times New Roman"/>
                <w:b w:val="0"/>
                <w:bCs w:val="0"/>
                <w:lang w:eastAsia="hr-HR"/>
              </w:rPr>
              <w:t xml:space="preserve"> godina</w:t>
            </w:r>
          </w:p>
        </w:tc>
      </w:tr>
      <w:tr w:rsidR="004961C1" w:rsidRPr="00E33742" w14:paraId="3C629D42" w14:textId="77777777" w:rsidTr="00F24B3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359" w:type="dxa"/>
            <w:vMerge w:val="restart"/>
            <w:shd w:val="clear" w:color="auto" w:fill="DBE5F1" w:themeFill="accent1" w:themeFillTint="33"/>
            <w:vAlign w:val="center"/>
            <w:hideMark/>
          </w:tcPr>
          <w:p w14:paraId="0D7A9B97"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Ispuštanja na razini</w:t>
            </w:r>
            <w:r w:rsidRPr="00E33742">
              <w:rPr>
                <w:rFonts w:ascii="Arial Narrow" w:eastAsia="Times New Roman" w:hAnsi="Arial Narrow" w:cs="Times New Roman"/>
                <w:color w:val="000000"/>
                <w:lang w:eastAsia="hr-HR"/>
              </w:rPr>
              <w:br/>
              <w:t>Krapinsko-zagorske županije</w:t>
            </w:r>
          </w:p>
        </w:tc>
        <w:tc>
          <w:tcPr>
            <w:tcW w:w="1876" w:type="dxa"/>
            <w:vMerge w:val="restart"/>
            <w:shd w:val="clear" w:color="auto" w:fill="DBE5F1" w:themeFill="accent1" w:themeFillTint="33"/>
            <w:vAlign w:val="center"/>
            <w:hideMark/>
          </w:tcPr>
          <w:p w14:paraId="33AFA6A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lang w:eastAsia="hr-HR"/>
              </w:rPr>
            </w:pPr>
            <w:r w:rsidRPr="00E33742">
              <w:rPr>
                <w:rFonts w:ascii="Arial Narrow" w:eastAsia="Times New Roman" w:hAnsi="Arial Narrow" w:cs="Times New Roman"/>
                <w:b/>
                <w:bCs/>
                <w:color w:val="000000"/>
                <w:lang w:eastAsia="hr-HR"/>
              </w:rPr>
              <w:t xml:space="preserve">Organizacijska </w:t>
            </w:r>
            <w:r w:rsidRPr="00E33742">
              <w:rPr>
                <w:rFonts w:ascii="Arial Narrow" w:eastAsia="Times New Roman" w:hAnsi="Arial Narrow" w:cs="Times New Roman"/>
                <w:b/>
                <w:bCs/>
                <w:color w:val="000000"/>
                <w:lang w:eastAsia="hr-HR"/>
              </w:rPr>
              <w:br/>
              <w:t>jedinica</w:t>
            </w:r>
          </w:p>
        </w:tc>
        <w:tc>
          <w:tcPr>
            <w:tcW w:w="1985" w:type="dxa"/>
            <w:vMerge w:val="restart"/>
            <w:shd w:val="clear" w:color="auto" w:fill="DBE5F1" w:themeFill="accent1" w:themeFillTint="33"/>
            <w:vAlign w:val="center"/>
            <w:hideMark/>
          </w:tcPr>
          <w:p w14:paraId="74983FDC"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lang w:eastAsia="hr-HR"/>
              </w:rPr>
            </w:pPr>
            <w:r w:rsidRPr="00E33742">
              <w:rPr>
                <w:rFonts w:ascii="Arial Narrow" w:eastAsia="Times New Roman" w:hAnsi="Arial Narrow" w:cs="Times New Roman"/>
                <w:b/>
                <w:bCs/>
                <w:color w:val="000000"/>
                <w:lang w:eastAsia="hr-HR"/>
              </w:rPr>
              <w:t xml:space="preserve">Organizacijska </w:t>
            </w:r>
            <w:r w:rsidRPr="00E33742">
              <w:rPr>
                <w:rFonts w:ascii="Arial Narrow" w:eastAsia="Times New Roman" w:hAnsi="Arial Narrow" w:cs="Times New Roman"/>
                <w:b/>
                <w:bCs/>
                <w:color w:val="000000"/>
                <w:lang w:eastAsia="hr-HR"/>
              </w:rPr>
              <w:br/>
              <w:t>jedinica</w:t>
            </w:r>
          </w:p>
        </w:tc>
        <w:tc>
          <w:tcPr>
            <w:tcW w:w="1852" w:type="dxa"/>
            <w:vMerge w:val="restart"/>
            <w:shd w:val="clear" w:color="auto" w:fill="DBE5F1" w:themeFill="accent1" w:themeFillTint="33"/>
            <w:vAlign w:val="center"/>
            <w:hideMark/>
          </w:tcPr>
          <w:p w14:paraId="0FD6BEC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color w:val="000000"/>
                <w:lang w:eastAsia="hr-HR"/>
              </w:rPr>
            </w:pPr>
            <w:r w:rsidRPr="00E33742">
              <w:rPr>
                <w:rFonts w:ascii="Arial Narrow" w:eastAsia="Times New Roman" w:hAnsi="Arial Narrow" w:cs="Times New Roman"/>
                <w:b/>
                <w:bCs/>
                <w:color w:val="000000"/>
                <w:lang w:eastAsia="hr-HR"/>
              </w:rPr>
              <w:t>Organizacijska</w:t>
            </w:r>
            <w:r w:rsidRPr="00E33742">
              <w:rPr>
                <w:rFonts w:ascii="Arial Narrow" w:eastAsia="Times New Roman" w:hAnsi="Arial Narrow" w:cs="Times New Roman"/>
                <w:b/>
                <w:bCs/>
                <w:color w:val="000000"/>
                <w:lang w:eastAsia="hr-HR"/>
              </w:rPr>
              <w:br/>
              <w:t xml:space="preserve"> jedinica</w:t>
            </w:r>
          </w:p>
        </w:tc>
      </w:tr>
      <w:tr w:rsidR="004961C1" w:rsidRPr="00E33742" w14:paraId="2D3AF6E5" w14:textId="77777777" w:rsidTr="00F24B30">
        <w:trPr>
          <w:trHeight w:val="252"/>
        </w:trPr>
        <w:tc>
          <w:tcPr>
            <w:cnfStyle w:val="001000000000" w:firstRow="0" w:lastRow="0" w:firstColumn="1" w:lastColumn="0" w:oddVBand="0" w:evenVBand="0" w:oddHBand="0" w:evenHBand="0" w:firstRowFirstColumn="0" w:firstRowLastColumn="0" w:lastRowFirstColumn="0" w:lastRowLastColumn="0"/>
            <w:tcW w:w="3359" w:type="dxa"/>
            <w:vMerge/>
            <w:shd w:val="clear" w:color="auto" w:fill="DBE5F1" w:themeFill="accent1" w:themeFillTint="33"/>
            <w:vAlign w:val="center"/>
            <w:hideMark/>
          </w:tcPr>
          <w:p w14:paraId="2E37BE33" w14:textId="77777777" w:rsidR="004961C1" w:rsidRPr="00E33742" w:rsidRDefault="004961C1" w:rsidP="006D677D">
            <w:pPr>
              <w:jc w:val="center"/>
              <w:rPr>
                <w:rFonts w:ascii="Arial Narrow" w:eastAsia="Times New Roman" w:hAnsi="Arial Narrow" w:cs="Times New Roman"/>
                <w:b w:val="0"/>
                <w:bCs w:val="0"/>
                <w:color w:val="000000"/>
                <w:lang w:eastAsia="hr-HR"/>
              </w:rPr>
            </w:pPr>
          </w:p>
        </w:tc>
        <w:tc>
          <w:tcPr>
            <w:tcW w:w="1876" w:type="dxa"/>
            <w:vMerge/>
            <w:shd w:val="clear" w:color="auto" w:fill="DBE5F1" w:themeFill="accent1" w:themeFillTint="33"/>
            <w:vAlign w:val="center"/>
            <w:hideMark/>
          </w:tcPr>
          <w:p w14:paraId="2B88807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lang w:eastAsia="hr-HR"/>
              </w:rPr>
            </w:pPr>
          </w:p>
        </w:tc>
        <w:tc>
          <w:tcPr>
            <w:tcW w:w="1985" w:type="dxa"/>
            <w:vMerge/>
            <w:shd w:val="clear" w:color="auto" w:fill="DBE5F1" w:themeFill="accent1" w:themeFillTint="33"/>
            <w:vAlign w:val="center"/>
            <w:hideMark/>
          </w:tcPr>
          <w:p w14:paraId="2EB5628C"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lang w:eastAsia="hr-HR"/>
              </w:rPr>
            </w:pPr>
          </w:p>
        </w:tc>
        <w:tc>
          <w:tcPr>
            <w:tcW w:w="1852" w:type="dxa"/>
            <w:vMerge/>
            <w:shd w:val="clear" w:color="auto" w:fill="DBE5F1" w:themeFill="accent1" w:themeFillTint="33"/>
            <w:vAlign w:val="center"/>
            <w:hideMark/>
          </w:tcPr>
          <w:p w14:paraId="7F925E5C"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color w:val="000000"/>
                <w:lang w:eastAsia="hr-HR"/>
              </w:rPr>
            </w:pPr>
          </w:p>
        </w:tc>
      </w:tr>
      <w:tr w:rsidR="004961C1" w:rsidRPr="00E33742" w14:paraId="7264A60D" w14:textId="77777777" w:rsidTr="006D67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noWrap/>
            <w:vAlign w:val="center"/>
            <w:hideMark/>
          </w:tcPr>
          <w:p w14:paraId="4A1E7240"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Ugljikov dioksid (CO2)</w:t>
            </w:r>
          </w:p>
        </w:tc>
        <w:tc>
          <w:tcPr>
            <w:tcW w:w="1876" w:type="dxa"/>
            <w:shd w:val="clear" w:color="auto" w:fill="auto"/>
            <w:noWrap/>
            <w:vAlign w:val="center"/>
            <w:hideMark/>
          </w:tcPr>
          <w:p w14:paraId="0D11F0E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113.181 t</w:t>
            </w:r>
          </w:p>
        </w:tc>
        <w:tc>
          <w:tcPr>
            <w:tcW w:w="1985" w:type="dxa"/>
            <w:shd w:val="clear" w:color="auto" w:fill="auto"/>
            <w:noWrap/>
            <w:vAlign w:val="center"/>
            <w:hideMark/>
          </w:tcPr>
          <w:p w14:paraId="04534D6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102.763 t</w:t>
            </w:r>
          </w:p>
        </w:tc>
        <w:tc>
          <w:tcPr>
            <w:tcW w:w="1852" w:type="dxa"/>
            <w:shd w:val="clear" w:color="auto" w:fill="auto"/>
            <w:noWrap/>
            <w:vAlign w:val="center"/>
            <w:hideMark/>
          </w:tcPr>
          <w:p w14:paraId="0ACCEB1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105.133 t</w:t>
            </w:r>
          </w:p>
        </w:tc>
      </w:tr>
      <w:tr w:rsidR="004961C1" w:rsidRPr="00E33742" w14:paraId="6351CD76" w14:textId="77777777" w:rsidTr="006D677D">
        <w:trPr>
          <w:trHeight w:val="215"/>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noWrap/>
            <w:vAlign w:val="center"/>
            <w:hideMark/>
          </w:tcPr>
          <w:p w14:paraId="1A433DDB"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Arsen i spojevi</w:t>
            </w:r>
          </w:p>
        </w:tc>
        <w:tc>
          <w:tcPr>
            <w:tcW w:w="1876" w:type="dxa"/>
            <w:shd w:val="clear" w:color="auto" w:fill="auto"/>
            <w:noWrap/>
            <w:vAlign w:val="center"/>
            <w:hideMark/>
          </w:tcPr>
          <w:p w14:paraId="20A8BB3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30,2 kg</w:t>
            </w:r>
          </w:p>
        </w:tc>
        <w:tc>
          <w:tcPr>
            <w:tcW w:w="1985" w:type="dxa"/>
            <w:shd w:val="clear" w:color="auto" w:fill="auto"/>
            <w:noWrap/>
            <w:vAlign w:val="center"/>
            <w:hideMark/>
          </w:tcPr>
          <w:p w14:paraId="04234A2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32,3 kg</w:t>
            </w:r>
          </w:p>
        </w:tc>
        <w:tc>
          <w:tcPr>
            <w:tcW w:w="1852" w:type="dxa"/>
            <w:shd w:val="clear" w:color="auto" w:fill="auto"/>
            <w:noWrap/>
            <w:vAlign w:val="center"/>
            <w:hideMark/>
          </w:tcPr>
          <w:p w14:paraId="58E1A3B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30,7 kg</w:t>
            </w:r>
          </w:p>
        </w:tc>
      </w:tr>
      <w:tr w:rsidR="004961C1" w:rsidRPr="00E33742" w14:paraId="22F6CC81" w14:textId="77777777" w:rsidTr="006D67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noWrap/>
            <w:vAlign w:val="center"/>
            <w:hideMark/>
          </w:tcPr>
          <w:p w14:paraId="544413FD"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Kadmij i spojevi</w:t>
            </w:r>
          </w:p>
        </w:tc>
        <w:tc>
          <w:tcPr>
            <w:tcW w:w="1876" w:type="dxa"/>
            <w:shd w:val="clear" w:color="auto" w:fill="auto"/>
            <w:noWrap/>
            <w:vAlign w:val="center"/>
            <w:hideMark/>
          </w:tcPr>
          <w:p w14:paraId="52BFAED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12,9 kg</w:t>
            </w:r>
          </w:p>
        </w:tc>
        <w:tc>
          <w:tcPr>
            <w:tcW w:w="1985" w:type="dxa"/>
            <w:shd w:val="clear" w:color="auto" w:fill="auto"/>
            <w:noWrap/>
            <w:vAlign w:val="center"/>
            <w:hideMark/>
          </w:tcPr>
          <w:p w14:paraId="1EA4725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11,2 kg</w:t>
            </w:r>
          </w:p>
        </w:tc>
        <w:tc>
          <w:tcPr>
            <w:tcW w:w="1852" w:type="dxa"/>
            <w:shd w:val="clear" w:color="auto" w:fill="auto"/>
            <w:noWrap/>
            <w:vAlign w:val="center"/>
            <w:hideMark/>
          </w:tcPr>
          <w:p w14:paraId="25C21D9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13,1 kg</w:t>
            </w:r>
          </w:p>
        </w:tc>
      </w:tr>
      <w:tr w:rsidR="004961C1" w:rsidRPr="00E33742" w14:paraId="77A2EFF1" w14:textId="77777777" w:rsidTr="006D677D">
        <w:trPr>
          <w:trHeight w:val="215"/>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noWrap/>
            <w:vAlign w:val="center"/>
            <w:hideMark/>
          </w:tcPr>
          <w:p w14:paraId="71103ABD"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Čestice (PM 10)</w:t>
            </w:r>
          </w:p>
        </w:tc>
        <w:tc>
          <w:tcPr>
            <w:tcW w:w="1876" w:type="dxa"/>
            <w:shd w:val="clear" w:color="auto" w:fill="auto"/>
            <w:noWrap/>
            <w:vAlign w:val="center"/>
            <w:hideMark/>
          </w:tcPr>
          <w:p w14:paraId="16AA689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75,8 t</w:t>
            </w:r>
          </w:p>
        </w:tc>
        <w:tc>
          <w:tcPr>
            <w:tcW w:w="1985" w:type="dxa"/>
            <w:shd w:val="clear" w:color="auto" w:fill="auto"/>
            <w:noWrap/>
            <w:vAlign w:val="center"/>
            <w:hideMark/>
          </w:tcPr>
          <w:p w14:paraId="227BFD9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128 t</w:t>
            </w:r>
          </w:p>
        </w:tc>
        <w:tc>
          <w:tcPr>
            <w:tcW w:w="1852" w:type="dxa"/>
            <w:shd w:val="clear" w:color="auto" w:fill="auto"/>
            <w:noWrap/>
            <w:vAlign w:val="center"/>
            <w:hideMark/>
          </w:tcPr>
          <w:p w14:paraId="09BB75C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126 t</w:t>
            </w:r>
          </w:p>
        </w:tc>
      </w:tr>
      <w:tr w:rsidR="004961C1" w:rsidRPr="00E33742" w14:paraId="5BF0DAA2" w14:textId="77777777" w:rsidTr="006D677D">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hideMark/>
          </w:tcPr>
          <w:p w14:paraId="40DBF2C7"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Spojevi klora izraženi kao klorovodik (HCl)</w:t>
            </w:r>
          </w:p>
        </w:tc>
        <w:tc>
          <w:tcPr>
            <w:tcW w:w="1876" w:type="dxa"/>
            <w:shd w:val="clear" w:color="auto" w:fill="auto"/>
            <w:noWrap/>
            <w:vAlign w:val="center"/>
            <w:hideMark/>
          </w:tcPr>
          <w:p w14:paraId="50FD8A7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w:t>
            </w:r>
          </w:p>
        </w:tc>
        <w:tc>
          <w:tcPr>
            <w:tcW w:w="1985" w:type="dxa"/>
            <w:shd w:val="clear" w:color="auto" w:fill="auto"/>
            <w:noWrap/>
            <w:vAlign w:val="center"/>
            <w:hideMark/>
          </w:tcPr>
          <w:p w14:paraId="29B4FC3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15,3 t</w:t>
            </w:r>
          </w:p>
        </w:tc>
        <w:tc>
          <w:tcPr>
            <w:tcW w:w="1852" w:type="dxa"/>
            <w:shd w:val="clear" w:color="auto" w:fill="auto"/>
            <w:noWrap/>
            <w:vAlign w:val="center"/>
            <w:hideMark/>
          </w:tcPr>
          <w:p w14:paraId="1F3C00A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11,0 t</w:t>
            </w:r>
          </w:p>
        </w:tc>
      </w:tr>
      <w:tr w:rsidR="004961C1" w:rsidRPr="00E33742" w14:paraId="4B68D758" w14:textId="77777777" w:rsidTr="006D677D">
        <w:trPr>
          <w:trHeight w:val="447"/>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hideMark/>
          </w:tcPr>
          <w:p w14:paraId="420050E4"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Oksidi dušika izraženi kao dušikov dioksid (NO2)</w:t>
            </w:r>
          </w:p>
        </w:tc>
        <w:tc>
          <w:tcPr>
            <w:tcW w:w="1876" w:type="dxa"/>
            <w:shd w:val="clear" w:color="auto" w:fill="auto"/>
            <w:noWrap/>
            <w:vAlign w:val="center"/>
            <w:hideMark/>
          </w:tcPr>
          <w:p w14:paraId="212C251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471 t</w:t>
            </w:r>
          </w:p>
        </w:tc>
        <w:tc>
          <w:tcPr>
            <w:tcW w:w="1985" w:type="dxa"/>
            <w:shd w:val="clear" w:color="auto" w:fill="auto"/>
            <w:noWrap/>
            <w:vAlign w:val="center"/>
            <w:hideMark/>
          </w:tcPr>
          <w:p w14:paraId="3597397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340 t</w:t>
            </w:r>
          </w:p>
        </w:tc>
        <w:tc>
          <w:tcPr>
            <w:tcW w:w="1852" w:type="dxa"/>
            <w:shd w:val="clear" w:color="auto" w:fill="auto"/>
            <w:noWrap/>
            <w:vAlign w:val="center"/>
            <w:hideMark/>
          </w:tcPr>
          <w:p w14:paraId="05849C3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409 t</w:t>
            </w:r>
          </w:p>
        </w:tc>
      </w:tr>
      <w:tr w:rsidR="004961C1" w:rsidRPr="00E33742" w14:paraId="308AE04A" w14:textId="77777777" w:rsidTr="006D677D">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hideMark/>
          </w:tcPr>
          <w:p w14:paraId="101A391E"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Oksidi sumpora izraženi</w:t>
            </w:r>
          </w:p>
          <w:p w14:paraId="590DE7D3" w14:textId="77777777" w:rsidR="004961C1" w:rsidRPr="00E33742" w:rsidRDefault="004961C1" w:rsidP="006D677D">
            <w:pPr>
              <w:jc w:val="center"/>
              <w:rPr>
                <w:rFonts w:ascii="Arial Narrow" w:eastAsia="Times New Roman" w:hAnsi="Arial Narrow" w:cs="Times New Roman"/>
                <w:b w:val="0"/>
                <w:bCs w:val="0"/>
                <w:color w:val="000000"/>
                <w:lang w:eastAsia="hr-HR"/>
              </w:rPr>
            </w:pPr>
            <w:r w:rsidRPr="00E33742">
              <w:rPr>
                <w:rFonts w:ascii="Arial Narrow" w:eastAsia="Times New Roman" w:hAnsi="Arial Narrow" w:cs="Times New Roman"/>
                <w:color w:val="000000"/>
                <w:lang w:eastAsia="hr-HR"/>
              </w:rPr>
              <w:t>Kao sumporov dioksid (SO2)</w:t>
            </w:r>
          </w:p>
        </w:tc>
        <w:tc>
          <w:tcPr>
            <w:tcW w:w="1876" w:type="dxa"/>
            <w:shd w:val="clear" w:color="auto" w:fill="auto"/>
            <w:noWrap/>
            <w:vAlign w:val="center"/>
            <w:hideMark/>
          </w:tcPr>
          <w:p w14:paraId="05835EC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229 t</w:t>
            </w:r>
          </w:p>
        </w:tc>
        <w:tc>
          <w:tcPr>
            <w:tcW w:w="1985" w:type="dxa"/>
            <w:shd w:val="clear" w:color="auto" w:fill="auto"/>
            <w:noWrap/>
            <w:vAlign w:val="center"/>
            <w:hideMark/>
          </w:tcPr>
          <w:p w14:paraId="1BD7929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220 t</w:t>
            </w:r>
          </w:p>
        </w:tc>
        <w:tc>
          <w:tcPr>
            <w:tcW w:w="1852" w:type="dxa"/>
            <w:shd w:val="clear" w:color="auto" w:fill="auto"/>
            <w:noWrap/>
            <w:vAlign w:val="center"/>
            <w:hideMark/>
          </w:tcPr>
          <w:p w14:paraId="381FA1B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lang w:eastAsia="hr-HR"/>
              </w:rPr>
            </w:pPr>
            <w:r w:rsidRPr="00E33742">
              <w:rPr>
                <w:rFonts w:ascii="Arial Narrow" w:eastAsia="Times New Roman" w:hAnsi="Arial Narrow" w:cs="Times New Roman"/>
                <w:color w:val="000000"/>
                <w:lang w:eastAsia="hr-HR"/>
              </w:rPr>
              <w:t>180 t</w:t>
            </w:r>
          </w:p>
        </w:tc>
      </w:tr>
    </w:tbl>
    <w:p w14:paraId="5ACB3A51" w14:textId="77777777" w:rsidR="004961C1" w:rsidRPr="00600A22" w:rsidRDefault="004961C1" w:rsidP="004961C1">
      <w:pPr>
        <w:pStyle w:val="Default"/>
        <w:spacing w:line="276" w:lineRule="auto"/>
        <w:rPr>
          <w:rFonts w:ascii="Arial Narrow" w:hAnsi="Arial Narrow"/>
          <w:color w:val="000000" w:themeColor="text1"/>
          <w:sz w:val="16"/>
          <w:szCs w:val="22"/>
        </w:rPr>
      </w:pPr>
      <w:r w:rsidRPr="00600A22">
        <w:rPr>
          <w:rFonts w:ascii="Arial Narrow" w:hAnsi="Arial Narrow"/>
          <w:color w:val="000000" w:themeColor="text1"/>
          <w:sz w:val="16"/>
          <w:szCs w:val="22"/>
        </w:rPr>
        <w:t>Izvor: Agencija za zaštitu okoliša</w:t>
      </w:r>
    </w:p>
    <w:p w14:paraId="4189218C" w14:textId="77777777" w:rsidR="004961C1" w:rsidRPr="00E33742" w:rsidRDefault="004961C1" w:rsidP="004961C1">
      <w:pPr>
        <w:pStyle w:val="Default"/>
        <w:spacing w:line="276" w:lineRule="auto"/>
        <w:rPr>
          <w:rFonts w:ascii="Arial Narrow" w:hAnsi="Arial Narrow"/>
          <w:color w:val="000000" w:themeColor="text1"/>
          <w:sz w:val="20"/>
          <w:szCs w:val="22"/>
        </w:rPr>
      </w:pPr>
    </w:p>
    <w:p w14:paraId="44D8D5D2" w14:textId="77777777" w:rsidR="004961C1" w:rsidRPr="00E33742" w:rsidRDefault="004961C1" w:rsidP="002038FA">
      <w:pPr>
        <w:pStyle w:val="Naslov2"/>
        <w:numPr>
          <w:ilvl w:val="1"/>
          <w:numId w:val="18"/>
        </w:numPr>
        <w:spacing w:after="240"/>
        <w:ind w:left="993"/>
        <w:rPr>
          <w:rFonts w:ascii="Arial Narrow" w:hAnsi="Arial Narrow"/>
          <w:sz w:val="24"/>
        </w:rPr>
      </w:pPr>
      <w:bookmarkStart w:id="228" w:name="_Toc452530041"/>
      <w:r w:rsidRPr="00E33742">
        <w:rPr>
          <w:rFonts w:ascii="Arial Narrow" w:hAnsi="Arial Narrow"/>
          <w:sz w:val="24"/>
        </w:rPr>
        <w:t>Izloženost prirodnim rizicima</w:t>
      </w:r>
      <w:bookmarkEnd w:id="228"/>
    </w:p>
    <w:p w14:paraId="4D8FAA96" w14:textId="77777777" w:rsidR="004961C1" w:rsidRPr="00E33742" w:rsidRDefault="004961C1" w:rsidP="004961C1">
      <w:pPr>
        <w:pStyle w:val="Bezproreda2"/>
        <w:spacing w:after="240" w:line="276" w:lineRule="auto"/>
        <w:jc w:val="both"/>
        <w:rPr>
          <w:rFonts w:ascii="Arial Narrow" w:eastAsiaTheme="minorHAnsi" w:hAnsi="Arial Narrow" w:cs="Palatino Linotype"/>
          <w:color w:val="000000" w:themeColor="text1"/>
          <w:lang w:eastAsia="en-US"/>
        </w:rPr>
      </w:pPr>
      <w:r w:rsidRPr="00E33742">
        <w:rPr>
          <w:rFonts w:ascii="Arial Narrow" w:eastAsiaTheme="minorHAnsi" w:hAnsi="Arial Narrow" w:cs="Palatino Linotype"/>
          <w:color w:val="000000" w:themeColor="text1"/>
          <w:lang w:eastAsia="en-US"/>
        </w:rPr>
        <w:t>Pregledom županijskih i lokalnih cesta Krapinsko-zagorske županije evidentirana su 52 aktivna klizišta te još najmanje toliko lokacija potencijalnih klizišta. Najveći broj aktivnih klizišta je na području općine Hraščina (ukupno 7), na području općine Kumrovec ih ima 6, po 4 klizišta su na području općine Lobor te grada Zlatara i Donje Stubice, po 3 klizišta su na području općine Radoboj, Krapinske Toplice, Veliko Trgovišće i Desinić, po 2 klizišta na području grada Pregrade i općine Gornja Stubica, Đurmanec i Mihovljan te po 1 klizište na području grada Klanjca i općinama</w:t>
      </w:r>
      <w:r w:rsidR="00A525D7" w:rsidRPr="00E33742">
        <w:rPr>
          <w:rFonts w:ascii="Arial Narrow" w:eastAsiaTheme="minorHAnsi" w:hAnsi="Arial Narrow" w:cs="Palatino Linotype"/>
          <w:color w:val="000000" w:themeColor="text1"/>
          <w:lang w:eastAsia="en-US"/>
        </w:rPr>
        <w:t>:</w:t>
      </w:r>
      <w:r w:rsidRPr="00E33742">
        <w:rPr>
          <w:rFonts w:ascii="Arial Narrow" w:eastAsiaTheme="minorHAnsi" w:hAnsi="Arial Narrow" w:cs="Palatino Linotype"/>
          <w:color w:val="000000" w:themeColor="text1"/>
          <w:lang w:eastAsia="en-US"/>
        </w:rPr>
        <w:t xml:space="preserve"> Bedekovčina, Marija Bistrica, Mač</w:t>
      </w:r>
      <w:r w:rsidR="00A525D7" w:rsidRPr="00E33742">
        <w:rPr>
          <w:rFonts w:ascii="Arial Narrow" w:eastAsiaTheme="minorHAnsi" w:hAnsi="Arial Narrow" w:cs="Palatino Linotype"/>
          <w:color w:val="000000" w:themeColor="text1"/>
          <w:lang w:eastAsia="en-US"/>
        </w:rPr>
        <w:t>e</w:t>
      </w:r>
      <w:r w:rsidRPr="00E33742">
        <w:rPr>
          <w:rFonts w:ascii="Arial Narrow" w:eastAsiaTheme="minorHAnsi" w:hAnsi="Arial Narrow" w:cs="Palatino Linotype"/>
          <w:color w:val="000000" w:themeColor="text1"/>
          <w:lang w:eastAsia="en-US"/>
        </w:rPr>
        <w:t>, Jesenj</w:t>
      </w:r>
      <w:r w:rsidR="00A525D7" w:rsidRPr="00E33742">
        <w:rPr>
          <w:rFonts w:ascii="Arial Narrow" w:eastAsiaTheme="minorHAnsi" w:hAnsi="Arial Narrow" w:cs="Palatino Linotype"/>
          <w:color w:val="000000" w:themeColor="text1"/>
          <w:lang w:eastAsia="en-US"/>
        </w:rPr>
        <w:t>e, Kraljevec</w:t>
      </w:r>
      <w:r w:rsidRPr="00E33742">
        <w:rPr>
          <w:rFonts w:ascii="Arial Narrow" w:eastAsiaTheme="minorHAnsi" w:hAnsi="Arial Narrow" w:cs="Palatino Linotype"/>
          <w:color w:val="000000" w:themeColor="text1"/>
          <w:lang w:eastAsia="en-US"/>
        </w:rPr>
        <w:t xml:space="preserve"> na Sutli i Hum na Sutli.</w:t>
      </w:r>
    </w:p>
    <w:p w14:paraId="1B901968" w14:textId="77777777" w:rsidR="004961C1" w:rsidRPr="00E33742" w:rsidRDefault="004961C1" w:rsidP="004961C1">
      <w:pPr>
        <w:pStyle w:val="Bezproreda2"/>
        <w:spacing w:after="240" w:line="276" w:lineRule="auto"/>
        <w:jc w:val="both"/>
        <w:rPr>
          <w:rFonts w:ascii="Arial Narrow" w:eastAsiaTheme="minorHAnsi" w:hAnsi="Arial Narrow" w:cs="Palatino Linotype"/>
          <w:color w:val="000000" w:themeColor="text1"/>
          <w:lang w:eastAsia="en-US"/>
        </w:rPr>
      </w:pPr>
      <w:r w:rsidRPr="00E33742">
        <w:rPr>
          <w:rFonts w:ascii="Arial Narrow" w:eastAsiaTheme="minorHAnsi" w:hAnsi="Arial Narrow" w:cs="Palatino Linotype"/>
          <w:color w:val="000000" w:themeColor="text1"/>
          <w:lang w:eastAsia="en-US"/>
        </w:rPr>
        <w:t xml:space="preserve">U 20 od 32 jedinice lokalne samouprave evidentirana je potreba sanacije klizišta i to na 19 županijskih  i 13 lokalnih cesta. Od 52 klizišta, izrađeno je 19 projekata sanacije, novih 23 je već u planu za izradu ove godine, a od preostalih 10 očekuje se zatvaranje </w:t>
      </w:r>
      <w:r w:rsidR="00F7507A" w:rsidRPr="00E33742">
        <w:rPr>
          <w:rFonts w:ascii="Arial Narrow" w:eastAsiaTheme="minorHAnsi" w:hAnsi="Arial Narrow" w:cs="Palatino Linotype"/>
          <w:color w:val="000000" w:themeColor="text1"/>
          <w:lang w:eastAsia="en-US"/>
        </w:rPr>
        <w:t>financijske</w:t>
      </w:r>
      <w:r w:rsidRPr="00E33742">
        <w:rPr>
          <w:rFonts w:ascii="Arial Narrow" w:eastAsiaTheme="minorHAnsi" w:hAnsi="Arial Narrow" w:cs="Palatino Linotype"/>
          <w:color w:val="000000" w:themeColor="text1"/>
          <w:lang w:eastAsia="en-US"/>
        </w:rPr>
        <w:t xml:space="preserve"> konstrukcije za projektiranje do kraja 2014. godine. Cilj je ishoditi projektnu dokumentaciju za sanaciju klizišta do kraja 2016. godine.</w:t>
      </w:r>
    </w:p>
    <w:p w14:paraId="022B6741" w14:textId="77777777" w:rsidR="004961C1" w:rsidRPr="00E33742" w:rsidRDefault="004961C1" w:rsidP="004961C1">
      <w:pPr>
        <w:jc w:val="both"/>
        <w:rPr>
          <w:rFonts w:ascii="Arial Narrow" w:hAnsi="Arial Narrow" w:cs="Palatino Linotype"/>
          <w:color w:val="000000" w:themeColor="text1"/>
        </w:rPr>
      </w:pPr>
      <w:r w:rsidRPr="00E33742">
        <w:rPr>
          <w:rFonts w:ascii="Arial Narrow" w:hAnsi="Arial Narrow" w:cs="Palatino Linotype"/>
          <w:color w:val="000000" w:themeColor="text1"/>
        </w:rPr>
        <w:t>Klizišta na prometnicama na području KZŽ</w:t>
      </w:r>
      <w:r w:rsidR="00313B1D" w:rsidRPr="00E33742">
        <w:rPr>
          <w:rFonts w:ascii="Arial Narrow" w:hAnsi="Arial Narrow" w:cs="Palatino Linotype"/>
          <w:color w:val="000000" w:themeColor="text1"/>
        </w:rPr>
        <w:t>-a</w:t>
      </w:r>
      <w:r w:rsidRPr="00E33742">
        <w:rPr>
          <w:rFonts w:ascii="Arial Narrow" w:hAnsi="Arial Narrow" w:cs="Palatino Linotype"/>
          <w:color w:val="000000" w:themeColor="text1"/>
        </w:rPr>
        <w:t xml:space="preserve"> stvaraju velike poteškoće u odvijanju prometovanja motornim vozilima, a sanacija istih predstavlja veliko financijsko opterećenje za institucije koje upravljaju cestama. U proljeće 2013. godine nakon otapanja snijega i pojave veće količine oborinskog nevremena šteta od klizišta uz nerazvrstane ceste procijenjena je na oko 33.000.000,00 kuna, dok je na županijskim i lokalnim cestama nastala šteta procijenjena na oko 15.000.000,00 kuna.  </w:t>
      </w:r>
    </w:p>
    <w:p w14:paraId="5624CC21" w14:textId="77777777" w:rsidR="004961C1" w:rsidRPr="00E33742" w:rsidRDefault="004961C1" w:rsidP="002038FA">
      <w:pPr>
        <w:pStyle w:val="Naslov2"/>
        <w:numPr>
          <w:ilvl w:val="1"/>
          <w:numId w:val="18"/>
        </w:numPr>
        <w:spacing w:after="240"/>
        <w:ind w:left="993"/>
        <w:rPr>
          <w:rFonts w:ascii="Arial Narrow" w:hAnsi="Arial Narrow"/>
          <w:sz w:val="24"/>
        </w:rPr>
      </w:pPr>
      <w:bookmarkStart w:id="229" w:name="_Toc452530042"/>
      <w:r w:rsidRPr="00E33742">
        <w:rPr>
          <w:rFonts w:ascii="Arial Narrow" w:hAnsi="Arial Narrow"/>
          <w:sz w:val="24"/>
        </w:rPr>
        <w:t>Brownfield investicije</w:t>
      </w:r>
      <w:bookmarkEnd w:id="229"/>
    </w:p>
    <w:p w14:paraId="5CB7EB93" w14:textId="77777777" w:rsidR="004961C1" w:rsidRPr="00E33742" w:rsidRDefault="004961C1" w:rsidP="004961C1">
      <w:pPr>
        <w:jc w:val="both"/>
        <w:rPr>
          <w:rFonts w:ascii="Arial Narrow" w:hAnsi="Arial Narrow"/>
          <w:b/>
          <w:u w:val="single"/>
        </w:rPr>
      </w:pPr>
      <w:r w:rsidRPr="00E33742">
        <w:rPr>
          <w:rFonts w:ascii="Arial Narrow" w:hAnsi="Arial Narrow"/>
        </w:rPr>
        <w:t xml:space="preserve">Pod pojmom brownfield investicije razumijeva se ulaganje u prostor postojeće izgradnje, koja je ekonomskim ili drugim zakonitostima postala nerentabilna te je za sobom ostavila zapuštenu infrastrukturu - industrijsku, prometnu, vojnu, turističku.  Ovakvo ulaganje za sobom povlači urbanu obnovu. U tablici u nastavku dan </w:t>
      </w:r>
      <w:r w:rsidR="00313B1D" w:rsidRPr="00E33742">
        <w:rPr>
          <w:rFonts w:ascii="Arial Narrow" w:hAnsi="Arial Narrow"/>
        </w:rPr>
        <w:t xml:space="preserve">je </w:t>
      </w:r>
      <w:r w:rsidRPr="00E33742">
        <w:rPr>
          <w:rFonts w:ascii="Arial Narrow" w:hAnsi="Arial Narrow"/>
        </w:rPr>
        <w:t xml:space="preserve">pregled mogućih lokacija za realizaciju brownfield investicija te prostora koje je potrebno staviti u funkciju. </w:t>
      </w:r>
    </w:p>
    <w:p w14:paraId="16D5523A" w14:textId="77777777" w:rsidR="004961C1" w:rsidRPr="00E33742" w:rsidRDefault="004961C1" w:rsidP="004961C1">
      <w:pPr>
        <w:pStyle w:val="Opisslike"/>
        <w:keepNext/>
        <w:jc w:val="center"/>
        <w:rPr>
          <w:rFonts w:ascii="Arial Narrow" w:hAnsi="Arial Narrow"/>
          <w:color w:val="auto"/>
          <w:sz w:val="20"/>
          <w:szCs w:val="22"/>
        </w:rPr>
      </w:pPr>
      <w:bookmarkStart w:id="230" w:name="_Toc452530475"/>
      <w:r w:rsidRPr="00E33742">
        <w:rPr>
          <w:rFonts w:ascii="Arial Narrow" w:hAnsi="Arial Narrow"/>
          <w:color w:val="auto"/>
          <w:sz w:val="20"/>
          <w:szCs w:val="22"/>
        </w:rPr>
        <w:t xml:space="preserve">Tabela </w:t>
      </w:r>
      <w:r w:rsidR="00C26364" w:rsidRPr="00E33742">
        <w:rPr>
          <w:rFonts w:ascii="Arial Narrow" w:hAnsi="Arial Narrow"/>
          <w:color w:val="auto"/>
          <w:sz w:val="20"/>
          <w:szCs w:val="22"/>
        </w:rPr>
        <w:fldChar w:fldCharType="begin"/>
      </w:r>
      <w:r w:rsidR="00C26364" w:rsidRPr="00E33742">
        <w:rPr>
          <w:rFonts w:ascii="Arial Narrow" w:hAnsi="Arial Narrow"/>
          <w:color w:val="auto"/>
          <w:sz w:val="20"/>
          <w:szCs w:val="22"/>
        </w:rPr>
        <w:instrText xml:space="preserve"> SEQ Tabela \* ARABIC </w:instrText>
      </w:r>
      <w:r w:rsidR="00C26364" w:rsidRPr="00E33742">
        <w:rPr>
          <w:rFonts w:ascii="Arial Narrow" w:hAnsi="Arial Narrow"/>
          <w:color w:val="auto"/>
          <w:sz w:val="20"/>
          <w:szCs w:val="22"/>
        </w:rPr>
        <w:fldChar w:fldCharType="separate"/>
      </w:r>
      <w:r w:rsidR="00213D0C">
        <w:rPr>
          <w:rFonts w:ascii="Arial Narrow" w:hAnsi="Arial Narrow"/>
          <w:noProof/>
          <w:color w:val="auto"/>
          <w:sz w:val="20"/>
          <w:szCs w:val="22"/>
        </w:rPr>
        <w:t>66</w:t>
      </w:r>
      <w:r w:rsidR="00C26364" w:rsidRPr="00E33742">
        <w:rPr>
          <w:rFonts w:ascii="Arial Narrow" w:hAnsi="Arial Narrow"/>
          <w:color w:val="auto"/>
          <w:sz w:val="20"/>
          <w:szCs w:val="22"/>
        </w:rPr>
        <w:fldChar w:fldCharType="end"/>
      </w:r>
      <w:r w:rsidRPr="00E33742">
        <w:rPr>
          <w:rFonts w:ascii="Arial Narrow" w:hAnsi="Arial Narrow"/>
          <w:color w:val="auto"/>
          <w:sz w:val="20"/>
          <w:szCs w:val="22"/>
        </w:rPr>
        <w:t xml:space="preserve"> - Popis brownfield lokacija za investicije</w:t>
      </w:r>
      <w:bookmarkEnd w:id="230"/>
    </w:p>
    <w:tbl>
      <w:tblPr>
        <w:tblStyle w:val="Tablicareetke4-isticanje51"/>
        <w:tblW w:w="5000" w:type="pct"/>
        <w:tblLook w:val="04A0" w:firstRow="1" w:lastRow="0" w:firstColumn="1" w:lastColumn="0" w:noHBand="0" w:noVBand="1"/>
      </w:tblPr>
      <w:tblGrid>
        <w:gridCol w:w="617"/>
        <w:gridCol w:w="3125"/>
        <w:gridCol w:w="3199"/>
        <w:gridCol w:w="2121"/>
      </w:tblGrid>
      <w:tr w:rsidR="004961C1" w:rsidRPr="00E33742" w14:paraId="63F8AFF2" w14:textId="77777777" w:rsidTr="00F24B3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41" w:type="pct"/>
            <w:shd w:val="clear" w:color="auto" w:fill="4F81BD" w:themeFill="accent1"/>
            <w:noWrap/>
            <w:vAlign w:val="center"/>
            <w:hideMark/>
          </w:tcPr>
          <w:p w14:paraId="10C03D29" w14:textId="77777777" w:rsidR="004961C1" w:rsidRPr="00E33742" w:rsidRDefault="004961C1" w:rsidP="006D677D">
            <w:pPr>
              <w:jc w:val="center"/>
              <w:rPr>
                <w:rFonts w:ascii="Arial Narrow" w:hAnsi="Arial Narrow"/>
                <w:b w:val="0"/>
                <w:bCs w:val="0"/>
                <w:sz w:val="20"/>
                <w:szCs w:val="20"/>
              </w:rPr>
            </w:pPr>
            <w:r w:rsidRPr="00E33742">
              <w:rPr>
                <w:rFonts w:ascii="Arial Narrow" w:hAnsi="Arial Narrow"/>
                <w:b w:val="0"/>
                <w:bCs w:val="0"/>
                <w:sz w:val="20"/>
                <w:szCs w:val="20"/>
              </w:rPr>
              <w:t>R. br.</w:t>
            </w:r>
          </w:p>
        </w:tc>
        <w:tc>
          <w:tcPr>
            <w:tcW w:w="1724" w:type="pct"/>
            <w:shd w:val="clear" w:color="auto" w:fill="4F81BD" w:themeFill="accent1"/>
            <w:vAlign w:val="center"/>
            <w:hideMark/>
          </w:tcPr>
          <w:p w14:paraId="39F70950" w14:textId="77777777" w:rsidR="004961C1" w:rsidRPr="00E33742" w:rsidRDefault="00F24B30" w:rsidP="006D677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b w:val="0"/>
                <w:bCs w:val="0"/>
                <w:sz w:val="20"/>
                <w:szCs w:val="20"/>
              </w:rPr>
              <w:t>Prostor</w:t>
            </w:r>
            <w:r w:rsidR="004961C1" w:rsidRPr="00E33742">
              <w:rPr>
                <w:rFonts w:ascii="Arial Narrow" w:hAnsi="Arial Narrow"/>
                <w:b w:val="0"/>
                <w:bCs w:val="0"/>
                <w:sz w:val="20"/>
                <w:szCs w:val="20"/>
              </w:rPr>
              <w:t xml:space="preserve"> - naziv</w:t>
            </w:r>
          </w:p>
        </w:tc>
        <w:tc>
          <w:tcPr>
            <w:tcW w:w="1765" w:type="pct"/>
            <w:shd w:val="clear" w:color="auto" w:fill="4F81BD" w:themeFill="accent1"/>
            <w:vAlign w:val="center"/>
            <w:hideMark/>
          </w:tcPr>
          <w:p w14:paraId="552D1D79"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b w:val="0"/>
                <w:bCs w:val="0"/>
                <w:sz w:val="20"/>
                <w:szCs w:val="20"/>
              </w:rPr>
              <w:t>Veličina hale/ poslovnog prostora u m2</w:t>
            </w:r>
          </w:p>
        </w:tc>
        <w:tc>
          <w:tcPr>
            <w:tcW w:w="1170" w:type="pct"/>
            <w:shd w:val="clear" w:color="auto" w:fill="4F81BD" w:themeFill="accent1"/>
            <w:vAlign w:val="center"/>
            <w:hideMark/>
          </w:tcPr>
          <w:p w14:paraId="3ED09BE0" w14:textId="77777777" w:rsidR="004961C1" w:rsidRPr="00E33742" w:rsidRDefault="004961C1" w:rsidP="006D677D">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b w:val="0"/>
                <w:bCs w:val="0"/>
                <w:sz w:val="20"/>
                <w:szCs w:val="20"/>
              </w:rPr>
              <w:t>Naziv JLS gdje se nalazi hala/poslovni prostor</w:t>
            </w:r>
          </w:p>
        </w:tc>
      </w:tr>
      <w:tr w:rsidR="004961C1" w:rsidRPr="00E33742" w14:paraId="5D0BCF9C"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5682D35E"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lastRenderedPageBreak/>
              <w:t>1.</w:t>
            </w:r>
          </w:p>
        </w:tc>
        <w:tc>
          <w:tcPr>
            <w:tcW w:w="1724" w:type="pct"/>
            <w:shd w:val="clear" w:color="auto" w:fill="auto"/>
            <w:vAlign w:val="center"/>
            <w:hideMark/>
          </w:tcPr>
          <w:p w14:paraId="73F3B20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Bivša Prvomajska</w:t>
            </w:r>
          </w:p>
        </w:tc>
        <w:tc>
          <w:tcPr>
            <w:tcW w:w="1765" w:type="pct"/>
            <w:shd w:val="clear" w:color="auto" w:fill="auto"/>
            <w:vAlign w:val="center"/>
            <w:hideMark/>
          </w:tcPr>
          <w:p w14:paraId="6701EAE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4000 m2</w:t>
            </w:r>
          </w:p>
        </w:tc>
        <w:tc>
          <w:tcPr>
            <w:tcW w:w="1170" w:type="pct"/>
            <w:shd w:val="clear" w:color="auto" w:fill="auto"/>
            <w:vAlign w:val="center"/>
            <w:hideMark/>
          </w:tcPr>
          <w:p w14:paraId="4F9D351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Novi Golubovec</w:t>
            </w:r>
          </w:p>
        </w:tc>
      </w:tr>
      <w:tr w:rsidR="004961C1" w:rsidRPr="00E33742" w14:paraId="58ABFEB5"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29287C59"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w:t>
            </w:r>
          </w:p>
        </w:tc>
        <w:tc>
          <w:tcPr>
            <w:tcW w:w="1724" w:type="pct"/>
            <w:shd w:val="clear" w:color="auto" w:fill="auto"/>
            <w:vAlign w:val="center"/>
            <w:hideMark/>
          </w:tcPr>
          <w:p w14:paraId="113732A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Protrade Lemona trgovina d.o.o.</w:t>
            </w:r>
          </w:p>
        </w:tc>
        <w:tc>
          <w:tcPr>
            <w:tcW w:w="1765" w:type="pct"/>
            <w:shd w:val="clear" w:color="auto" w:fill="auto"/>
            <w:vAlign w:val="center"/>
            <w:hideMark/>
          </w:tcPr>
          <w:p w14:paraId="0D9F261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500 m2</w:t>
            </w:r>
          </w:p>
        </w:tc>
        <w:tc>
          <w:tcPr>
            <w:tcW w:w="1170" w:type="pct"/>
            <w:shd w:val="clear" w:color="auto" w:fill="auto"/>
            <w:vAlign w:val="center"/>
            <w:hideMark/>
          </w:tcPr>
          <w:p w14:paraId="2D84BF4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Stubičke Toplice</w:t>
            </w:r>
          </w:p>
        </w:tc>
      </w:tr>
      <w:tr w:rsidR="004961C1" w:rsidRPr="00E33742" w14:paraId="05C2BBDA"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59574AC2"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w:t>
            </w:r>
          </w:p>
        </w:tc>
        <w:tc>
          <w:tcPr>
            <w:tcW w:w="1724" w:type="pct"/>
            <w:shd w:val="clear" w:color="auto" w:fill="auto"/>
            <w:vAlign w:val="center"/>
            <w:hideMark/>
          </w:tcPr>
          <w:p w14:paraId="04DBC8A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Bivša Emka</w:t>
            </w:r>
          </w:p>
        </w:tc>
        <w:tc>
          <w:tcPr>
            <w:tcW w:w="1765" w:type="pct"/>
            <w:shd w:val="clear" w:color="auto" w:fill="auto"/>
            <w:vAlign w:val="center"/>
            <w:hideMark/>
          </w:tcPr>
          <w:p w14:paraId="7EAC54EC"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2500 m2</w:t>
            </w:r>
          </w:p>
        </w:tc>
        <w:tc>
          <w:tcPr>
            <w:tcW w:w="1170" w:type="pct"/>
            <w:shd w:val="clear" w:color="auto" w:fill="auto"/>
            <w:vAlign w:val="center"/>
            <w:hideMark/>
          </w:tcPr>
          <w:p w14:paraId="3442E7C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Pregrada</w:t>
            </w:r>
          </w:p>
        </w:tc>
      </w:tr>
      <w:tr w:rsidR="004961C1" w:rsidRPr="00E33742" w14:paraId="0856E7B7"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AAD45A8"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4.</w:t>
            </w:r>
          </w:p>
        </w:tc>
        <w:tc>
          <w:tcPr>
            <w:tcW w:w="1724" w:type="pct"/>
            <w:shd w:val="clear" w:color="auto" w:fill="auto"/>
            <w:vAlign w:val="center"/>
            <w:hideMark/>
          </w:tcPr>
          <w:p w14:paraId="0455FF0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Proizvodno-skladišna hala</w:t>
            </w:r>
          </w:p>
        </w:tc>
        <w:tc>
          <w:tcPr>
            <w:tcW w:w="1765" w:type="pct"/>
            <w:shd w:val="clear" w:color="auto" w:fill="auto"/>
            <w:vAlign w:val="center"/>
            <w:hideMark/>
          </w:tcPr>
          <w:p w14:paraId="7224429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1.468 m2</w:t>
            </w:r>
          </w:p>
        </w:tc>
        <w:tc>
          <w:tcPr>
            <w:tcW w:w="1170" w:type="pct"/>
            <w:shd w:val="clear" w:color="auto" w:fill="auto"/>
            <w:vAlign w:val="center"/>
            <w:hideMark/>
          </w:tcPr>
          <w:p w14:paraId="741C9A43"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Bedekovčina</w:t>
            </w:r>
          </w:p>
        </w:tc>
      </w:tr>
      <w:tr w:rsidR="004961C1" w:rsidRPr="00E33742" w14:paraId="506AE503"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9041633"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5.</w:t>
            </w:r>
          </w:p>
        </w:tc>
        <w:tc>
          <w:tcPr>
            <w:tcW w:w="1724" w:type="pct"/>
            <w:shd w:val="clear" w:color="auto" w:fill="auto"/>
            <w:vAlign w:val="center"/>
            <w:hideMark/>
          </w:tcPr>
          <w:p w14:paraId="7CD4574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Faktis</w:t>
            </w:r>
          </w:p>
        </w:tc>
        <w:tc>
          <w:tcPr>
            <w:tcW w:w="1765" w:type="pct"/>
            <w:shd w:val="clear" w:color="auto" w:fill="auto"/>
            <w:vAlign w:val="center"/>
            <w:hideMark/>
          </w:tcPr>
          <w:p w14:paraId="792513D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400 m2</w:t>
            </w:r>
          </w:p>
        </w:tc>
        <w:tc>
          <w:tcPr>
            <w:tcW w:w="1170" w:type="pct"/>
            <w:shd w:val="clear" w:color="auto" w:fill="auto"/>
            <w:vAlign w:val="center"/>
            <w:hideMark/>
          </w:tcPr>
          <w:p w14:paraId="1E76D8E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Bedekovčina</w:t>
            </w:r>
          </w:p>
        </w:tc>
      </w:tr>
      <w:tr w:rsidR="004961C1" w:rsidRPr="00E33742" w14:paraId="7F24F8AC"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2FE0838D"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6.</w:t>
            </w:r>
          </w:p>
        </w:tc>
        <w:tc>
          <w:tcPr>
            <w:tcW w:w="1724" w:type="pct"/>
            <w:shd w:val="clear" w:color="auto" w:fill="auto"/>
            <w:vAlign w:val="center"/>
            <w:hideMark/>
          </w:tcPr>
          <w:p w14:paraId="53237B6F"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Stara menza</w:t>
            </w:r>
          </w:p>
        </w:tc>
        <w:tc>
          <w:tcPr>
            <w:tcW w:w="1765" w:type="pct"/>
            <w:shd w:val="clear" w:color="auto" w:fill="auto"/>
            <w:vAlign w:val="center"/>
            <w:hideMark/>
          </w:tcPr>
          <w:p w14:paraId="1343288B"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400 m2</w:t>
            </w:r>
          </w:p>
        </w:tc>
        <w:tc>
          <w:tcPr>
            <w:tcW w:w="1170" w:type="pct"/>
            <w:shd w:val="clear" w:color="auto" w:fill="auto"/>
            <w:vAlign w:val="center"/>
            <w:hideMark/>
          </w:tcPr>
          <w:p w14:paraId="1277207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Bedekovčina</w:t>
            </w:r>
          </w:p>
        </w:tc>
      </w:tr>
      <w:tr w:rsidR="004961C1" w:rsidRPr="00E33742" w14:paraId="37EC59BF"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864EC53"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7.</w:t>
            </w:r>
          </w:p>
        </w:tc>
        <w:tc>
          <w:tcPr>
            <w:tcW w:w="1724" w:type="pct"/>
            <w:shd w:val="clear" w:color="auto" w:fill="auto"/>
            <w:vAlign w:val="center"/>
            <w:hideMark/>
          </w:tcPr>
          <w:p w14:paraId="62CB002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Dogotova kože 2. kat</w:t>
            </w:r>
          </w:p>
        </w:tc>
        <w:tc>
          <w:tcPr>
            <w:tcW w:w="1765" w:type="pct"/>
            <w:shd w:val="clear" w:color="auto" w:fill="auto"/>
            <w:vAlign w:val="center"/>
            <w:hideMark/>
          </w:tcPr>
          <w:p w14:paraId="20D17D0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2000 m2</w:t>
            </w:r>
          </w:p>
        </w:tc>
        <w:tc>
          <w:tcPr>
            <w:tcW w:w="1170" w:type="pct"/>
            <w:shd w:val="clear" w:color="auto" w:fill="auto"/>
            <w:vAlign w:val="center"/>
            <w:hideMark/>
          </w:tcPr>
          <w:p w14:paraId="1FB683D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Bedekovčina</w:t>
            </w:r>
          </w:p>
        </w:tc>
      </w:tr>
      <w:tr w:rsidR="004961C1" w:rsidRPr="00E33742" w14:paraId="498560E4"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13BC64A"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8.</w:t>
            </w:r>
          </w:p>
        </w:tc>
        <w:tc>
          <w:tcPr>
            <w:tcW w:w="1724" w:type="pct"/>
            <w:shd w:val="clear" w:color="auto" w:fill="auto"/>
            <w:vAlign w:val="center"/>
            <w:hideMark/>
          </w:tcPr>
          <w:p w14:paraId="6D32A673"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Obućara (dio hale)</w:t>
            </w:r>
          </w:p>
        </w:tc>
        <w:tc>
          <w:tcPr>
            <w:tcW w:w="1765" w:type="pct"/>
            <w:shd w:val="clear" w:color="auto" w:fill="auto"/>
            <w:vAlign w:val="center"/>
            <w:hideMark/>
          </w:tcPr>
          <w:p w14:paraId="4B28720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1.468 m2 moguće i 10.000 m2</w:t>
            </w:r>
          </w:p>
        </w:tc>
        <w:tc>
          <w:tcPr>
            <w:tcW w:w="1170" w:type="pct"/>
            <w:shd w:val="clear" w:color="auto" w:fill="auto"/>
            <w:vAlign w:val="center"/>
            <w:hideMark/>
          </w:tcPr>
          <w:p w14:paraId="69AA68DA"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Bedekovčina</w:t>
            </w:r>
          </w:p>
        </w:tc>
      </w:tr>
      <w:tr w:rsidR="004961C1" w:rsidRPr="00E33742" w14:paraId="6950248B"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CE2E1AC"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9.</w:t>
            </w:r>
          </w:p>
        </w:tc>
        <w:tc>
          <w:tcPr>
            <w:tcW w:w="1724" w:type="pct"/>
            <w:shd w:val="clear" w:color="auto" w:fill="auto"/>
            <w:vAlign w:val="center"/>
            <w:hideMark/>
          </w:tcPr>
          <w:p w14:paraId="46F84AF7"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765" w:type="pct"/>
            <w:shd w:val="clear" w:color="auto" w:fill="auto"/>
            <w:vAlign w:val="center"/>
            <w:hideMark/>
          </w:tcPr>
          <w:p w14:paraId="3E60CA82"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600 + 2.500 dvorišta</w:t>
            </w:r>
          </w:p>
        </w:tc>
        <w:tc>
          <w:tcPr>
            <w:tcW w:w="1170" w:type="pct"/>
            <w:shd w:val="clear" w:color="auto" w:fill="auto"/>
            <w:vAlign w:val="center"/>
            <w:hideMark/>
          </w:tcPr>
          <w:p w14:paraId="2245C2D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Radoboj</w:t>
            </w:r>
          </w:p>
        </w:tc>
      </w:tr>
      <w:tr w:rsidR="004961C1" w:rsidRPr="00E33742" w14:paraId="4CEE9128"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296C70E"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10.</w:t>
            </w:r>
          </w:p>
        </w:tc>
        <w:tc>
          <w:tcPr>
            <w:tcW w:w="1724" w:type="pct"/>
            <w:shd w:val="clear" w:color="auto" w:fill="auto"/>
            <w:vAlign w:val="center"/>
            <w:hideMark/>
          </w:tcPr>
          <w:p w14:paraId="2D5F46C5"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p>
        </w:tc>
        <w:tc>
          <w:tcPr>
            <w:tcW w:w="1765" w:type="pct"/>
            <w:shd w:val="clear" w:color="auto" w:fill="auto"/>
            <w:vAlign w:val="center"/>
            <w:hideMark/>
          </w:tcPr>
          <w:p w14:paraId="3B2AAF8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600</w:t>
            </w:r>
          </w:p>
        </w:tc>
        <w:tc>
          <w:tcPr>
            <w:tcW w:w="1170" w:type="pct"/>
            <w:shd w:val="clear" w:color="auto" w:fill="auto"/>
            <w:vAlign w:val="center"/>
            <w:hideMark/>
          </w:tcPr>
          <w:p w14:paraId="6F9BF40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Radoboj</w:t>
            </w:r>
          </w:p>
        </w:tc>
      </w:tr>
      <w:tr w:rsidR="004961C1" w:rsidRPr="00E33742" w14:paraId="3238FD03" w14:textId="77777777" w:rsidTr="00F24B3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77437DE0"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11.</w:t>
            </w:r>
          </w:p>
        </w:tc>
        <w:tc>
          <w:tcPr>
            <w:tcW w:w="1724" w:type="pct"/>
            <w:shd w:val="clear" w:color="auto" w:fill="auto"/>
            <w:vAlign w:val="center"/>
            <w:hideMark/>
          </w:tcPr>
          <w:p w14:paraId="7340EC1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Zgrada poljoprivredne zadruge Zagorska Sela</w:t>
            </w:r>
          </w:p>
        </w:tc>
        <w:tc>
          <w:tcPr>
            <w:tcW w:w="1765" w:type="pct"/>
            <w:shd w:val="clear" w:color="auto" w:fill="auto"/>
            <w:vAlign w:val="center"/>
            <w:hideMark/>
          </w:tcPr>
          <w:p w14:paraId="1CAF0A8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80</w:t>
            </w:r>
          </w:p>
        </w:tc>
        <w:tc>
          <w:tcPr>
            <w:tcW w:w="1170" w:type="pct"/>
            <w:shd w:val="clear" w:color="auto" w:fill="auto"/>
            <w:vAlign w:val="center"/>
            <w:hideMark/>
          </w:tcPr>
          <w:p w14:paraId="02347A00"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Zagorska Sela</w:t>
            </w:r>
          </w:p>
        </w:tc>
      </w:tr>
      <w:tr w:rsidR="004961C1" w:rsidRPr="00E33742" w14:paraId="6E7844C5"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F4F199C"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12.</w:t>
            </w:r>
          </w:p>
        </w:tc>
        <w:tc>
          <w:tcPr>
            <w:tcW w:w="1724" w:type="pct"/>
            <w:shd w:val="clear" w:color="auto" w:fill="auto"/>
            <w:vAlign w:val="center"/>
            <w:hideMark/>
          </w:tcPr>
          <w:p w14:paraId="2896450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Zgrada kulturnog centra Zagorska Sela</w:t>
            </w:r>
          </w:p>
        </w:tc>
        <w:tc>
          <w:tcPr>
            <w:tcW w:w="1765" w:type="pct"/>
            <w:shd w:val="clear" w:color="auto" w:fill="auto"/>
            <w:vAlign w:val="center"/>
            <w:hideMark/>
          </w:tcPr>
          <w:p w14:paraId="27E2B85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200</w:t>
            </w:r>
          </w:p>
        </w:tc>
        <w:tc>
          <w:tcPr>
            <w:tcW w:w="1170" w:type="pct"/>
            <w:shd w:val="clear" w:color="auto" w:fill="auto"/>
            <w:vAlign w:val="center"/>
            <w:hideMark/>
          </w:tcPr>
          <w:p w14:paraId="3FC7C90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Zagorska Sela</w:t>
            </w:r>
          </w:p>
        </w:tc>
      </w:tr>
      <w:tr w:rsidR="004961C1" w:rsidRPr="00E33742" w14:paraId="79B2F251"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6F325FE"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13.</w:t>
            </w:r>
          </w:p>
        </w:tc>
        <w:tc>
          <w:tcPr>
            <w:tcW w:w="1724" w:type="pct"/>
            <w:shd w:val="clear" w:color="auto" w:fill="auto"/>
            <w:vAlign w:val="center"/>
            <w:hideMark/>
          </w:tcPr>
          <w:p w14:paraId="09052E7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Konstruktor d.d.</w:t>
            </w:r>
          </w:p>
        </w:tc>
        <w:tc>
          <w:tcPr>
            <w:tcW w:w="1765" w:type="pct"/>
            <w:shd w:val="clear" w:color="auto" w:fill="auto"/>
            <w:vAlign w:val="center"/>
            <w:hideMark/>
          </w:tcPr>
          <w:p w14:paraId="26D4064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1.452,49 + 8.357,51 građevinskog zemljišta</w:t>
            </w:r>
          </w:p>
        </w:tc>
        <w:tc>
          <w:tcPr>
            <w:tcW w:w="1170" w:type="pct"/>
            <w:shd w:val="clear" w:color="auto" w:fill="auto"/>
            <w:vAlign w:val="center"/>
            <w:hideMark/>
          </w:tcPr>
          <w:p w14:paraId="2F01F8C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Zlatar</w:t>
            </w:r>
          </w:p>
        </w:tc>
      </w:tr>
      <w:tr w:rsidR="004961C1" w:rsidRPr="00E33742" w14:paraId="1A63DA5D"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6106F473"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14.</w:t>
            </w:r>
          </w:p>
        </w:tc>
        <w:tc>
          <w:tcPr>
            <w:tcW w:w="1724" w:type="pct"/>
            <w:shd w:val="clear" w:color="auto" w:fill="auto"/>
            <w:vAlign w:val="center"/>
            <w:hideMark/>
          </w:tcPr>
          <w:p w14:paraId="62DCD6B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LHB trade d.o.o.</w:t>
            </w:r>
          </w:p>
        </w:tc>
        <w:tc>
          <w:tcPr>
            <w:tcW w:w="1765" w:type="pct"/>
            <w:shd w:val="clear" w:color="auto" w:fill="auto"/>
            <w:vAlign w:val="center"/>
            <w:hideMark/>
          </w:tcPr>
          <w:p w14:paraId="4D2501E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4.515 + 960 građevinskog zemljišta</w:t>
            </w:r>
          </w:p>
        </w:tc>
        <w:tc>
          <w:tcPr>
            <w:tcW w:w="1170" w:type="pct"/>
            <w:shd w:val="clear" w:color="auto" w:fill="auto"/>
            <w:vAlign w:val="center"/>
            <w:hideMark/>
          </w:tcPr>
          <w:p w14:paraId="1FC66D8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Zlatar</w:t>
            </w:r>
          </w:p>
        </w:tc>
      </w:tr>
      <w:tr w:rsidR="004961C1" w:rsidRPr="00E33742" w14:paraId="6E35FA38"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3BCD5DD"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15.</w:t>
            </w:r>
          </w:p>
        </w:tc>
        <w:tc>
          <w:tcPr>
            <w:tcW w:w="1724" w:type="pct"/>
            <w:shd w:val="clear" w:color="auto" w:fill="auto"/>
            <w:vAlign w:val="center"/>
            <w:hideMark/>
          </w:tcPr>
          <w:p w14:paraId="7E653BF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Končar</w:t>
            </w:r>
          </w:p>
        </w:tc>
        <w:tc>
          <w:tcPr>
            <w:tcW w:w="1765" w:type="pct"/>
            <w:shd w:val="clear" w:color="auto" w:fill="auto"/>
            <w:vAlign w:val="center"/>
            <w:hideMark/>
          </w:tcPr>
          <w:p w14:paraId="0CBAC49C"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1.903 + 4.148 građevinskog zemljišta</w:t>
            </w:r>
          </w:p>
        </w:tc>
        <w:tc>
          <w:tcPr>
            <w:tcW w:w="1170" w:type="pct"/>
            <w:shd w:val="clear" w:color="auto" w:fill="auto"/>
            <w:vAlign w:val="center"/>
            <w:hideMark/>
          </w:tcPr>
          <w:p w14:paraId="74153F9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Zlatar</w:t>
            </w:r>
          </w:p>
        </w:tc>
      </w:tr>
      <w:tr w:rsidR="004961C1" w:rsidRPr="00E33742" w14:paraId="4452C98E"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27CD192D"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16.</w:t>
            </w:r>
          </w:p>
        </w:tc>
        <w:tc>
          <w:tcPr>
            <w:tcW w:w="1724" w:type="pct"/>
            <w:shd w:val="clear" w:color="auto" w:fill="auto"/>
            <w:vAlign w:val="center"/>
            <w:hideMark/>
          </w:tcPr>
          <w:p w14:paraId="024B9D4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Bestal d.o.o.</w:t>
            </w:r>
          </w:p>
        </w:tc>
        <w:tc>
          <w:tcPr>
            <w:tcW w:w="1765" w:type="pct"/>
            <w:shd w:val="clear" w:color="auto" w:fill="auto"/>
            <w:vAlign w:val="center"/>
            <w:hideMark/>
          </w:tcPr>
          <w:p w14:paraId="29DE778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2.450</w:t>
            </w:r>
          </w:p>
        </w:tc>
        <w:tc>
          <w:tcPr>
            <w:tcW w:w="1170" w:type="pct"/>
            <w:shd w:val="clear" w:color="auto" w:fill="auto"/>
            <w:vAlign w:val="center"/>
            <w:hideMark/>
          </w:tcPr>
          <w:p w14:paraId="569C46B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Klanjec</w:t>
            </w:r>
          </w:p>
        </w:tc>
      </w:tr>
      <w:tr w:rsidR="004961C1" w:rsidRPr="00E33742" w14:paraId="65271EBF"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370B20F5"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17.</w:t>
            </w:r>
          </w:p>
        </w:tc>
        <w:tc>
          <w:tcPr>
            <w:tcW w:w="1724" w:type="pct"/>
            <w:shd w:val="clear" w:color="auto" w:fill="auto"/>
            <w:vAlign w:val="center"/>
            <w:hideMark/>
          </w:tcPr>
          <w:p w14:paraId="40FC1EB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Proizvodna hala</w:t>
            </w:r>
          </w:p>
        </w:tc>
        <w:tc>
          <w:tcPr>
            <w:tcW w:w="1765" w:type="pct"/>
            <w:shd w:val="clear" w:color="auto" w:fill="auto"/>
            <w:vAlign w:val="center"/>
            <w:hideMark/>
          </w:tcPr>
          <w:p w14:paraId="2332FF7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300 + 3.000 terena</w:t>
            </w:r>
          </w:p>
        </w:tc>
        <w:tc>
          <w:tcPr>
            <w:tcW w:w="1170" w:type="pct"/>
            <w:shd w:val="clear" w:color="auto" w:fill="auto"/>
            <w:vAlign w:val="center"/>
            <w:hideMark/>
          </w:tcPr>
          <w:p w14:paraId="767E44E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Krapinske Toplice</w:t>
            </w:r>
          </w:p>
        </w:tc>
      </w:tr>
      <w:tr w:rsidR="004961C1" w:rsidRPr="00E33742" w14:paraId="3E642FEF"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28D37FE5"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18.</w:t>
            </w:r>
          </w:p>
        </w:tc>
        <w:tc>
          <w:tcPr>
            <w:tcW w:w="1724" w:type="pct"/>
            <w:shd w:val="clear" w:color="auto" w:fill="auto"/>
            <w:vAlign w:val="center"/>
            <w:hideMark/>
          </w:tcPr>
          <w:p w14:paraId="54DE4D5B"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TEP pogon Desinić</w:t>
            </w:r>
          </w:p>
        </w:tc>
        <w:tc>
          <w:tcPr>
            <w:tcW w:w="1765" w:type="pct"/>
            <w:shd w:val="clear" w:color="auto" w:fill="auto"/>
            <w:vAlign w:val="center"/>
            <w:hideMark/>
          </w:tcPr>
          <w:p w14:paraId="6F4A7BBD"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1.515</w:t>
            </w:r>
          </w:p>
        </w:tc>
        <w:tc>
          <w:tcPr>
            <w:tcW w:w="1170" w:type="pct"/>
            <w:shd w:val="clear" w:color="auto" w:fill="auto"/>
            <w:vAlign w:val="center"/>
            <w:hideMark/>
          </w:tcPr>
          <w:p w14:paraId="177A002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Desinić</w:t>
            </w:r>
          </w:p>
        </w:tc>
      </w:tr>
      <w:tr w:rsidR="004961C1" w:rsidRPr="00E33742" w14:paraId="1D348347"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248FA8E9"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19.</w:t>
            </w:r>
          </w:p>
        </w:tc>
        <w:tc>
          <w:tcPr>
            <w:tcW w:w="1724" w:type="pct"/>
            <w:shd w:val="clear" w:color="auto" w:fill="auto"/>
            <w:vAlign w:val="center"/>
            <w:hideMark/>
          </w:tcPr>
          <w:p w14:paraId="364FB841"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Božić Frasinox</w:t>
            </w:r>
          </w:p>
        </w:tc>
        <w:tc>
          <w:tcPr>
            <w:tcW w:w="1765" w:type="pct"/>
            <w:shd w:val="clear" w:color="auto" w:fill="auto"/>
            <w:vAlign w:val="center"/>
            <w:hideMark/>
          </w:tcPr>
          <w:p w14:paraId="2B5C65A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700</w:t>
            </w:r>
          </w:p>
        </w:tc>
        <w:tc>
          <w:tcPr>
            <w:tcW w:w="1170" w:type="pct"/>
            <w:shd w:val="clear" w:color="auto" w:fill="auto"/>
            <w:vAlign w:val="center"/>
            <w:hideMark/>
          </w:tcPr>
          <w:p w14:paraId="12B3F7C2"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Donja Stubica</w:t>
            </w:r>
          </w:p>
        </w:tc>
      </w:tr>
      <w:tr w:rsidR="004961C1" w:rsidRPr="00E33742" w14:paraId="5757194A"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29CFE4F"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20.</w:t>
            </w:r>
          </w:p>
        </w:tc>
        <w:tc>
          <w:tcPr>
            <w:tcW w:w="1724" w:type="pct"/>
            <w:shd w:val="clear" w:color="auto" w:fill="auto"/>
            <w:vAlign w:val="center"/>
            <w:hideMark/>
          </w:tcPr>
          <w:p w14:paraId="5BD4C31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Salar</w:t>
            </w:r>
          </w:p>
        </w:tc>
        <w:tc>
          <w:tcPr>
            <w:tcW w:w="1765" w:type="pct"/>
            <w:shd w:val="clear" w:color="auto" w:fill="auto"/>
            <w:vAlign w:val="center"/>
            <w:hideMark/>
          </w:tcPr>
          <w:p w14:paraId="0C4C16A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330</w:t>
            </w:r>
          </w:p>
        </w:tc>
        <w:tc>
          <w:tcPr>
            <w:tcW w:w="1170" w:type="pct"/>
            <w:shd w:val="clear" w:color="auto" w:fill="auto"/>
            <w:vAlign w:val="center"/>
            <w:hideMark/>
          </w:tcPr>
          <w:p w14:paraId="5E0DED5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Donja Stubica</w:t>
            </w:r>
          </w:p>
        </w:tc>
      </w:tr>
      <w:tr w:rsidR="004961C1" w:rsidRPr="00E33742" w14:paraId="038E0187"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372214C"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21.</w:t>
            </w:r>
          </w:p>
        </w:tc>
        <w:tc>
          <w:tcPr>
            <w:tcW w:w="1724" w:type="pct"/>
            <w:shd w:val="clear" w:color="auto" w:fill="auto"/>
            <w:vAlign w:val="center"/>
            <w:hideMark/>
          </w:tcPr>
          <w:p w14:paraId="0C742C4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Sever</w:t>
            </w:r>
          </w:p>
        </w:tc>
        <w:tc>
          <w:tcPr>
            <w:tcW w:w="1765" w:type="pct"/>
            <w:shd w:val="clear" w:color="auto" w:fill="auto"/>
            <w:vAlign w:val="center"/>
            <w:hideMark/>
          </w:tcPr>
          <w:p w14:paraId="5FD3D7E4"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3.300</w:t>
            </w:r>
          </w:p>
        </w:tc>
        <w:tc>
          <w:tcPr>
            <w:tcW w:w="1170" w:type="pct"/>
            <w:shd w:val="clear" w:color="auto" w:fill="auto"/>
            <w:vAlign w:val="center"/>
            <w:hideMark/>
          </w:tcPr>
          <w:p w14:paraId="5D0E2AD4"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Donja Stubica</w:t>
            </w:r>
          </w:p>
        </w:tc>
      </w:tr>
      <w:tr w:rsidR="004961C1" w:rsidRPr="00E33742" w14:paraId="052050DA"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79DD4AD7"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22.</w:t>
            </w:r>
          </w:p>
        </w:tc>
        <w:tc>
          <w:tcPr>
            <w:tcW w:w="1724" w:type="pct"/>
            <w:shd w:val="clear" w:color="auto" w:fill="auto"/>
            <w:vAlign w:val="center"/>
            <w:hideMark/>
          </w:tcPr>
          <w:p w14:paraId="398D202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Bivši pogon M.I. Jakopec</w:t>
            </w:r>
          </w:p>
        </w:tc>
        <w:tc>
          <w:tcPr>
            <w:tcW w:w="1765" w:type="pct"/>
            <w:shd w:val="clear" w:color="auto" w:fill="auto"/>
            <w:vAlign w:val="center"/>
            <w:hideMark/>
          </w:tcPr>
          <w:p w14:paraId="7617505B"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37.000</w:t>
            </w:r>
          </w:p>
        </w:tc>
        <w:tc>
          <w:tcPr>
            <w:tcW w:w="1170" w:type="pct"/>
            <w:shd w:val="clear" w:color="auto" w:fill="auto"/>
            <w:vAlign w:val="center"/>
            <w:hideMark/>
          </w:tcPr>
          <w:p w14:paraId="7772AB3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Konjščina</w:t>
            </w:r>
          </w:p>
        </w:tc>
      </w:tr>
      <w:tr w:rsidR="004961C1" w:rsidRPr="00E33742" w14:paraId="227080A2"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3CA8141"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23.</w:t>
            </w:r>
          </w:p>
        </w:tc>
        <w:tc>
          <w:tcPr>
            <w:tcW w:w="1724" w:type="pct"/>
            <w:shd w:val="clear" w:color="auto" w:fill="auto"/>
            <w:vAlign w:val="center"/>
            <w:hideMark/>
          </w:tcPr>
          <w:p w14:paraId="4ACD6E15"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Bivši pogon Zagorje</w:t>
            </w:r>
          </w:p>
        </w:tc>
        <w:tc>
          <w:tcPr>
            <w:tcW w:w="1765" w:type="pct"/>
            <w:shd w:val="clear" w:color="auto" w:fill="auto"/>
            <w:vAlign w:val="center"/>
            <w:hideMark/>
          </w:tcPr>
          <w:p w14:paraId="460502C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1.000</w:t>
            </w:r>
          </w:p>
        </w:tc>
        <w:tc>
          <w:tcPr>
            <w:tcW w:w="1170" w:type="pct"/>
            <w:shd w:val="clear" w:color="auto" w:fill="auto"/>
            <w:vAlign w:val="center"/>
            <w:hideMark/>
          </w:tcPr>
          <w:p w14:paraId="4949773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Konjščina</w:t>
            </w:r>
          </w:p>
        </w:tc>
      </w:tr>
      <w:tr w:rsidR="004961C1" w:rsidRPr="00E33742" w14:paraId="44FE94A3"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51038B09"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24.</w:t>
            </w:r>
          </w:p>
        </w:tc>
        <w:tc>
          <w:tcPr>
            <w:tcW w:w="1724" w:type="pct"/>
            <w:shd w:val="clear" w:color="auto" w:fill="auto"/>
            <w:vAlign w:val="center"/>
            <w:hideMark/>
          </w:tcPr>
          <w:p w14:paraId="0FF9BD5A"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Prostor - dio Armka d.d. u stečaju</w:t>
            </w:r>
          </w:p>
        </w:tc>
        <w:tc>
          <w:tcPr>
            <w:tcW w:w="1765" w:type="pct"/>
            <w:shd w:val="clear" w:color="auto" w:fill="auto"/>
            <w:vAlign w:val="center"/>
            <w:hideMark/>
          </w:tcPr>
          <w:p w14:paraId="7AE1DA7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8.000</w:t>
            </w:r>
          </w:p>
        </w:tc>
        <w:tc>
          <w:tcPr>
            <w:tcW w:w="1170" w:type="pct"/>
            <w:shd w:val="clear" w:color="auto" w:fill="auto"/>
            <w:vAlign w:val="center"/>
            <w:hideMark/>
          </w:tcPr>
          <w:p w14:paraId="45861C75"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Konjščina</w:t>
            </w:r>
          </w:p>
        </w:tc>
      </w:tr>
      <w:tr w:rsidR="004961C1" w:rsidRPr="00E33742" w14:paraId="7532BA81"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75990CC6"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25.</w:t>
            </w:r>
          </w:p>
        </w:tc>
        <w:tc>
          <w:tcPr>
            <w:tcW w:w="1724" w:type="pct"/>
            <w:shd w:val="clear" w:color="auto" w:fill="auto"/>
            <w:vAlign w:val="center"/>
            <w:hideMark/>
          </w:tcPr>
          <w:p w14:paraId="0B8C06C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Škofina</w:t>
            </w:r>
          </w:p>
        </w:tc>
        <w:tc>
          <w:tcPr>
            <w:tcW w:w="1765" w:type="pct"/>
            <w:shd w:val="clear" w:color="auto" w:fill="auto"/>
            <w:vAlign w:val="center"/>
            <w:hideMark/>
          </w:tcPr>
          <w:p w14:paraId="15ED146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nema podataka</w:t>
            </w:r>
          </w:p>
        </w:tc>
        <w:tc>
          <w:tcPr>
            <w:tcW w:w="1170" w:type="pct"/>
            <w:shd w:val="clear" w:color="auto" w:fill="auto"/>
            <w:vAlign w:val="center"/>
            <w:hideMark/>
          </w:tcPr>
          <w:p w14:paraId="4335776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Veliko Trgovišće</w:t>
            </w:r>
          </w:p>
        </w:tc>
      </w:tr>
      <w:tr w:rsidR="004961C1" w:rsidRPr="00E33742" w14:paraId="64F07684"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3629CC04"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26.</w:t>
            </w:r>
          </w:p>
        </w:tc>
        <w:tc>
          <w:tcPr>
            <w:tcW w:w="1724" w:type="pct"/>
            <w:shd w:val="clear" w:color="auto" w:fill="auto"/>
            <w:vAlign w:val="center"/>
            <w:hideMark/>
          </w:tcPr>
          <w:p w14:paraId="7C8497AE"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FERO ERO</w:t>
            </w:r>
          </w:p>
        </w:tc>
        <w:tc>
          <w:tcPr>
            <w:tcW w:w="1765" w:type="pct"/>
            <w:shd w:val="clear" w:color="auto" w:fill="auto"/>
            <w:vAlign w:val="center"/>
            <w:hideMark/>
          </w:tcPr>
          <w:p w14:paraId="05BBF37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poslovni prostor 220 m2 + skladište 400 m2 + skladište 1.300 m2</w:t>
            </w:r>
          </w:p>
        </w:tc>
        <w:tc>
          <w:tcPr>
            <w:tcW w:w="1170" w:type="pct"/>
            <w:shd w:val="clear" w:color="auto" w:fill="auto"/>
            <w:vAlign w:val="center"/>
            <w:hideMark/>
          </w:tcPr>
          <w:p w14:paraId="1676C1AB"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Veliko Trgovišće</w:t>
            </w:r>
          </w:p>
        </w:tc>
      </w:tr>
      <w:tr w:rsidR="004961C1" w:rsidRPr="00E33742" w14:paraId="1B313443"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77FF8509"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27.</w:t>
            </w:r>
          </w:p>
        </w:tc>
        <w:tc>
          <w:tcPr>
            <w:tcW w:w="1724" w:type="pct"/>
            <w:shd w:val="clear" w:color="auto" w:fill="auto"/>
            <w:vAlign w:val="center"/>
            <w:hideMark/>
          </w:tcPr>
          <w:p w14:paraId="209F975E"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TL Tome Lučić d.o.o. u stečaju</w:t>
            </w:r>
          </w:p>
        </w:tc>
        <w:tc>
          <w:tcPr>
            <w:tcW w:w="1765" w:type="pct"/>
            <w:shd w:val="clear" w:color="auto" w:fill="auto"/>
            <w:vAlign w:val="center"/>
            <w:hideMark/>
          </w:tcPr>
          <w:p w14:paraId="257EB69C"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1.373</w:t>
            </w:r>
          </w:p>
        </w:tc>
        <w:tc>
          <w:tcPr>
            <w:tcW w:w="1170" w:type="pct"/>
            <w:shd w:val="clear" w:color="auto" w:fill="auto"/>
            <w:vAlign w:val="center"/>
            <w:hideMark/>
          </w:tcPr>
          <w:p w14:paraId="093040C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Veliko Trgovišće</w:t>
            </w:r>
          </w:p>
        </w:tc>
      </w:tr>
      <w:tr w:rsidR="004961C1" w:rsidRPr="00E33742" w14:paraId="50D32C26"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49AEA364"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28.</w:t>
            </w:r>
          </w:p>
        </w:tc>
        <w:tc>
          <w:tcPr>
            <w:tcW w:w="1724" w:type="pct"/>
            <w:shd w:val="clear" w:color="auto" w:fill="auto"/>
            <w:vAlign w:val="center"/>
            <w:hideMark/>
          </w:tcPr>
          <w:p w14:paraId="4BBEFDE2"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Zgrada bivše Perfecte</w:t>
            </w:r>
          </w:p>
        </w:tc>
        <w:tc>
          <w:tcPr>
            <w:tcW w:w="1765" w:type="pct"/>
            <w:shd w:val="clear" w:color="auto" w:fill="auto"/>
            <w:vAlign w:val="center"/>
            <w:hideMark/>
          </w:tcPr>
          <w:p w14:paraId="791E96AC"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4.200 m2</w:t>
            </w:r>
          </w:p>
        </w:tc>
        <w:tc>
          <w:tcPr>
            <w:tcW w:w="1170" w:type="pct"/>
            <w:shd w:val="clear" w:color="auto" w:fill="auto"/>
            <w:vAlign w:val="center"/>
            <w:hideMark/>
          </w:tcPr>
          <w:p w14:paraId="258740F1"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Sveti Križ Začretje</w:t>
            </w:r>
          </w:p>
        </w:tc>
      </w:tr>
      <w:tr w:rsidR="004961C1" w:rsidRPr="00E33742" w14:paraId="6BA0789D"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50519C66"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29.</w:t>
            </w:r>
          </w:p>
        </w:tc>
        <w:tc>
          <w:tcPr>
            <w:tcW w:w="1724" w:type="pct"/>
            <w:shd w:val="clear" w:color="auto" w:fill="auto"/>
            <w:vAlign w:val="center"/>
            <w:hideMark/>
          </w:tcPr>
          <w:p w14:paraId="65E9D2CA"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Termotehnika</w:t>
            </w:r>
          </w:p>
        </w:tc>
        <w:tc>
          <w:tcPr>
            <w:tcW w:w="1765" w:type="pct"/>
            <w:shd w:val="clear" w:color="auto" w:fill="auto"/>
            <w:vAlign w:val="center"/>
            <w:hideMark/>
          </w:tcPr>
          <w:p w14:paraId="56487223"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320 uredski prostor + 1.440 skladište i proizvodni dio</w:t>
            </w:r>
          </w:p>
        </w:tc>
        <w:tc>
          <w:tcPr>
            <w:tcW w:w="1170" w:type="pct"/>
            <w:shd w:val="clear" w:color="auto" w:fill="auto"/>
            <w:vAlign w:val="center"/>
            <w:hideMark/>
          </w:tcPr>
          <w:p w14:paraId="344F91F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Sveti Križ Začretje</w:t>
            </w:r>
          </w:p>
        </w:tc>
      </w:tr>
      <w:tr w:rsidR="004961C1" w:rsidRPr="00E33742" w14:paraId="6B6F1822"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64019D9"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30.</w:t>
            </w:r>
          </w:p>
        </w:tc>
        <w:tc>
          <w:tcPr>
            <w:tcW w:w="1724" w:type="pct"/>
            <w:shd w:val="clear" w:color="auto" w:fill="auto"/>
            <w:vAlign w:val="center"/>
            <w:hideMark/>
          </w:tcPr>
          <w:p w14:paraId="642C4237"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Marcel plin</w:t>
            </w:r>
          </w:p>
        </w:tc>
        <w:tc>
          <w:tcPr>
            <w:tcW w:w="1765" w:type="pct"/>
            <w:shd w:val="clear" w:color="auto" w:fill="auto"/>
            <w:vAlign w:val="center"/>
            <w:hideMark/>
          </w:tcPr>
          <w:p w14:paraId="10F53484"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350</w:t>
            </w:r>
          </w:p>
        </w:tc>
        <w:tc>
          <w:tcPr>
            <w:tcW w:w="1170" w:type="pct"/>
            <w:shd w:val="clear" w:color="auto" w:fill="auto"/>
            <w:vAlign w:val="center"/>
            <w:hideMark/>
          </w:tcPr>
          <w:p w14:paraId="29EC5B16"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Sveti Križ Začretje</w:t>
            </w:r>
          </w:p>
        </w:tc>
      </w:tr>
      <w:tr w:rsidR="004961C1" w:rsidRPr="00E33742" w14:paraId="2E30813C"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FFDB296"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31.</w:t>
            </w:r>
          </w:p>
        </w:tc>
        <w:tc>
          <w:tcPr>
            <w:tcW w:w="1724" w:type="pct"/>
            <w:shd w:val="clear" w:color="auto" w:fill="auto"/>
            <w:vAlign w:val="center"/>
            <w:hideMark/>
          </w:tcPr>
          <w:p w14:paraId="62B8DD10" w14:textId="77777777" w:rsidR="004961C1" w:rsidRPr="00E33742" w:rsidRDefault="00313B1D"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Hala </w:t>
            </w:r>
            <w:r w:rsidR="004961C1" w:rsidRPr="00E33742">
              <w:rPr>
                <w:rFonts w:ascii="Arial Narrow" w:hAnsi="Arial Narrow"/>
                <w:sz w:val="20"/>
                <w:szCs w:val="20"/>
              </w:rPr>
              <w:t>unutar tvornice TEP-a</w:t>
            </w:r>
          </w:p>
        </w:tc>
        <w:tc>
          <w:tcPr>
            <w:tcW w:w="1765" w:type="pct"/>
            <w:shd w:val="clear" w:color="auto" w:fill="auto"/>
            <w:vAlign w:val="center"/>
            <w:hideMark/>
          </w:tcPr>
          <w:p w14:paraId="69058DF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5.400 m2</w:t>
            </w:r>
          </w:p>
        </w:tc>
        <w:tc>
          <w:tcPr>
            <w:tcW w:w="1170" w:type="pct"/>
            <w:shd w:val="clear" w:color="auto" w:fill="auto"/>
            <w:vAlign w:val="center"/>
            <w:hideMark/>
          </w:tcPr>
          <w:p w14:paraId="15245729"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Općina Sveti Križ Začretje</w:t>
            </w:r>
          </w:p>
        </w:tc>
      </w:tr>
      <w:tr w:rsidR="004961C1" w:rsidRPr="00E33742" w14:paraId="106BC185"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5DA9D43"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32.</w:t>
            </w:r>
          </w:p>
        </w:tc>
        <w:tc>
          <w:tcPr>
            <w:tcW w:w="1724" w:type="pct"/>
            <w:shd w:val="clear" w:color="auto" w:fill="auto"/>
            <w:vAlign w:val="center"/>
            <w:hideMark/>
          </w:tcPr>
          <w:p w14:paraId="7ECFCB3C" w14:textId="77777777" w:rsidR="004961C1" w:rsidRPr="00E33742" w:rsidRDefault="00313B1D"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Građevinsko </w:t>
            </w:r>
            <w:r w:rsidR="004961C1" w:rsidRPr="00E33742">
              <w:rPr>
                <w:rFonts w:ascii="Arial Narrow" w:hAnsi="Arial Narrow"/>
                <w:sz w:val="20"/>
                <w:szCs w:val="20"/>
              </w:rPr>
              <w:t>zemljište na području bivše motokros staze Vučak</w:t>
            </w:r>
          </w:p>
        </w:tc>
        <w:tc>
          <w:tcPr>
            <w:tcW w:w="1765" w:type="pct"/>
            <w:shd w:val="clear" w:color="auto" w:fill="auto"/>
            <w:vAlign w:val="center"/>
            <w:hideMark/>
          </w:tcPr>
          <w:p w14:paraId="04B4A9F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površina zemljišta 44.656 m2</w:t>
            </w:r>
          </w:p>
        </w:tc>
        <w:tc>
          <w:tcPr>
            <w:tcW w:w="1170" w:type="pct"/>
            <w:shd w:val="clear" w:color="auto" w:fill="auto"/>
            <w:vAlign w:val="center"/>
            <w:hideMark/>
          </w:tcPr>
          <w:p w14:paraId="21E95B9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Zabok</w:t>
            </w:r>
          </w:p>
        </w:tc>
      </w:tr>
      <w:tr w:rsidR="004961C1" w:rsidRPr="00E33742" w14:paraId="049DDC19"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10EBC2FE"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33.</w:t>
            </w:r>
          </w:p>
        </w:tc>
        <w:tc>
          <w:tcPr>
            <w:tcW w:w="1724" w:type="pct"/>
            <w:shd w:val="clear" w:color="auto" w:fill="auto"/>
            <w:vAlign w:val="center"/>
            <w:hideMark/>
          </w:tcPr>
          <w:p w14:paraId="3FA43C2D"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Industrijska hala u centru Zaboka - bivši Zivtex</w:t>
            </w:r>
          </w:p>
        </w:tc>
        <w:tc>
          <w:tcPr>
            <w:tcW w:w="1765" w:type="pct"/>
            <w:shd w:val="clear" w:color="auto" w:fill="auto"/>
            <w:vAlign w:val="center"/>
            <w:hideMark/>
          </w:tcPr>
          <w:p w14:paraId="1AA56324"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objekt 4.101 m2 + okućnica 1.552 m2</w:t>
            </w:r>
          </w:p>
        </w:tc>
        <w:tc>
          <w:tcPr>
            <w:tcW w:w="1170" w:type="pct"/>
            <w:shd w:val="clear" w:color="auto" w:fill="auto"/>
            <w:vAlign w:val="center"/>
            <w:hideMark/>
          </w:tcPr>
          <w:p w14:paraId="55D918EB"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Grad Zabok</w:t>
            </w:r>
          </w:p>
        </w:tc>
      </w:tr>
      <w:tr w:rsidR="004961C1" w:rsidRPr="00E33742" w14:paraId="4090C06C"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37114DB3"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34.</w:t>
            </w:r>
          </w:p>
        </w:tc>
        <w:tc>
          <w:tcPr>
            <w:tcW w:w="1724" w:type="pct"/>
            <w:shd w:val="clear" w:color="auto" w:fill="auto"/>
            <w:vAlign w:val="center"/>
            <w:hideMark/>
          </w:tcPr>
          <w:p w14:paraId="2DDEA2B9"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Hala u vl. Jedinstvo d.d.</w:t>
            </w:r>
          </w:p>
        </w:tc>
        <w:tc>
          <w:tcPr>
            <w:tcW w:w="1765" w:type="pct"/>
            <w:shd w:val="clear" w:color="auto" w:fill="auto"/>
            <w:vAlign w:val="center"/>
            <w:hideMark/>
          </w:tcPr>
          <w:p w14:paraId="51154CC0"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170" w:type="pct"/>
            <w:shd w:val="clear" w:color="auto" w:fill="auto"/>
            <w:vAlign w:val="center"/>
            <w:hideMark/>
          </w:tcPr>
          <w:p w14:paraId="392E4EC5"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Krapina</w:t>
            </w:r>
          </w:p>
        </w:tc>
      </w:tr>
      <w:tr w:rsidR="004961C1" w:rsidRPr="00E33742" w14:paraId="2FF4B1AF" w14:textId="77777777" w:rsidTr="00F24B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0C32B572"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35.</w:t>
            </w:r>
          </w:p>
        </w:tc>
        <w:tc>
          <w:tcPr>
            <w:tcW w:w="1724" w:type="pct"/>
            <w:shd w:val="clear" w:color="auto" w:fill="auto"/>
            <w:vAlign w:val="center"/>
            <w:hideMark/>
          </w:tcPr>
          <w:p w14:paraId="10679176"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Poslovna zgrada Rednićeva 23 u Krapini</w:t>
            </w:r>
          </w:p>
        </w:tc>
        <w:tc>
          <w:tcPr>
            <w:tcW w:w="1765" w:type="pct"/>
            <w:shd w:val="clear" w:color="auto" w:fill="auto"/>
            <w:vAlign w:val="center"/>
            <w:hideMark/>
          </w:tcPr>
          <w:p w14:paraId="7044146F"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suteren 155 m2, prizemlje 170 m2, prvi kat 190 m2, potkrovlje 190 m2</w:t>
            </w:r>
          </w:p>
        </w:tc>
        <w:tc>
          <w:tcPr>
            <w:tcW w:w="1170" w:type="pct"/>
            <w:shd w:val="clear" w:color="auto" w:fill="auto"/>
            <w:vAlign w:val="center"/>
            <w:hideMark/>
          </w:tcPr>
          <w:p w14:paraId="7ED0EBD8" w14:textId="77777777" w:rsidR="004961C1" w:rsidRPr="00E33742" w:rsidRDefault="004961C1" w:rsidP="006D67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Krapina</w:t>
            </w:r>
          </w:p>
        </w:tc>
      </w:tr>
      <w:tr w:rsidR="004961C1" w:rsidRPr="00E33742" w14:paraId="5BD8E393" w14:textId="77777777" w:rsidTr="00F24B30">
        <w:trPr>
          <w:trHeight w:val="300"/>
        </w:trPr>
        <w:tc>
          <w:tcPr>
            <w:cnfStyle w:val="001000000000" w:firstRow="0" w:lastRow="0" w:firstColumn="1" w:lastColumn="0" w:oddVBand="0" w:evenVBand="0" w:oddHBand="0" w:evenHBand="0" w:firstRowFirstColumn="0" w:firstRowLastColumn="0" w:lastRowFirstColumn="0" w:lastRowLastColumn="0"/>
            <w:tcW w:w="341" w:type="pct"/>
            <w:shd w:val="clear" w:color="auto" w:fill="auto"/>
            <w:noWrap/>
            <w:vAlign w:val="center"/>
            <w:hideMark/>
          </w:tcPr>
          <w:p w14:paraId="595155EC" w14:textId="77777777" w:rsidR="004961C1" w:rsidRPr="00E33742" w:rsidRDefault="004961C1" w:rsidP="006D677D">
            <w:pPr>
              <w:jc w:val="center"/>
              <w:rPr>
                <w:rFonts w:ascii="Arial Narrow" w:hAnsi="Arial Narrow"/>
                <w:sz w:val="20"/>
                <w:szCs w:val="20"/>
              </w:rPr>
            </w:pPr>
            <w:r w:rsidRPr="00E33742">
              <w:rPr>
                <w:rFonts w:ascii="Arial Narrow" w:hAnsi="Arial Narrow"/>
                <w:sz w:val="20"/>
                <w:szCs w:val="20"/>
              </w:rPr>
              <w:t>36.</w:t>
            </w:r>
          </w:p>
        </w:tc>
        <w:tc>
          <w:tcPr>
            <w:tcW w:w="1724" w:type="pct"/>
            <w:shd w:val="clear" w:color="auto" w:fill="auto"/>
            <w:vAlign w:val="center"/>
            <w:hideMark/>
          </w:tcPr>
          <w:p w14:paraId="205A264A"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Autohof Krapina</w:t>
            </w:r>
          </w:p>
        </w:tc>
        <w:tc>
          <w:tcPr>
            <w:tcW w:w="1765" w:type="pct"/>
            <w:shd w:val="clear" w:color="auto" w:fill="auto"/>
            <w:vAlign w:val="center"/>
            <w:hideMark/>
          </w:tcPr>
          <w:p w14:paraId="3D7B996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1.350 m2, 7.500 m2 okućnice od toga 6.000 m2 asfaltirano</w:t>
            </w:r>
          </w:p>
        </w:tc>
        <w:tc>
          <w:tcPr>
            <w:tcW w:w="1170" w:type="pct"/>
            <w:shd w:val="clear" w:color="auto" w:fill="auto"/>
            <w:vAlign w:val="center"/>
            <w:hideMark/>
          </w:tcPr>
          <w:p w14:paraId="49B91148" w14:textId="77777777" w:rsidR="004961C1" w:rsidRPr="00E33742" w:rsidRDefault="004961C1" w:rsidP="006D67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Krapina</w:t>
            </w:r>
          </w:p>
        </w:tc>
      </w:tr>
    </w:tbl>
    <w:p w14:paraId="2A9F783D" w14:textId="77777777" w:rsidR="004961C1" w:rsidRPr="00E33742" w:rsidRDefault="004961C1" w:rsidP="004961C1">
      <w:pPr>
        <w:rPr>
          <w:rFonts w:ascii="Arial Narrow" w:hAnsi="Arial Narrow"/>
          <w:sz w:val="16"/>
        </w:rPr>
      </w:pPr>
      <w:r w:rsidRPr="00E33742">
        <w:rPr>
          <w:rFonts w:ascii="Arial Narrow" w:hAnsi="Arial Narrow"/>
          <w:sz w:val="16"/>
        </w:rPr>
        <w:t xml:space="preserve">Izvor: </w:t>
      </w:r>
      <w:r w:rsidR="00313B1D" w:rsidRPr="00E33742">
        <w:rPr>
          <w:rFonts w:ascii="Arial Narrow" w:hAnsi="Arial Narrow"/>
          <w:sz w:val="16"/>
        </w:rPr>
        <w:t xml:space="preserve">Baza </w:t>
      </w:r>
      <w:r w:rsidRPr="00E33742">
        <w:rPr>
          <w:rFonts w:ascii="Arial Narrow" w:hAnsi="Arial Narrow"/>
          <w:sz w:val="16"/>
        </w:rPr>
        <w:t>podataka Zagorske razvojne agencije d.o.o., 2015. godina</w:t>
      </w:r>
    </w:p>
    <w:p w14:paraId="42D47CF9" w14:textId="77777777" w:rsidR="004961C1" w:rsidRPr="00E33742" w:rsidRDefault="004961C1" w:rsidP="002038FA">
      <w:pPr>
        <w:pStyle w:val="Naslov2"/>
        <w:numPr>
          <w:ilvl w:val="1"/>
          <w:numId w:val="18"/>
        </w:numPr>
        <w:spacing w:after="240"/>
        <w:ind w:left="993"/>
        <w:rPr>
          <w:rFonts w:ascii="Arial Narrow" w:hAnsi="Arial Narrow"/>
          <w:sz w:val="24"/>
        </w:rPr>
      </w:pPr>
      <w:bookmarkStart w:id="231" w:name="_Toc452530043"/>
      <w:r w:rsidRPr="00E33742">
        <w:rPr>
          <w:rFonts w:ascii="Arial Narrow" w:hAnsi="Arial Narrow"/>
          <w:sz w:val="24"/>
        </w:rPr>
        <w:t>Vojni objekti</w:t>
      </w:r>
      <w:bookmarkEnd w:id="231"/>
    </w:p>
    <w:p w14:paraId="6CCB3ADD" w14:textId="77777777" w:rsidR="004961C1" w:rsidRPr="00E33742" w:rsidRDefault="004961C1" w:rsidP="004961C1">
      <w:pPr>
        <w:jc w:val="both"/>
        <w:rPr>
          <w:rFonts w:ascii="Arial Narrow" w:hAnsi="Arial Narrow"/>
        </w:rPr>
      </w:pPr>
      <w:r w:rsidRPr="00E33742">
        <w:rPr>
          <w:rFonts w:ascii="Arial Narrow" w:hAnsi="Arial Narrow"/>
        </w:rPr>
        <w:t xml:space="preserve">Objekt koji se nalazi na vrhu Ivančice na području Zlatara u vlasništvu je MORH-a i trenutno se ne koristi. Potrebna je potpuna obnova da bi se objekt prenamijenio u turističke svrhe. Vojni objekt na Ivančici je nerentabilan i već </w:t>
      </w:r>
      <w:r w:rsidRPr="00E33742">
        <w:rPr>
          <w:rFonts w:ascii="Arial Narrow" w:hAnsi="Arial Narrow"/>
        </w:rPr>
        <w:lastRenderedPageBreak/>
        <w:t xml:space="preserve">desetak godina stoji napušten i devastiran. MORH je odustao i odrekao se potrebe za takvim objektom i on je sada pod ingerencijom Ureda državne uprave za upravljanje imovinom. Zemljište na kojem je sagrađen vojni objekt u postupku je povrata imovine. Grad Zlatar se opravdano nada da će dobiti navedenu imovinu u vlasništvo ili koncesiju. Navedeni vojni objekt je devastiran te su potrebna značajna ulaganja, odnosno opustošen je do te mjere da su praktički ostali samo goli zidovi. </w:t>
      </w:r>
    </w:p>
    <w:p w14:paraId="4B9E2B64" w14:textId="77777777" w:rsidR="004961C1" w:rsidRPr="00E33742" w:rsidRDefault="004961C1" w:rsidP="004961C1">
      <w:pPr>
        <w:jc w:val="both"/>
        <w:rPr>
          <w:rFonts w:ascii="Arial Narrow" w:hAnsi="Arial Narrow"/>
        </w:rPr>
      </w:pPr>
      <w:r w:rsidRPr="00E33742">
        <w:rPr>
          <w:rFonts w:ascii="Arial Narrow" w:hAnsi="Arial Narrow"/>
        </w:rPr>
        <w:t>Ovaj objekt je pogodan za uređenje smještajnih kapaciteta, uz adekvatnog investitora bilo bi optimalno preurediti ga u prikladan hotel ili hostel koji bi zadovoljio potrebe smještaja planinskih turista koji bi time dobili reprezentativnu ponudu na Ivančici.</w:t>
      </w:r>
    </w:p>
    <w:p w14:paraId="0DF385F4" w14:textId="77777777" w:rsidR="004961C1" w:rsidRPr="00E33742" w:rsidRDefault="004961C1" w:rsidP="004961C1">
      <w:pPr>
        <w:jc w:val="both"/>
        <w:rPr>
          <w:rFonts w:ascii="Arial Narrow" w:hAnsi="Arial Narrow"/>
        </w:rPr>
      </w:pPr>
      <w:r w:rsidRPr="00E33742">
        <w:rPr>
          <w:rFonts w:ascii="Arial Narrow" w:hAnsi="Arial Narrow"/>
        </w:rPr>
        <w:t xml:space="preserve">Bivša vojarna u Stubičkoj Slatini od 2009. godine dodijeljena je na korištenje Hrvatskoj vatrogasnoj zajednici. Radi se o </w:t>
      </w:r>
      <w:r w:rsidR="005A36D2" w:rsidRPr="00E33742">
        <w:rPr>
          <w:rFonts w:ascii="Arial Narrow" w:hAnsi="Arial Narrow"/>
        </w:rPr>
        <w:t xml:space="preserve">više od </w:t>
      </w:r>
      <w:r w:rsidRPr="00E33742">
        <w:rPr>
          <w:rFonts w:ascii="Arial Narrow" w:hAnsi="Arial Narrow"/>
        </w:rPr>
        <w:t xml:space="preserve">180.000 četvornih metara zemljišta </w:t>
      </w:r>
      <w:r w:rsidR="005A36D2" w:rsidRPr="00E33742">
        <w:rPr>
          <w:rFonts w:ascii="Arial Narrow" w:hAnsi="Arial Narrow"/>
        </w:rPr>
        <w:t xml:space="preserve">s </w:t>
      </w:r>
      <w:r w:rsidRPr="00E33742">
        <w:rPr>
          <w:rFonts w:ascii="Arial Narrow" w:hAnsi="Arial Narrow"/>
        </w:rPr>
        <w:t>pratećim objektima koje će ubuduće za svoje potrebe koristiti vatrogasci te je izrađena projektna dokumentacija za Vatrogasni centar za obuku vatrogasaca.</w:t>
      </w:r>
    </w:p>
    <w:p w14:paraId="5266A753" w14:textId="77777777" w:rsidR="00F24B30" w:rsidRPr="00E33742" w:rsidRDefault="004961C1" w:rsidP="004961C1">
      <w:pPr>
        <w:jc w:val="both"/>
        <w:rPr>
          <w:rFonts w:ascii="Arial Narrow" w:hAnsi="Arial Narrow"/>
        </w:rPr>
      </w:pPr>
      <w:r w:rsidRPr="00E33742">
        <w:rPr>
          <w:rFonts w:ascii="Arial Narrow" w:hAnsi="Arial Narrow"/>
        </w:rPr>
        <w:t xml:space="preserve">Na području Grada Oroslavja nalazi se objekt bivše Vojne baza Kanjiža. Baza se prostire na </w:t>
      </w:r>
      <w:smartTag w:uri="urn:schemas-microsoft-com:office:smarttags" w:element="metricconverter">
        <w:smartTagPr>
          <w:attr w:name="ProductID" w:val="60.768 m2"/>
        </w:smartTagPr>
        <w:r w:rsidRPr="00E33742">
          <w:rPr>
            <w:rFonts w:ascii="Arial Narrow" w:hAnsi="Arial Narrow"/>
          </w:rPr>
          <w:t>60.768 m</w:t>
        </w:r>
        <w:r w:rsidRPr="00E33742">
          <w:rPr>
            <w:rFonts w:ascii="Arial Narrow" w:hAnsi="Arial Narrow"/>
            <w:vertAlign w:val="superscript"/>
          </w:rPr>
          <w:t>2</w:t>
        </w:r>
      </w:smartTag>
      <w:r w:rsidRPr="00E33742">
        <w:rPr>
          <w:rFonts w:ascii="Arial Narrow" w:hAnsi="Arial Narrow"/>
        </w:rPr>
        <w:t xml:space="preserve">, a trenutno je zapušteno i napušteno područje. Budući da je vlasnik objekta 1/1 Republika Hrvatska, Grad je zainteresiran da se objekt prenese u njegovo vlasništvo ili da dobije dugoročno pravo korištenja i upravljanja ovim objektom.  </w:t>
      </w:r>
    </w:p>
    <w:p w14:paraId="472DF225" w14:textId="77777777" w:rsidR="00F24B30" w:rsidRPr="00E33742" w:rsidRDefault="00F24B30" w:rsidP="00F24B30">
      <w:r w:rsidRPr="00E33742">
        <w:br w:type="page"/>
      </w:r>
    </w:p>
    <w:p w14:paraId="48AF4ADC" w14:textId="77777777" w:rsidR="004961C1" w:rsidRPr="00E33742" w:rsidRDefault="006D677D" w:rsidP="002038FA">
      <w:pPr>
        <w:pStyle w:val="Naslov1"/>
        <w:numPr>
          <w:ilvl w:val="0"/>
          <w:numId w:val="18"/>
        </w:numPr>
        <w:spacing w:after="240"/>
        <w:rPr>
          <w:rFonts w:ascii="Arial Narrow" w:hAnsi="Arial Narrow"/>
        </w:rPr>
      </w:pPr>
      <w:bookmarkStart w:id="232" w:name="_Toc452530044"/>
      <w:r w:rsidRPr="00E33742">
        <w:rPr>
          <w:rFonts w:ascii="Arial Narrow" w:hAnsi="Arial Narrow"/>
        </w:rPr>
        <w:lastRenderedPageBreak/>
        <w:t>Primarna infrastruktura</w:t>
      </w:r>
      <w:bookmarkEnd w:id="232"/>
    </w:p>
    <w:p w14:paraId="07D7B676" w14:textId="05F8FD71" w:rsidR="002531CF" w:rsidRPr="00E33742" w:rsidRDefault="002531CF" w:rsidP="002038FA">
      <w:pPr>
        <w:pStyle w:val="Naslov2"/>
        <w:numPr>
          <w:ilvl w:val="1"/>
          <w:numId w:val="18"/>
        </w:numPr>
        <w:spacing w:after="240"/>
        <w:ind w:left="993"/>
        <w:rPr>
          <w:rFonts w:ascii="Arial Narrow" w:hAnsi="Arial Narrow"/>
          <w:sz w:val="24"/>
        </w:rPr>
      </w:pPr>
      <w:bookmarkStart w:id="233" w:name="_Toc391903997"/>
      <w:bookmarkStart w:id="234" w:name="_Toc452530045"/>
      <w:r w:rsidRPr="00E33742">
        <w:rPr>
          <w:rFonts w:ascii="Arial Narrow" w:hAnsi="Arial Narrow"/>
          <w:sz w:val="24"/>
        </w:rPr>
        <w:t>Vodoopskrba</w:t>
      </w:r>
      <w:bookmarkEnd w:id="233"/>
      <w:bookmarkEnd w:id="234"/>
    </w:p>
    <w:p w14:paraId="797F8CDA" w14:textId="5A831973" w:rsidR="002531CF" w:rsidRPr="00E33742" w:rsidRDefault="002531CF" w:rsidP="002531CF">
      <w:pPr>
        <w:spacing w:before="100" w:beforeAutospacing="1" w:after="100" w:afterAutospacing="1"/>
        <w:jc w:val="both"/>
      </w:pPr>
      <w:r w:rsidRPr="00E33742">
        <w:rPr>
          <w:rFonts w:ascii="Arial Narrow" w:hAnsi="Arial Narrow"/>
        </w:rPr>
        <w:t>Prosječna opskrbljenost primarnim i sekundarnim mrežama upravljanih komunalnim poduzećima u Krapinsko-zagorskoj županiji iznosi 75%. Javna poduzeća koja su registrirana za obavlj</w:t>
      </w:r>
      <w:r w:rsidR="0021359B" w:rsidRPr="00E33742">
        <w:rPr>
          <w:rFonts w:ascii="Arial Narrow" w:hAnsi="Arial Narrow"/>
        </w:rPr>
        <w:t>anje djelatnosti vodoopskrbe su:</w:t>
      </w:r>
      <w:r w:rsidRPr="00E33742">
        <w:rPr>
          <w:rFonts w:ascii="Arial Narrow" w:hAnsi="Arial Narrow"/>
        </w:rPr>
        <w:t xml:space="preserve"> Zagorski vodovod d.o.o.</w:t>
      </w:r>
      <w:r w:rsidR="0021359B" w:rsidRPr="00E33742">
        <w:rPr>
          <w:rFonts w:ascii="Arial Narrow" w:hAnsi="Arial Narrow"/>
        </w:rPr>
        <w:t xml:space="preserve"> Zabok</w:t>
      </w:r>
      <w:r w:rsidRPr="00E33742">
        <w:rPr>
          <w:rFonts w:ascii="Arial Narrow" w:hAnsi="Arial Narrow"/>
        </w:rPr>
        <w:t xml:space="preserve">, </w:t>
      </w:r>
      <w:r w:rsidR="0021359B" w:rsidRPr="00E33742">
        <w:rPr>
          <w:rFonts w:ascii="Arial Narrow" w:hAnsi="Arial Narrow"/>
        </w:rPr>
        <w:t>„</w:t>
      </w:r>
      <w:r w:rsidRPr="00E33742">
        <w:rPr>
          <w:rFonts w:ascii="Arial Narrow" w:hAnsi="Arial Narrow"/>
        </w:rPr>
        <w:t xml:space="preserve">Krakom </w:t>
      </w:r>
      <w:r w:rsidR="0021359B" w:rsidRPr="00E33742">
        <w:rPr>
          <w:rFonts w:ascii="Arial Narrow" w:hAnsi="Arial Narrow"/>
        </w:rPr>
        <w:t xml:space="preserve">– vodoopskrba i odvodnja“ d.o.o. </w:t>
      </w:r>
      <w:r w:rsidRPr="00E33742">
        <w:rPr>
          <w:rFonts w:ascii="Arial Narrow" w:hAnsi="Arial Narrow"/>
        </w:rPr>
        <w:t xml:space="preserve">Krapina, </w:t>
      </w:r>
      <w:r w:rsidR="0021359B" w:rsidRPr="00E33742">
        <w:rPr>
          <w:rFonts w:ascii="Arial Narrow" w:hAnsi="Arial Narrow"/>
        </w:rPr>
        <w:t>„</w:t>
      </w:r>
      <w:r w:rsidRPr="00E33742">
        <w:rPr>
          <w:rFonts w:ascii="Arial Narrow" w:hAnsi="Arial Narrow"/>
        </w:rPr>
        <w:t>VIO Pregrada</w:t>
      </w:r>
      <w:r w:rsidR="0021359B" w:rsidRPr="00E33742">
        <w:rPr>
          <w:rFonts w:ascii="Arial Narrow" w:hAnsi="Arial Narrow"/>
        </w:rPr>
        <w:t>“ d.o.o. Pregrada</w:t>
      </w:r>
      <w:r w:rsidRPr="00E33742">
        <w:rPr>
          <w:rFonts w:ascii="Arial Narrow" w:hAnsi="Arial Narrow"/>
        </w:rPr>
        <w:t xml:space="preserve"> i </w:t>
      </w:r>
      <w:r w:rsidR="0021359B" w:rsidRPr="00E33742">
        <w:rPr>
          <w:rFonts w:ascii="Arial Narrow" w:hAnsi="Arial Narrow"/>
        </w:rPr>
        <w:t>„HUMVIO“ d.o.o.</w:t>
      </w:r>
      <w:r w:rsidRPr="00E33742">
        <w:rPr>
          <w:rFonts w:ascii="Arial Narrow" w:hAnsi="Arial Narrow"/>
        </w:rPr>
        <w:t xml:space="preserve"> Hum na Sutli. Ukupna dužina distribucijskih mreža kojima upravljaju navedena poduzeća iznosi; a) primarne mreže oko 750 km, b) sekundarne oko 1.700 km. </w:t>
      </w:r>
      <w:r w:rsidR="00CB4CA5" w:rsidRPr="00E33742">
        <w:rPr>
          <w:rFonts w:ascii="Arial Narrow" w:hAnsi="Arial Narrow"/>
        </w:rPr>
        <w:t>U Ž</w:t>
      </w:r>
      <w:r w:rsidRPr="00E33742">
        <w:rPr>
          <w:rFonts w:ascii="Arial Narrow" w:hAnsi="Arial Narrow"/>
        </w:rPr>
        <w:t xml:space="preserve">upaniji postoji </w:t>
      </w:r>
      <w:r w:rsidR="005A36D2" w:rsidRPr="00E33742">
        <w:rPr>
          <w:rFonts w:ascii="Arial Narrow" w:hAnsi="Arial Narrow"/>
        </w:rPr>
        <w:t xml:space="preserve">više od </w:t>
      </w:r>
      <w:r w:rsidRPr="00E33742">
        <w:rPr>
          <w:rFonts w:ascii="Arial Narrow" w:hAnsi="Arial Narrow"/>
        </w:rPr>
        <w:t xml:space="preserve">300 lokalnih vodovoda putem kojih se provodi distribucija vode, od kojih je 11 većih. U takve se ubrajaju sljedeći sustavi: Belec, Budinščina, Donje Jesenje, Gornje Jesenje, Gotalovec, Marija Bistrica, Dobri Zdenci u G. Stubici, Novi Golubovec, Radoboj-Jazvine, Pece i Vinagora. Razlike u stupnju opskrbljenosti vodom izuzetno su prisutne u pojedinim gradovima i općinama županije. Izdvaja se npr. Mihovljan </w:t>
      </w:r>
      <w:r w:rsidR="005A36D2" w:rsidRPr="00E33742">
        <w:rPr>
          <w:rFonts w:ascii="Arial Narrow" w:hAnsi="Arial Narrow"/>
        </w:rPr>
        <w:t xml:space="preserve">s </w:t>
      </w:r>
      <w:r w:rsidRPr="00E33742">
        <w:rPr>
          <w:rFonts w:ascii="Arial Narrow" w:hAnsi="Arial Narrow"/>
        </w:rPr>
        <w:t xml:space="preserve">30% te Stubičke Toplice, Zabok  Tuhelj  i Klanjec sa 100% opskrbljenosti vodom. </w:t>
      </w:r>
      <w:r w:rsidR="005A36D2" w:rsidRPr="00E33742">
        <w:rPr>
          <w:rFonts w:ascii="Arial Narrow" w:hAnsi="Arial Narrow"/>
        </w:rPr>
        <w:t xml:space="preserve">Posljednjih </w:t>
      </w:r>
      <w:r w:rsidRPr="00E33742">
        <w:rPr>
          <w:rFonts w:ascii="Arial Narrow" w:hAnsi="Arial Narrow"/>
        </w:rPr>
        <w:t>godina neki lokalni vodovodi uključeni su u sustav javnog vodovoda. Do sada izgrađeni dijelovi regionalnog sustava vodoopskrbe županije, omogućuju priključenje većine preostalih lokalnih vodovoda u zajednički organiziranu distribuciju vode stanovništvu i gospodarskim subjektima KZŽ</w:t>
      </w:r>
      <w:r w:rsidR="005A36D2" w:rsidRPr="00E33742">
        <w:rPr>
          <w:rFonts w:ascii="Arial Narrow" w:hAnsi="Arial Narrow"/>
        </w:rPr>
        <w:t>-a</w:t>
      </w:r>
      <w:r w:rsidRPr="00E33742">
        <w:rPr>
          <w:rFonts w:ascii="Arial Narrow" w:hAnsi="Arial Narrow"/>
        </w:rPr>
        <w:t>.</w:t>
      </w:r>
    </w:p>
    <w:p w14:paraId="2D4B8C0B" w14:textId="77777777" w:rsidR="002531CF" w:rsidRPr="00E33742" w:rsidRDefault="002531CF" w:rsidP="002531CF">
      <w:pPr>
        <w:spacing w:before="100" w:beforeAutospacing="1" w:after="100" w:afterAutospacing="1"/>
        <w:jc w:val="both"/>
        <w:rPr>
          <w:rFonts w:ascii="Arial Narrow" w:hAnsi="Arial Narrow"/>
          <w:shd w:val="clear" w:color="auto" w:fill="FEFEFE"/>
        </w:rPr>
      </w:pPr>
      <w:r w:rsidRPr="00E33742">
        <w:rPr>
          <w:rFonts w:ascii="Arial Narrow" w:hAnsi="Arial Narrow"/>
        </w:rPr>
        <w:t xml:space="preserve">Pokazatelji kvalitete vode i njezine zdravstvene ispravnosti određeni su odredbama Pravilnika o zdravstvenoj ispravnosti vode za piće (Narodne novine 47/08). Zdravstvenu ispravnost vode provjerava Zavod za javno zdravstvo Krapinsko-zagorske županije. </w:t>
      </w:r>
      <w:r w:rsidRPr="00E33742">
        <w:rPr>
          <w:rFonts w:ascii="Arial Narrow" w:hAnsi="Arial Narrow"/>
          <w:shd w:val="clear" w:color="auto" w:fill="FEFEFE"/>
        </w:rPr>
        <w:t xml:space="preserve">U 2010. godini broj neispravnih uzoraka vode lokalnih vodovoda smanjen je za 66%. </w:t>
      </w:r>
      <w:r w:rsidRPr="00E33742">
        <w:rPr>
          <w:rFonts w:ascii="Arial Narrow" w:hAnsi="Arial Narrow"/>
        </w:rPr>
        <w:t xml:space="preserve">U 2012. Zavod za javno zdravstvo Krapinsko-zagorske županije je provodio stalnu kontrolu vode za piće svih isporučitelja (na izvorištu i u sustavu opskrbe) te je ispitao 1 115 uzoraka vode od čega 34 uzorka ili 3,0% nisu zadovoljavala kriterije kvalitete pitke vode. </w:t>
      </w:r>
      <w:r w:rsidR="00862843" w:rsidRPr="00E33742">
        <w:rPr>
          <w:rFonts w:ascii="Arial Narrow" w:hAnsi="Arial Narrow"/>
        </w:rPr>
        <w:t>U 2015. godini</w:t>
      </w:r>
      <w:r w:rsidR="00A037E4" w:rsidRPr="00E33742">
        <w:rPr>
          <w:rFonts w:ascii="Arial Narrow" w:hAnsi="Arial Narrow"/>
        </w:rPr>
        <w:t xml:space="preserve"> napravljena su ispitivanja uzoraka vode za ljudsku potrošnju temeljem monitorniga </w:t>
      </w:r>
      <w:r w:rsidR="005A36D2" w:rsidRPr="00E33742">
        <w:rPr>
          <w:rFonts w:ascii="Arial Narrow" w:hAnsi="Arial Narrow"/>
        </w:rPr>
        <w:t>kojeg financira</w:t>
      </w:r>
      <w:r w:rsidR="00A037E4" w:rsidRPr="00E33742">
        <w:rPr>
          <w:rFonts w:ascii="Arial Narrow" w:hAnsi="Arial Narrow"/>
        </w:rPr>
        <w:t xml:space="preserve"> </w:t>
      </w:r>
      <w:r w:rsidR="00E15C6F" w:rsidRPr="00E33742">
        <w:rPr>
          <w:rFonts w:ascii="Arial Narrow" w:hAnsi="Arial Narrow"/>
        </w:rPr>
        <w:t>Krapinsko–</w:t>
      </w:r>
      <w:r w:rsidR="005A36D2" w:rsidRPr="00E33742">
        <w:rPr>
          <w:rFonts w:ascii="Arial Narrow" w:hAnsi="Arial Narrow"/>
        </w:rPr>
        <w:t xml:space="preserve">zagorska županija </w:t>
      </w:r>
      <w:r w:rsidR="00A037E4" w:rsidRPr="00E33742">
        <w:rPr>
          <w:rFonts w:ascii="Arial Narrow" w:hAnsi="Arial Narrow"/>
        </w:rPr>
        <w:t xml:space="preserve">sukladno pravilniku i temeljem ugovora </w:t>
      </w:r>
      <w:r w:rsidR="005A36D2" w:rsidRPr="00E33742">
        <w:rPr>
          <w:rFonts w:ascii="Arial Narrow" w:hAnsi="Arial Narrow"/>
        </w:rPr>
        <w:t xml:space="preserve">s </w:t>
      </w:r>
      <w:r w:rsidR="00A037E4" w:rsidRPr="00E33742">
        <w:rPr>
          <w:rFonts w:ascii="Arial Narrow" w:hAnsi="Arial Narrow"/>
        </w:rPr>
        <w:t xml:space="preserve">jedincima lokalne samouprave. Prikupljena su 442 uzoraka, od čega 136 temeljem monitorniga i 306 temeljem ugovora </w:t>
      </w:r>
      <w:r w:rsidR="005A36D2" w:rsidRPr="00E33742">
        <w:rPr>
          <w:rFonts w:ascii="Arial Narrow" w:hAnsi="Arial Narrow"/>
        </w:rPr>
        <w:t xml:space="preserve">s </w:t>
      </w:r>
      <w:r w:rsidR="00A037E4" w:rsidRPr="00E33742">
        <w:rPr>
          <w:rFonts w:ascii="Arial Narrow" w:hAnsi="Arial Narrow"/>
        </w:rPr>
        <w:t xml:space="preserve">jedinicama lokalne </w:t>
      </w:r>
      <w:r w:rsidR="005A36D2" w:rsidRPr="00E33742">
        <w:rPr>
          <w:rFonts w:ascii="Arial Narrow" w:hAnsi="Arial Narrow"/>
        </w:rPr>
        <w:t>samouprave</w:t>
      </w:r>
      <w:r w:rsidR="00A037E4" w:rsidRPr="00E33742">
        <w:rPr>
          <w:rFonts w:ascii="Arial Narrow" w:hAnsi="Arial Narrow"/>
        </w:rPr>
        <w:t>. Nakon provedene analiza</w:t>
      </w:r>
      <w:r w:rsidR="005A36D2" w:rsidRPr="00E33742">
        <w:rPr>
          <w:rFonts w:ascii="Arial Narrow" w:hAnsi="Arial Narrow"/>
        </w:rPr>
        <w:t>,</w:t>
      </w:r>
      <w:r w:rsidR="00A037E4" w:rsidRPr="00E33742">
        <w:rPr>
          <w:rFonts w:ascii="Arial Narrow" w:hAnsi="Arial Narrow"/>
        </w:rPr>
        <w:t xml:space="preserve"> utvrđeno je da je 201 uzorak zdravstveno neispravan, od čega </w:t>
      </w:r>
      <w:r w:rsidR="005A36D2" w:rsidRPr="00E33742">
        <w:rPr>
          <w:rFonts w:ascii="Arial Narrow" w:hAnsi="Arial Narrow"/>
        </w:rPr>
        <w:t xml:space="preserve">se </w:t>
      </w:r>
      <w:r w:rsidR="00A037E4" w:rsidRPr="00E33742">
        <w:rPr>
          <w:rFonts w:ascii="Arial Narrow" w:hAnsi="Arial Narrow"/>
        </w:rPr>
        <w:t xml:space="preserve">138 uzoraka (45,1%) odnosi na jedinice lokalne samouprave, a 63 (46,3%) zdravstveno neispravnih uzoraka na monotoring. </w:t>
      </w:r>
      <w:r w:rsidR="005A36D2" w:rsidRPr="00E33742">
        <w:rPr>
          <w:rFonts w:ascii="Arial Narrow" w:hAnsi="Arial Narrow"/>
        </w:rPr>
        <w:t xml:space="preserve">U </w:t>
      </w:r>
      <w:r w:rsidR="00A037E4" w:rsidRPr="00E33742">
        <w:rPr>
          <w:rFonts w:ascii="Arial Narrow" w:hAnsi="Arial Narrow"/>
        </w:rPr>
        <w:t xml:space="preserve">2014. </w:t>
      </w:r>
      <w:r w:rsidR="005A36D2" w:rsidRPr="00E33742">
        <w:rPr>
          <w:rFonts w:ascii="Arial Narrow" w:hAnsi="Arial Narrow"/>
        </w:rPr>
        <w:t xml:space="preserve">godini </w:t>
      </w:r>
      <w:r w:rsidR="00A037E4" w:rsidRPr="00E33742">
        <w:rPr>
          <w:rFonts w:ascii="Arial Narrow" w:hAnsi="Arial Narrow"/>
        </w:rPr>
        <w:t xml:space="preserve">zdravstveno neispravni uzorci vode sukladno provedenom monitoringu iznosili 60,2%. </w:t>
      </w:r>
      <w:r w:rsidRPr="00E33742">
        <w:rPr>
          <w:rFonts w:ascii="Arial Narrow" w:hAnsi="Arial Narrow"/>
        </w:rPr>
        <w:t xml:space="preserve">Najčešći uzrok neispravnosti bili su mikrobiološka kontaminacija i povišena mutnost te sadržavanje željeza iznad propisanog minimuma. </w:t>
      </w:r>
      <w:r w:rsidRPr="00E33742">
        <w:rPr>
          <w:rFonts w:ascii="Arial Narrow" w:hAnsi="Arial Narrow"/>
          <w:shd w:val="clear" w:color="auto" w:fill="FEFEFE"/>
        </w:rPr>
        <w:t xml:space="preserve">Ipak, unatoč značajnom napretku, stanje na lokalnim vodovodima još je daleko od idealnog, zbog čega je potrebno i dalje raditi na poboljšanju stanja i upozoravati na posljedice zdravstveno neispravne vode za piće. Mnogo izvorišta lokalnih vodovoda je nezaštićeno i neistraženo, ne prati se kvaliteta i iskoristivost samih izvorišta, a vodotehnički objekti nisu u potpunosti sagrađeni u skladu s normativima i standardima za tu vrstu objekta.  </w:t>
      </w:r>
    </w:p>
    <w:p w14:paraId="46485DC8" w14:textId="77777777" w:rsidR="002531CF" w:rsidRPr="00E33742" w:rsidRDefault="002531CF" w:rsidP="002531CF">
      <w:pPr>
        <w:spacing w:before="100" w:beforeAutospacing="1" w:after="100" w:afterAutospacing="1"/>
        <w:jc w:val="both"/>
        <w:rPr>
          <w:rFonts w:ascii="Arial Narrow" w:hAnsi="Arial Narrow"/>
          <w:shd w:val="clear" w:color="auto" w:fill="FEFEFE"/>
        </w:rPr>
      </w:pPr>
      <w:r w:rsidRPr="00E33742">
        <w:rPr>
          <w:rFonts w:ascii="Arial Narrow" w:hAnsi="Arial Narrow"/>
          <w:shd w:val="clear" w:color="auto" w:fill="FEFEFE"/>
        </w:rPr>
        <w:t xml:space="preserve">Prosječna opskrbljenost vodom iz sustava javne vodoopskrbe u 2006. godini na području Županije, prema podacima iz Novelacije </w:t>
      </w:r>
      <w:r w:rsidR="00A525D7" w:rsidRPr="00E33742">
        <w:rPr>
          <w:rFonts w:ascii="Arial Narrow" w:hAnsi="Arial Narrow"/>
          <w:shd w:val="clear" w:color="auto" w:fill="FEFEFE"/>
        </w:rPr>
        <w:t>St</w:t>
      </w:r>
      <w:r w:rsidRPr="00E33742">
        <w:rPr>
          <w:rFonts w:ascii="Arial Narrow" w:hAnsi="Arial Narrow"/>
          <w:shd w:val="clear" w:color="auto" w:fill="FEFEFE"/>
        </w:rPr>
        <w:t xml:space="preserve">udije razvitka vodoopskrbe na području Krapinsko-zagorske županije, IGH, bila je oko 60%. Izgradnjom magistralnih i sekundarnih cjevovoda te ostalih hidrotehničkih građevina (izvorišta, vodosprema i pumpnih stanica) u proteklih 7 godina, opskrbljenost je podignuta na cca 75%, bez lokalnih vodovoda. Lokalnim vodovodima upravljaju tzv. vodovodni odbori ili grupe građana te jedinice lokalne samouprave. Iako u funkciji, ti vodovodi su izvan sustava javne vodoopskrbe, temeljeni na izvorima male izdašnosti, loše održavani (osim onih kojima upravljaju JLS), a voda u istima je u velikoj mjeri zdravstveno neispravna. </w:t>
      </w:r>
    </w:p>
    <w:p w14:paraId="6142AF0D" w14:textId="77777777" w:rsidR="002531CF" w:rsidRPr="00E33742" w:rsidRDefault="002531CF" w:rsidP="002531CF">
      <w:pPr>
        <w:spacing w:before="100" w:beforeAutospacing="1" w:after="100" w:afterAutospacing="1"/>
        <w:jc w:val="both"/>
        <w:rPr>
          <w:rFonts w:ascii="Arial Narrow" w:hAnsi="Arial Narrow"/>
        </w:rPr>
      </w:pPr>
      <w:r w:rsidRPr="00E33742">
        <w:rPr>
          <w:rFonts w:ascii="Arial Narrow" w:hAnsi="Arial Narrow"/>
        </w:rPr>
        <w:t>Ukupna prosječna godišnja potrošnja vode u okviru javnih vodoopskrbnih sustava iznosila je cca 4.500.000 m</w:t>
      </w:r>
      <w:r w:rsidRPr="00E33742">
        <w:rPr>
          <w:rFonts w:ascii="Arial Narrow" w:hAnsi="Arial Narrow"/>
          <w:vertAlign w:val="superscript"/>
        </w:rPr>
        <w:t>3</w:t>
      </w:r>
      <w:r w:rsidRPr="00E33742">
        <w:rPr>
          <w:rFonts w:ascii="Arial Narrow" w:hAnsi="Arial Narrow"/>
        </w:rPr>
        <w:t>, a prosječna godišnja potrošnja vode po stanovniku iznosila je 33,5 m</w:t>
      </w:r>
      <w:r w:rsidRPr="00E33742">
        <w:rPr>
          <w:rFonts w:ascii="Arial Narrow" w:hAnsi="Arial Narrow"/>
          <w:vertAlign w:val="superscript"/>
        </w:rPr>
        <w:t>3</w:t>
      </w:r>
      <w:r w:rsidRPr="00E33742">
        <w:rPr>
          <w:rFonts w:ascii="Arial Narrow" w:hAnsi="Arial Narrow"/>
        </w:rPr>
        <w:t xml:space="preserve"> odnosno cca 92 l/dan. Današnje potrebe za vodom u okviru sustava javne vodoopskrbe podmiruju se s 390,0 l/s.</w:t>
      </w:r>
    </w:p>
    <w:p w14:paraId="5642670E" w14:textId="77777777" w:rsidR="002531CF" w:rsidRPr="00E33742" w:rsidRDefault="002531CF" w:rsidP="002531CF">
      <w:pPr>
        <w:spacing w:before="100" w:beforeAutospacing="1" w:after="100" w:afterAutospacing="1"/>
        <w:jc w:val="both"/>
      </w:pPr>
      <w:r w:rsidRPr="00E33742">
        <w:rPr>
          <w:rFonts w:ascii="Arial Narrow" w:hAnsi="Arial Narrow"/>
          <w:shd w:val="clear" w:color="auto" w:fill="FEFEFE"/>
        </w:rPr>
        <w:lastRenderedPageBreak/>
        <w:t xml:space="preserve">Na lokalne vodovode je 2010. godine bilo priključeno više od 42.259 stanovnika odnosno 9.151 kućanstava. Ukupno se 97 vodovoda redovno dezinficira, a njih 50 ima dovoljnu količinu vode za neometanu vodoopskrbu. </w:t>
      </w:r>
      <w:r w:rsidR="004E6F9D" w:rsidRPr="00E33742">
        <w:rPr>
          <w:rFonts w:ascii="Arial Narrow" w:hAnsi="Arial Narrow"/>
          <w:shd w:val="clear" w:color="auto" w:fill="FEFEFE"/>
        </w:rPr>
        <w:t xml:space="preserve">Prema posljednjim podacima iz 2016. godine na lokalne vodovode priključeno je 10.551 </w:t>
      </w:r>
      <w:r w:rsidR="005A36D2" w:rsidRPr="00E33742">
        <w:rPr>
          <w:rFonts w:ascii="Arial Narrow" w:hAnsi="Arial Narrow"/>
          <w:shd w:val="clear" w:color="auto" w:fill="FEFEFE"/>
        </w:rPr>
        <w:t xml:space="preserve">domaćinstvo </w:t>
      </w:r>
      <w:r w:rsidR="004E6F9D" w:rsidRPr="00E33742">
        <w:rPr>
          <w:rFonts w:ascii="Arial Narrow" w:hAnsi="Arial Narrow"/>
          <w:shd w:val="clear" w:color="auto" w:fill="FEFEFE"/>
        </w:rPr>
        <w:t xml:space="preserve">odnosno 31.845 stanovnika što je povećanje u odnosu na 2010. godinu. Dezinficira se 947 vodovoda dok 73 vodovoda ima dovoljnu količinu vode. </w:t>
      </w:r>
    </w:p>
    <w:p w14:paraId="4C785C0D" w14:textId="77777777" w:rsidR="002531CF" w:rsidRPr="00E33742" w:rsidRDefault="002531CF" w:rsidP="002531CF">
      <w:pPr>
        <w:spacing w:before="100" w:beforeAutospacing="1" w:after="100" w:afterAutospacing="1"/>
        <w:jc w:val="both"/>
      </w:pPr>
      <w:r w:rsidRPr="00E33742">
        <w:rPr>
          <w:rFonts w:ascii="Arial Narrow" w:hAnsi="Arial Narrow"/>
          <w:shd w:val="clear" w:color="auto" w:fill="FEFEFE"/>
        </w:rPr>
        <w:t xml:space="preserve">Od većih kapitalnih investicija u sektoru vodoopskrbe, planira se dogradnja sustava vodoopskrbe naselja „visoke zone“ na području grada Zaboka </w:t>
      </w:r>
      <w:r w:rsidR="00310886" w:rsidRPr="00E33742">
        <w:rPr>
          <w:rFonts w:ascii="Arial Narrow" w:hAnsi="Arial Narrow"/>
          <w:shd w:val="clear" w:color="auto" w:fill="FEFEFE"/>
        </w:rPr>
        <w:t>te opskrba vodom „Viskoke zone“ Lobor – Mače i Novi Golubovec iz izvorišta Mlačine Grabari</w:t>
      </w:r>
      <w:r w:rsidR="00EA677D" w:rsidRPr="00E33742">
        <w:rPr>
          <w:rFonts w:ascii="Arial Narrow" w:hAnsi="Arial Narrow"/>
          <w:shd w:val="clear" w:color="auto" w:fill="FEFEFE"/>
        </w:rPr>
        <w:t>.</w:t>
      </w:r>
      <w:r w:rsidR="005A36D2" w:rsidRPr="00E33742">
        <w:rPr>
          <w:rFonts w:ascii="Arial Narrow" w:hAnsi="Arial Narrow"/>
          <w:shd w:val="clear" w:color="auto" w:fill="FEFEFE"/>
        </w:rPr>
        <w:t xml:space="preserve"> </w:t>
      </w:r>
      <w:r w:rsidR="00EA677D" w:rsidRPr="00E33742">
        <w:rPr>
          <w:rFonts w:ascii="Arial Narrow" w:hAnsi="Arial Narrow"/>
          <w:shd w:val="clear" w:color="auto" w:fill="FEFEFE"/>
        </w:rPr>
        <w:t>Također</w:t>
      </w:r>
      <w:r w:rsidRPr="00E33742">
        <w:rPr>
          <w:rFonts w:ascii="Arial Narrow" w:hAnsi="Arial Narrow"/>
          <w:shd w:val="clear" w:color="auto" w:fill="FEFEFE"/>
        </w:rPr>
        <w:t xml:space="preserve"> se projektiraju i grade kapitalni objekti nužni za povećanje kapaciteta sustava i sigurnosti vodoopskrbe stanovništva te za potrebe gospodarske zone grada Zaboka, </w:t>
      </w:r>
      <w:r w:rsidR="00310886" w:rsidRPr="00E33742">
        <w:rPr>
          <w:rFonts w:ascii="Arial Narrow" w:hAnsi="Arial Narrow"/>
          <w:shd w:val="clear" w:color="auto" w:fill="FEFEFE"/>
        </w:rPr>
        <w:t>novi vodospremnik Zabok V</w:t>
      </w:r>
      <w:r w:rsidR="005A36D2" w:rsidRPr="00E33742">
        <w:rPr>
          <w:rFonts w:ascii="Arial Narrow" w:hAnsi="Arial Narrow"/>
          <w:shd w:val="clear" w:color="auto" w:fill="FEFEFE"/>
        </w:rPr>
        <w:t xml:space="preserve"> </w:t>
      </w:r>
      <w:r w:rsidR="00310886" w:rsidRPr="00E33742">
        <w:rPr>
          <w:rFonts w:ascii="Arial Narrow" w:hAnsi="Arial Narrow"/>
          <w:shd w:val="clear" w:color="auto" w:fill="FEFEFE"/>
        </w:rPr>
        <w:t>=</w:t>
      </w:r>
      <w:r w:rsidR="005A36D2" w:rsidRPr="00E33742">
        <w:rPr>
          <w:rFonts w:ascii="Arial Narrow" w:hAnsi="Arial Narrow"/>
          <w:shd w:val="clear" w:color="auto" w:fill="FEFEFE"/>
        </w:rPr>
        <w:t xml:space="preserve"> </w:t>
      </w:r>
      <w:r w:rsidR="00310886" w:rsidRPr="00E33742">
        <w:rPr>
          <w:rFonts w:ascii="Arial Narrow" w:hAnsi="Arial Narrow"/>
          <w:shd w:val="clear" w:color="auto" w:fill="FEFEFE"/>
        </w:rPr>
        <w:t>1.500 m</w:t>
      </w:r>
      <w:r w:rsidR="00310886" w:rsidRPr="00E33742">
        <w:rPr>
          <w:rFonts w:ascii="Arial Narrow" w:hAnsi="Arial Narrow"/>
          <w:shd w:val="clear" w:color="auto" w:fill="FEFEFE"/>
          <w:vertAlign w:val="superscript"/>
        </w:rPr>
        <w:t>3</w:t>
      </w:r>
      <w:r w:rsidR="00310886" w:rsidRPr="00E33742">
        <w:rPr>
          <w:rFonts w:ascii="Arial Narrow" w:hAnsi="Arial Narrow"/>
          <w:shd w:val="clear" w:color="auto" w:fill="FEFEFE"/>
        </w:rPr>
        <w:t>.</w:t>
      </w:r>
      <w:r w:rsidR="00076127" w:rsidRPr="00E33742">
        <w:rPr>
          <w:rFonts w:ascii="Arial Narrow" w:hAnsi="Arial Narrow"/>
          <w:shd w:val="clear" w:color="auto" w:fill="FEFEFE"/>
        </w:rPr>
        <w:t xml:space="preserve"> </w:t>
      </w:r>
      <w:r w:rsidR="00EA677D" w:rsidRPr="00E33742">
        <w:rPr>
          <w:rFonts w:ascii="Arial Narrow" w:hAnsi="Arial Narrow"/>
          <w:shd w:val="clear" w:color="auto" w:fill="FEFEFE"/>
        </w:rPr>
        <w:t>U</w:t>
      </w:r>
      <w:r w:rsidR="00076127" w:rsidRPr="00E33742">
        <w:rPr>
          <w:rFonts w:ascii="Arial Narrow" w:hAnsi="Arial Narrow"/>
          <w:shd w:val="clear" w:color="auto" w:fill="FEFEFE"/>
        </w:rPr>
        <w:t xml:space="preserve"> fazi izgradnje</w:t>
      </w:r>
      <w:r w:rsidR="00EA677D" w:rsidRPr="00E33742">
        <w:rPr>
          <w:rFonts w:ascii="Arial Narrow" w:hAnsi="Arial Narrow"/>
          <w:shd w:val="clear" w:color="auto" w:fill="FEFEFE"/>
        </w:rPr>
        <w:t xml:space="preserve"> je kapitalna investicija</w:t>
      </w:r>
      <w:r w:rsidR="00076127" w:rsidRPr="00E33742">
        <w:rPr>
          <w:rFonts w:ascii="Arial Narrow" w:hAnsi="Arial Narrow"/>
          <w:shd w:val="clear" w:color="auto" w:fill="FEFEFE"/>
        </w:rPr>
        <w:t xml:space="preserve"> i cjevovodi vezani uz C.S. Gredice. </w:t>
      </w:r>
      <w:r w:rsidRPr="00E33742">
        <w:rPr>
          <w:rFonts w:ascii="Arial Narrow" w:hAnsi="Arial Narrow"/>
          <w:shd w:val="clear" w:color="auto" w:fill="FEFEFE"/>
        </w:rPr>
        <w:t>i to:</w:t>
      </w:r>
    </w:p>
    <w:p w14:paraId="40704201" w14:textId="77777777" w:rsidR="002531CF" w:rsidRPr="00E33742" w:rsidRDefault="002531CF" w:rsidP="002531CF">
      <w:pPr>
        <w:spacing w:before="100" w:beforeAutospacing="1" w:after="100" w:afterAutospacing="1"/>
        <w:jc w:val="both"/>
      </w:pPr>
      <w:r w:rsidRPr="00E33742">
        <w:rPr>
          <w:rFonts w:ascii="Arial Narrow" w:hAnsi="Arial Narrow"/>
          <w:shd w:val="clear" w:color="auto" w:fill="FEFEFE"/>
        </w:rPr>
        <w:t>Ukupna ulaganja za navedene investicije na području grada Zaboka (i rubnih područja prema susjednim JLS) do 2019. godine planiraju se u iznosu cca 60.000.000,00 kn.</w:t>
      </w:r>
    </w:p>
    <w:p w14:paraId="2DA0EDB1" w14:textId="77777777" w:rsidR="002531CF" w:rsidRPr="00E33742" w:rsidRDefault="002531CF" w:rsidP="002531CF">
      <w:pPr>
        <w:spacing w:before="100" w:beforeAutospacing="1" w:after="100" w:afterAutospacing="1"/>
        <w:jc w:val="both"/>
      </w:pPr>
      <w:r w:rsidRPr="00E33742">
        <w:rPr>
          <w:rFonts w:ascii="Arial Narrow" w:hAnsi="Arial Narrow"/>
          <w:shd w:val="clear" w:color="auto" w:fill="FEFEFE"/>
        </w:rPr>
        <w:t xml:space="preserve">Završetkom planiranih investicija na području grada Zaboka, ali i ostalih kapitalnih investicija na području </w:t>
      </w:r>
      <w:r w:rsidR="003E5E6B" w:rsidRPr="00E33742">
        <w:rPr>
          <w:rFonts w:ascii="Arial Narrow" w:hAnsi="Arial Narrow"/>
          <w:shd w:val="clear" w:color="auto" w:fill="FEFEFE"/>
        </w:rPr>
        <w:t>Krapinsko-</w:t>
      </w:r>
      <w:r w:rsidRPr="00E33742">
        <w:rPr>
          <w:rFonts w:ascii="Arial Narrow" w:hAnsi="Arial Narrow"/>
          <w:shd w:val="clear" w:color="auto" w:fill="FEFEFE"/>
        </w:rPr>
        <w:t>zagorske županije iz strategije razvoja vodoopskrbe Krapinsko</w:t>
      </w:r>
      <w:r w:rsidR="003E5E6B" w:rsidRPr="00E33742">
        <w:rPr>
          <w:rFonts w:ascii="Arial Narrow" w:hAnsi="Arial Narrow"/>
          <w:shd w:val="clear" w:color="auto" w:fill="FEFEFE"/>
        </w:rPr>
        <w:t>-</w:t>
      </w:r>
      <w:r w:rsidRPr="00E33742">
        <w:rPr>
          <w:rFonts w:ascii="Arial Narrow" w:hAnsi="Arial Narrow"/>
          <w:shd w:val="clear" w:color="auto" w:fill="FEFEFE"/>
        </w:rPr>
        <w:t>zagorske županije, a koja ovim planom nisu obuhvaćene, dugoročno će se i sveobuhvatno riješiti pitanje vodoopskrbe područja grada Zaboka i čitave Krapinsko</w:t>
      </w:r>
      <w:r w:rsidR="003E5E6B" w:rsidRPr="00E33742">
        <w:rPr>
          <w:rFonts w:ascii="Arial Narrow" w:hAnsi="Arial Narrow"/>
          <w:shd w:val="clear" w:color="auto" w:fill="FEFEFE"/>
        </w:rPr>
        <w:t>-</w:t>
      </w:r>
      <w:r w:rsidRPr="00E33742">
        <w:rPr>
          <w:rFonts w:ascii="Arial Narrow" w:hAnsi="Arial Narrow"/>
          <w:shd w:val="clear" w:color="auto" w:fill="FEFEFE"/>
        </w:rPr>
        <w:t>zagorske županije.</w:t>
      </w:r>
    </w:p>
    <w:p w14:paraId="11CB642A" w14:textId="77777777" w:rsidR="002531CF" w:rsidRPr="00E33742" w:rsidRDefault="002531CF" w:rsidP="002531CF">
      <w:pPr>
        <w:spacing w:before="100" w:beforeAutospacing="1" w:after="100" w:afterAutospacing="1"/>
        <w:jc w:val="both"/>
        <w:rPr>
          <w:rFonts w:ascii="Arial Narrow" w:hAnsi="Arial Narrow"/>
          <w:shd w:val="clear" w:color="auto" w:fill="FEFEFE"/>
        </w:rPr>
      </w:pPr>
      <w:r w:rsidRPr="00E33742">
        <w:rPr>
          <w:rFonts w:ascii="Arial Narrow" w:hAnsi="Arial Narrow"/>
          <w:shd w:val="clear" w:color="auto" w:fill="FEFEFE"/>
        </w:rPr>
        <w:t>Od planiranih projekata i investicija za naredno plansko razdoblje, potrebno je navesti:</w:t>
      </w:r>
    </w:p>
    <w:p w14:paraId="42CE4FF6"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Izgradnja objekata na crpilištu Lobor,</w:t>
      </w:r>
    </w:p>
    <w:p w14:paraId="7FDE6CC0"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Sustav Harina Zlaka III B faza – iz bunara HRZ-2,</w:t>
      </w:r>
    </w:p>
    <w:p w14:paraId="12FF0088"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Lobor</w:t>
      </w:r>
      <w:r w:rsidR="005A36D2" w:rsidRPr="00E33742">
        <w:rPr>
          <w:rFonts w:ascii="Arial Narrow" w:hAnsi="Arial Narrow"/>
        </w:rPr>
        <w:t xml:space="preserve"> – </w:t>
      </w:r>
      <w:r w:rsidRPr="00E33742">
        <w:rPr>
          <w:rFonts w:ascii="Arial Narrow" w:hAnsi="Arial Narrow"/>
        </w:rPr>
        <w:t>Mihovljan</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Dukovec nastavak I A etape – od L.O. 5 do filtrirnice,</w:t>
      </w:r>
    </w:p>
    <w:p w14:paraId="5BC421C5"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Visoka zona grada Zlatara – Kadoići, Kantociji, Bartolini (h.s. i cjevovodi),</w:t>
      </w:r>
    </w:p>
    <w:p w14:paraId="0E505D88"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HS Jankovčica i cjevovodi na vodoopskrbnom podsustavu Bedekovčina,</w:t>
      </w:r>
    </w:p>
    <w:p w14:paraId="3C20F184"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Vodosprema Gredice, V</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4.000 m3,</w:t>
      </w:r>
    </w:p>
    <w:p w14:paraId="56DE16E4"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Vodospremnik „Klanjec Gornji“ i rekonstrukcija postojeće crpne stanice,</w:t>
      </w:r>
    </w:p>
    <w:p w14:paraId="2120FCAD"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područja „niske zone“ naselja Veliko Trgovišće, Opskrba vodom naselja Velika Erpenja,</w:t>
      </w:r>
    </w:p>
    <w:p w14:paraId="098A3625"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„visoke zone“ Gornja Stubica - 1 FAZA,</w:t>
      </w:r>
    </w:p>
    <w:p w14:paraId="164BCCE3"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„visoke zone“ Gornja Stubica - 2 FAZA,</w:t>
      </w:r>
    </w:p>
    <w:p w14:paraId="74FFD0B7"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južnog područja grada Donja Stubica,</w:t>
      </w:r>
    </w:p>
    <w:p w14:paraId="14F6FBC9"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Vodoopskrbni sustav Hrašćina - Budinščina, podsustav u općini Budinščina – nastavak,</w:t>
      </w:r>
    </w:p>
    <w:p w14:paraId="622618DF"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„niske zone“ naselja Marija Bistrica</w:t>
      </w:r>
    </w:p>
    <w:p w14:paraId="6A950E75"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podsustava Laz Bistrički,</w:t>
      </w:r>
    </w:p>
    <w:p w14:paraId="73588A79"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„visoke zone“ Marija Bistrica – Globočec,</w:t>
      </w:r>
    </w:p>
    <w:p w14:paraId="26C53A58"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područja naselja Hum Bistrički, Donja i Gornja Selnica,</w:t>
      </w:r>
    </w:p>
    <w:p w14:paraId="775C1B81"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Podsustav "Visoka zona" Zlatar ("Puljekov breg") - vodospremnik "Ratkovec", glav. Opskrbni cjevovod vs "Ratkovec", cjevovod od vodospremnika do naselja,</w:t>
      </w:r>
    </w:p>
    <w:p w14:paraId="23982664"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naselja Kraljev vrh 3 FAZA – spoj Strmec - Pila,</w:t>
      </w:r>
    </w:p>
    <w:p w14:paraId="1F058DFE"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područja "</w:t>
      </w:r>
      <w:r w:rsidR="005A36D2" w:rsidRPr="00E33742">
        <w:rPr>
          <w:rFonts w:ascii="Arial Narrow" w:hAnsi="Arial Narrow"/>
        </w:rPr>
        <w:t xml:space="preserve">visoke </w:t>
      </w:r>
      <w:r w:rsidRPr="00E33742">
        <w:rPr>
          <w:rFonts w:ascii="Arial Narrow" w:hAnsi="Arial Narrow"/>
        </w:rPr>
        <w:t>zone" Grada Zaboka,  Općine Sv. Križ Začretje i Kr. Toplice 2 FAZA,</w:t>
      </w:r>
    </w:p>
    <w:p w14:paraId="3324FD93"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Harina Zlaka III B – faza,</w:t>
      </w:r>
    </w:p>
    <w:p w14:paraId="2D20C200"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"visoke zone" općine Zagorska Sela i Desinić,</w:t>
      </w:r>
    </w:p>
    <w:p w14:paraId="5CBF4C6B"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Vodoopskrba "visoke zone" Općine Desinić H.S. Košnica i opskrbni cjevovodi,</w:t>
      </w:r>
    </w:p>
    <w:p w14:paraId="31E39D95"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Opskrba vodom naselja Mihovljan,</w:t>
      </w:r>
    </w:p>
    <w:p w14:paraId="04212883"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Opskrbni cjevovodi visoke zona Kr. Toplice sjever,</w:t>
      </w:r>
    </w:p>
    <w:p w14:paraId="071BD2BB"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lastRenderedPageBreak/>
        <w:t>Izmještanje magistralnog cjevovoda na lokaciji vodospremnika "Bedekovčina",</w:t>
      </w:r>
    </w:p>
    <w:p w14:paraId="516FF8B2"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Magistralni cjevovod V. Vrh - C.S. Gredice (zamjenski cjevovod (DUKTIL DN 800)</w:t>
      </w:r>
      <w:r w:rsidR="005A36D2" w:rsidRPr="00E33742">
        <w:rPr>
          <w:rFonts w:ascii="Arial Narrow" w:hAnsi="Arial Narrow"/>
        </w:rPr>
        <w:t>)</w:t>
      </w:r>
      <w:r w:rsidRPr="00E33742">
        <w:rPr>
          <w:rFonts w:ascii="Arial Narrow" w:hAnsi="Arial Narrow"/>
        </w:rPr>
        <w:t xml:space="preserve"> sa svim pratećim objektima,</w:t>
      </w:r>
    </w:p>
    <w:p w14:paraId="4FA4974F"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Harina Zlaka - 4 FAZA (cjevovod DN 250, L</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10 km), vodospremnik Miljana – V.S. Risvica,</w:t>
      </w:r>
    </w:p>
    <w:p w14:paraId="784D98F3"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Rekonstrukcija dijela magistralnog cjevovoda Gredice - V.S. Kamenjak - dionica gospodarska zona Oroslavje - V.S. Kamenjak (DN 400, L</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2 km),</w:t>
      </w:r>
    </w:p>
    <w:p w14:paraId="53F187A8"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Rekonstrukcija dijela magistralnog cjevovoda  V.S. Kamenjak - Jakovlje (DN 250, L</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1 km),</w:t>
      </w:r>
    </w:p>
    <w:p w14:paraId="73EE08BA"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Rekonstrukcija dijela magistralnog cjevovoda  Lobor - Zabok dionica C.S. Cetinovec - P.K. Bukovec (DN 250, L</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1 km),</w:t>
      </w:r>
    </w:p>
    <w:p w14:paraId="0DD1B977"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Rekonstrukcija dijela magistralnog cjevovoda  Lobor - V.S. Kaštel dionica C.S. Cetinovec - V.S. Cetinovec - V.S. Kaštel (DN 200, L</w:t>
      </w:r>
      <w:r w:rsidR="005A36D2" w:rsidRPr="00E33742">
        <w:rPr>
          <w:rFonts w:ascii="Arial Narrow" w:hAnsi="Arial Narrow"/>
        </w:rPr>
        <w:t xml:space="preserve"> </w:t>
      </w:r>
      <w:r w:rsidRPr="00E33742">
        <w:rPr>
          <w:rFonts w:ascii="Arial Narrow" w:hAnsi="Arial Narrow"/>
        </w:rPr>
        <w:t>=</w:t>
      </w:r>
      <w:r w:rsidR="005A36D2" w:rsidRPr="00E33742">
        <w:rPr>
          <w:rFonts w:ascii="Arial Narrow" w:hAnsi="Arial Narrow"/>
        </w:rPr>
        <w:t xml:space="preserve"> </w:t>
      </w:r>
      <w:r w:rsidRPr="00E33742">
        <w:rPr>
          <w:rFonts w:ascii="Arial Narrow" w:hAnsi="Arial Narrow"/>
        </w:rPr>
        <w:t>1 km),</w:t>
      </w:r>
    </w:p>
    <w:p w14:paraId="41C4C14E" w14:textId="77777777" w:rsidR="00AD6EBB" w:rsidRPr="00E33742" w:rsidRDefault="00F2039E"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Šavorići</w:t>
      </w:r>
      <w:r w:rsidR="00AD6EBB" w:rsidRPr="00E33742">
        <w:rPr>
          <w:rFonts w:ascii="Arial Narrow" w:hAnsi="Arial Narrow"/>
        </w:rPr>
        <w:t xml:space="preserve"> - KONJŠ</w:t>
      </w:r>
      <w:r w:rsidR="00A525D7" w:rsidRPr="00E33742">
        <w:rPr>
          <w:rFonts w:ascii="Arial Narrow" w:hAnsi="Arial Narrow"/>
        </w:rPr>
        <w:t>Č</w:t>
      </w:r>
      <w:r w:rsidR="00AD6EBB" w:rsidRPr="00E33742">
        <w:rPr>
          <w:rFonts w:ascii="Arial Narrow" w:hAnsi="Arial Narrow"/>
        </w:rPr>
        <w:t>INA – PEŠČENO</w:t>
      </w:r>
    </w:p>
    <w:p w14:paraId="34389438" w14:textId="77777777" w:rsidR="00AD6EBB" w:rsidRPr="00E33742" w:rsidRDefault="00AD6EBB" w:rsidP="002038FA">
      <w:pPr>
        <w:pStyle w:val="Odlomakpopisa"/>
        <w:numPr>
          <w:ilvl w:val="0"/>
          <w:numId w:val="22"/>
        </w:numPr>
        <w:spacing w:before="100" w:beforeAutospacing="1" w:after="100" w:afterAutospacing="1"/>
        <w:jc w:val="both"/>
        <w:rPr>
          <w:rFonts w:ascii="Arial Narrow" w:hAnsi="Arial Narrow"/>
        </w:rPr>
      </w:pPr>
      <w:r w:rsidRPr="00E33742">
        <w:rPr>
          <w:rFonts w:ascii="Arial Narrow" w:hAnsi="Arial Narrow"/>
        </w:rPr>
        <w:t>Dogradnja NUS-a.</w:t>
      </w:r>
    </w:p>
    <w:p w14:paraId="799AFBBC" w14:textId="77777777" w:rsidR="002531CF" w:rsidRPr="00E33742" w:rsidRDefault="002531CF" w:rsidP="002531CF">
      <w:pPr>
        <w:spacing w:before="100" w:beforeAutospacing="1" w:after="100" w:afterAutospacing="1"/>
        <w:jc w:val="both"/>
      </w:pPr>
      <w:r w:rsidRPr="00E33742">
        <w:rPr>
          <w:rFonts w:ascii="Arial Narrow" w:hAnsi="Arial Narrow"/>
          <w:shd w:val="clear" w:color="auto" w:fill="FEFEFE"/>
        </w:rPr>
        <w:t xml:space="preserve">Za postojeća istražena izvorišta nužno je donijeti Odluke o </w:t>
      </w:r>
      <w:r w:rsidR="00A525D7" w:rsidRPr="00E33742">
        <w:rPr>
          <w:rFonts w:ascii="Arial Narrow" w:hAnsi="Arial Narrow"/>
          <w:shd w:val="clear" w:color="auto" w:fill="FEFEFE"/>
        </w:rPr>
        <w:t>vodo</w:t>
      </w:r>
      <w:r w:rsidRPr="00E33742">
        <w:rPr>
          <w:rFonts w:ascii="Arial Narrow" w:hAnsi="Arial Narrow"/>
          <w:shd w:val="clear" w:color="auto" w:fill="FEFEFE"/>
        </w:rPr>
        <w:t>zaštitnim zonama te poduzimati sve kako bi se kvaliteta i sigurnost istih u potpunosti zadržala.</w:t>
      </w:r>
      <w:r w:rsidR="00DB367B" w:rsidRPr="00E33742">
        <w:rPr>
          <w:rFonts w:ascii="Arial Narrow" w:hAnsi="Arial Narrow"/>
          <w:shd w:val="clear" w:color="auto" w:fill="FEFEFE"/>
        </w:rPr>
        <w:t xml:space="preserve"> Također je za planirane investicije u tijeku izrada projektna dokumentacija. </w:t>
      </w:r>
    </w:p>
    <w:p w14:paraId="49B861DE" w14:textId="77777777" w:rsidR="002531CF" w:rsidRPr="00E33742" w:rsidRDefault="002531CF" w:rsidP="002038FA">
      <w:pPr>
        <w:pStyle w:val="Naslov3"/>
        <w:numPr>
          <w:ilvl w:val="2"/>
          <w:numId w:val="18"/>
        </w:numPr>
        <w:spacing w:after="240"/>
        <w:ind w:left="1276"/>
        <w:rPr>
          <w:rFonts w:ascii="Arial Narrow" w:hAnsi="Arial Narrow"/>
        </w:rPr>
      </w:pPr>
      <w:bookmarkStart w:id="235" w:name="_Toc452530046"/>
      <w:r w:rsidRPr="00E33742">
        <w:rPr>
          <w:rFonts w:ascii="Arial Narrow" w:hAnsi="Arial Narrow"/>
        </w:rPr>
        <w:t>Gubitak vode u vodoopskrbi</w:t>
      </w:r>
      <w:bookmarkEnd w:id="235"/>
    </w:p>
    <w:p w14:paraId="418F642E" w14:textId="77777777" w:rsidR="007F1F38" w:rsidRPr="00E33742" w:rsidRDefault="002531CF" w:rsidP="007F1F38">
      <w:pPr>
        <w:jc w:val="both"/>
        <w:rPr>
          <w:rFonts w:ascii="Arial Narrow" w:hAnsi="Arial Narrow"/>
        </w:rPr>
      </w:pPr>
      <w:r w:rsidRPr="00E33742">
        <w:rPr>
          <w:rFonts w:ascii="Arial Narrow" w:hAnsi="Arial Narrow"/>
        </w:rPr>
        <w:t xml:space="preserve">Štedljivo i racionalno korištenje vode jedno je od temeljnih načela Strategije upravljanja vodama Republike Hrvatske. Neracionalna potrošnja vode je rezultat, između ostalog, visokih gubitaka, koji su posljedica zastarjelosti i nedovoljnog održavanja sustava javne vodoopskrbe. Na području Županije, u </w:t>
      </w:r>
      <w:r w:rsidR="007F1F38" w:rsidRPr="00E33742">
        <w:rPr>
          <w:rFonts w:ascii="Arial Narrow" w:hAnsi="Arial Narrow"/>
        </w:rPr>
        <w:t>2015. godini je zahvaćeno 6.688.979 m</w:t>
      </w:r>
      <w:r w:rsidR="007F1F38" w:rsidRPr="00E33742">
        <w:rPr>
          <w:rFonts w:ascii="Arial Narrow" w:hAnsi="Arial Narrow"/>
          <w:vertAlign w:val="superscript"/>
        </w:rPr>
        <w:t>3</w:t>
      </w:r>
      <w:r w:rsidR="007F1F38" w:rsidRPr="00E33742">
        <w:rPr>
          <w:rFonts w:ascii="Arial Narrow" w:hAnsi="Arial Narrow"/>
        </w:rPr>
        <w:t xml:space="preserve">  vode, a prodano je 3.607.974 m</w:t>
      </w:r>
      <w:r w:rsidR="007F1F38" w:rsidRPr="00E33742">
        <w:rPr>
          <w:rFonts w:ascii="Arial Narrow" w:hAnsi="Arial Narrow"/>
          <w:vertAlign w:val="superscript"/>
        </w:rPr>
        <w:t>3</w:t>
      </w:r>
      <w:r w:rsidR="007F1F38" w:rsidRPr="00E33742">
        <w:rPr>
          <w:rFonts w:ascii="Arial Narrow" w:hAnsi="Arial Narrow"/>
        </w:rPr>
        <w:t xml:space="preserve"> vode </w:t>
      </w:r>
      <w:r w:rsidR="00C253BD" w:rsidRPr="00E33742">
        <w:rPr>
          <w:rFonts w:ascii="Arial Narrow" w:hAnsi="Arial Narrow"/>
        </w:rPr>
        <w:t>što u konačnici znači</w:t>
      </w:r>
      <w:r w:rsidR="007F1F38" w:rsidRPr="00E33742">
        <w:rPr>
          <w:rFonts w:ascii="Arial Narrow" w:hAnsi="Arial Narrow"/>
        </w:rPr>
        <w:t xml:space="preserve"> gubitak 2.648.152 m3 vode ili 39,6% te je vidljivo smanje gubitka vode u odnosu na 2014. godinu kada je gubitak vode iznosio 45,0%.</w:t>
      </w:r>
    </w:p>
    <w:p w14:paraId="35030D15" w14:textId="77777777" w:rsidR="005A7483" w:rsidRPr="00E33742" w:rsidRDefault="007F1F38" w:rsidP="007F1F38">
      <w:pPr>
        <w:jc w:val="both"/>
        <w:rPr>
          <w:rFonts w:ascii="Arial Narrow" w:hAnsi="Arial Narrow"/>
        </w:rPr>
      </w:pPr>
      <w:r w:rsidRPr="00E33742">
        <w:rPr>
          <w:rFonts w:ascii="Arial Narrow" w:hAnsi="Arial Narrow"/>
        </w:rPr>
        <w:t xml:space="preserve">Zagorski vodovod, Vodoopskrba i odvodnja Hum na Sutli (HUMVIO) i Vodoopskrba i odvodnja Pregrada (VIOP) bavi se aktivnostima koje su vezane na smanjenje gubitka vode u sustavu. </w:t>
      </w:r>
    </w:p>
    <w:p w14:paraId="5119A656" w14:textId="77777777" w:rsidR="00D75C1C" w:rsidRPr="00E33742" w:rsidRDefault="007F1F38" w:rsidP="007F1F38">
      <w:pPr>
        <w:jc w:val="both"/>
        <w:rPr>
          <w:rFonts w:ascii="Arial Narrow" w:hAnsi="Arial Narrow"/>
        </w:rPr>
      </w:pPr>
      <w:r w:rsidRPr="00E33742">
        <w:rPr>
          <w:rFonts w:ascii="Arial Narrow" w:hAnsi="Arial Narrow"/>
        </w:rPr>
        <w:t xml:space="preserve">Zagorski vodovod s ciljem smanjenja gubitka te </w:t>
      </w:r>
      <w:r w:rsidR="00C253BD" w:rsidRPr="00E33742">
        <w:rPr>
          <w:rFonts w:ascii="Arial Narrow" w:hAnsi="Arial Narrow"/>
        </w:rPr>
        <w:t>unapređenj</w:t>
      </w:r>
      <w:r w:rsidR="00A525D7" w:rsidRPr="00E33742">
        <w:rPr>
          <w:rFonts w:ascii="Arial Narrow" w:hAnsi="Arial Narrow"/>
        </w:rPr>
        <w:t>a</w:t>
      </w:r>
      <w:r w:rsidRPr="00E33742">
        <w:rPr>
          <w:rFonts w:ascii="Arial Narrow" w:hAnsi="Arial Narrow"/>
        </w:rPr>
        <w:t xml:space="preserve"> kontrole curenja RJ Vodoopskrba prepoznala je i pokrenula niz sustavnih </w:t>
      </w:r>
      <w:r w:rsidR="00815FD5" w:rsidRPr="00E33742">
        <w:rPr>
          <w:rFonts w:ascii="Arial Narrow" w:hAnsi="Arial Narrow"/>
        </w:rPr>
        <w:t>mjera</w:t>
      </w:r>
      <w:r w:rsidRPr="00E33742">
        <w:rPr>
          <w:rFonts w:ascii="Arial Narrow" w:hAnsi="Arial Narrow"/>
        </w:rPr>
        <w:t xml:space="preserve"> i aktivnosti. </w:t>
      </w:r>
      <w:r w:rsidR="00815FD5" w:rsidRPr="00E33742">
        <w:rPr>
          <w:rFonts w:ascii="Arial Narrow" w:hAnsi="Arial Narrow"/>
        </w:rPr>
        <w:t xml:space="preserve">Sustav je temeljem međunarodnih standarda (IWA metodologija) podijeljen na DMA zone, regulaciju tlaka i aktivnu kontrolu curenja. Zagorski vodovod ima ugrađen nadzorno upravljački sustav (NUS) sukladno kojeg se prate vitalni dijelovi sustava te stanje količine vode u svim vodoopskrbnim objektima, tlak, protok i upravljanje uređajima za prepumpavanje vode. NUS je instaliran u CS Gredice putem kojeg dežurni zaposlenici 0 – 24 sata upravljaju sustavom. </w:t>
      </w:r>
      <w:r w:rsidR="00C253BD" w:rsidRPr="00E33742">
        <w:rPr>
          <w:rFonts w:ascii="Arial Narrow" w:hAnsi="Arial Narrow"/>
        </w:rPr>
        <w:t xml:space="preserve">Zagorski </w:t>
      </w:r>
      <w:r w:rsidR="00815FD5" w:rsidRPr="00E33742">
        <w:rPr>
          <w:rFonts w:ascii="Arial Narrow" w:hAnsi="Arial Narrow"/>
        </w:rPr>
        <w:t>vodovod također već duži niz godina radi na obnovi pumpnih i hidroforskih stanica gdje se ugrađuju pumpe najnovije genera</w:t>
      </w:r>
      <w:r w:rsidR="00E523FB" w:rsidRPr="00E33742">
        <w:rPr>
          <w:rFonts w:ascii="Arial Narrow" w:hAnsi="Arial Narrow"/>
        </w:rPr>
        <w:t xml:space="preserve">cije </w:t>
      </w:r>
      <w:r w:rsidR="00C253BD" w:rsidRPr="00E33742">
        <w:rPr>
          <w:rFonts w:ascii="Arial Narrow" w:hAnsi="Arial Narrow"/>
        </w:rPr>
        <w:t xml:space="preserve">x </w:t>
      </w:r>
      <w:r w:rsidR="00E523FB" w:rsidRPr="00E33742">
        <w:rPr>
          <w:rFonts w:ascii="Arial Narrow" w:hAnsi="Arial Narrow"/>
        </w:rPr>
        <w:t>frekventnom regulacijom</w:t>
      </w:r>
      <w:r w:rsidR="00815FD5" w:rsidRPr="00E33742">
        <w:rPr>
          <w:rFonts w:ascii="Arial Narrow" w:hAnsi="Arial Narrow"/>
        </w:rPr>
        <w:t xml:space="preserve"> te GPRS modulima koji su povezani </w:t>
      </w:r>
      <w:r w:rsidR="00C253BD" w:rsidRPr="00E33742">
        <w:rPr>
          <w:rFonts w:ascii="Arial Narrow" w:hAnsi="Arial Narrow"/>
        </w:rPr>
        <w:t xml:space="preserve">s </w:t>
      </w:r>
      <w:r w:rsidR="00815FD5" w:rsidRPr="00E33742">
        <w:rPr>
          <w:rFonts w:ascii="Arial Narrow" w:hAnsi="Arial Narrow"/>
        </w:rPr>
        <w:t>NUS-om, a koje sprečavaju</w:t>
      </w:r>
      <w:r w:rsidR="00E523FB" w:rsidRPr="00E33742">
        <w:rPr>
          <w:rFonts w:ascii="Arial Narrow" w:hAnsi="Arial Narrow"/>
        </w:rPr>
        <w:t xml:space="preserve"> nastanak hidrauličkih udara i</w:t>
      </w:r>
      <w:r w:rsidR="00815FD5" w:rsidRPr="00E33742">
        <w:rPr>
          <w:rFonts w:ascii="Arial Narrow" w:hAnsi="Arial Narrow"/>
        </w:rPr>
        <w:t xml:space="preserve"> samim time smanjuje</w:t>
      </w:r>
      <w:r w:rsidR="00E523FB" w:rsidRPr="00E33742">
        <w:rPr>
          <w:rFonts w:ascii="Arial Narrow" w:hAnsi="Arial Narrow"/>
        </w:rPr>
        <w:t xml:space="preserve"> se</w:t>
      </w:r>
      <w:r w:rsidR="00815FD5" w:rsidRPr="00E33742">
        <w:rPr>
          <w:rFonts w:ascii="Arial Narrow" w:hAnsi="Arial Narrow"/>
        </w:rPr>
        <w:t xml:space="preserve"> i broj puknuća cjevovoda.</w:t>
      </w:r>
      <w:r w:rsidR="00D75C1C" w:rsidRPr="00E33742">
        <w:rPr>
          <w:rFonts w:ascii="Arial Narrow" w:hAnsi="Arial Narrow"/>
        </w:rPr>
        <w:t xml:space="preserve"> </w:t>
      </w:r>
    </w:p>
    <w:p w14:paraId="600F0490" w14:textId="77777777" w:rsidR="00D75C1C" w:rsidRPr="00E33742" w:rsidRDefault="00D75C1C" w:rsidP="007F1F38">
      <w:pPr>
        <w:jc w:val="both"/>
        <w:rPr>
          <w:rFonts w:ascii="Arial Narrow" w:hAnsi="Arial Narrow"/>
        </w:rPr>
      </w:pPr>
      <w:r w:rsidRPr="00E33742">
        <w:rPr>
          <w:rFonts w:ascii="Arial Narrow" w:hAnsi="Arial Narrow"/>
        </w:rPr>
        <w:t>Vodoopskrba i odvodnja Hum na Sutli (HUMVIO) planira izgradnju postojeće stare distributivne mreže na svojem području:</w:t>
      </w:r>
    </w:p>
    <w:p w14:paraId="3B2EE18D" w14:textId="77777777" w:rsidR="00D75C1C" w:rsidRPr="00E33742" w:rsidRDefault="00D75C1C" w:rsidP="001E7645">
      <w:pPr>
        <w:pStyle w:val="Odlomakpopisa"/>
        <w:numPr>
          <w:ilvl w:val="0"/>
          <w:numId w:val="1"/>
        </w:numPr>
        <w:jc w:val="both"/>
        <w:rPr>
          <w:rFonts w:ascii="Arial Narrow" w:hAnsi="Arial Narrow"/>
        </w:rPr>
      </w:pPr>
      <w:r w:rsidRPr="00E33742">
        <w:rPr>
          <w:rFonts w:ascii="Arial Narrow" w:hAnsi="Arial Narrow"/>
        </w:rPr>
        <w:t>Distributivna mreža vezana na magistralni vodoopskrbni cjevovod podsustav Harina Zlaka II.C faza, 3. dio  (Lastine, Grletinec, Klauže, Vrbišnica) dužina cca 2 000 m</w:t>
      </w:r>
    </w:p>
    <w:p w14:paraId="108FC4E1" w14:textId="77777777" w:rsidR="00D75C1C" w:rsidRPr="00E33742" w:rsidRDefault="00D75C1C" w:rsidP="001E7645">
      <w:pPr>
        <w:pStyle w:val="Odlomakpopisa"/>
        <w:numPr>
          <w:ilvl w:val="0"/>
          <w:numId w:val="1"/>
        </w:numPr>
        <w:jc w:val="both"/>
        <w:rPr>
          <w:rFonts w:ascii="Arial Narrow" w:hAnsi="Arial Narrow"/>
        </w:rPr>
      </w:pPr>
      <w:r w:rsidRPr="00E33742">
        <w:rPr>
          <w:rFonts w:ascii="Arial Narrow" w:hAnsi="Arial Narrow"/>
        </w:rPr>
        <w:t>Distributivna mreža vezana na magistralni vodoopskrbni cjevovod podsustav Harina Zlaka II.C faza, 4. dio  (nizinski dio Prišlin, Mali Tabor, Brezno Gornje i Donje, Zalug) dužina cca 5 000 m</w:t>
      </w:r>
    </w:p>
    <w:p w14:paraId="7680995E" w14:textId="77777777" w:rsidR="00D75C1C" w:rsidRPr="00E33742" w:rsidRDefault="00D75C1C" w:rsidP="001E7645">
      <w:pPr>
        <w:pStyle w:val="Odlomakpopisa"/>
        <w:numPr>
          <w:ilvl w:val="0"/>
          <w:numId w:val="1"/>
        </w:numPr>
        <w:jc w:val="both"/>
        <w:rPr>
          <w:rFonts w:ascii="Arial Narrow" w:hAnsi="Arial Narrow"/>
        </w:rPr>
      </w:pPr>
      <w:r w:rsidRPr="00E33742">
        <w:rPr>
          <w:rFonts w:ascii="Arial Narrow" w:hAnsi="Arial Narrow"/>
        </w:rPr>
        <w:t>Distributivna mreža vezana na magistralni vodoopskrbni cjevovod  Harina Zlaka llC-faza, 2. dio (Donji Hum) dužina cca 2 000 m</w:t>
      </w:r>
    </w:p>
    <w:p w14:paraId="3E889CBD" w14:textId="77777777" w:rsidR="00D75C1C" w:rsidRPr="00E33742" w:rsidRDefault="00D75C1C" w:rsidP="001E7645">
      <w:pPr>
        <w:pStyle w:val="Odlomakpopisa"/>
        <w:numPr>
          <w:ilvl w:val="0"/>
          <w:numId w:val="1"/>
        </w:numPr>
        <w:jc w:val="both"/>
        <w:rPr>
          <w:rFonts w:ascii="Arial Narrow" w:hAnsi="Arial Narrow"/>
        </w:rPr>
      </w:pPr>
      <w:r w:rsidRPr="00E33742">
        <w:rPr>
          <w:rFonts w:ascii="Arial Narrow" w:hAnsi="Arial Narrow"/>
        </w:rPr>
        <w:lastRenderedPageBreak/>
        <w:t>Distributivna mreža vezana na magistralni vodoopskrbni cjevovod Harina Zlaka llC-faza, 1. dio (visoki dio Prišlin, Poredje) dužina cca 1 500 m</w:t>
      </w:r>
    </w:p>
    <w:p w14:paraId="19F1E697" w14:textId="77777777" w:rsidR="00D75C1C" w:rsidRPr="00E33742" w:rsidRDefault="00D75C1C" w:rsidP="001E7645">
      <w:pPr>
        <w:pStyle w:val="Odlomakpopisa"/>
        <w:numPr>
          <w:ilvl w:val="0"/>
          <w:numId w:val="1"/>
        </w:numPr>
        <w:jc w:val="both"/>
        <w:rPr>
          <w:rFonts w:ascii="Arial Narrow" w:hAnsi="Arial Narrow"/>
        </w:rPr>
      </w:pPr>
      <w:r w:rsidRPr="00E33742">
        <w:rPr>
          <w:rFonts w:ascii="Arial Narrow" w:hAnsi="Arial Narrow"/>
        </w:rPr>
        <w:t>Distributivna mreža vezana na vodoopskrbni cjevovod Visoke zone Lupinjak dužina cca 500 m cjevovodi distributivne mreže llB faze dužina cca 6 800 m</w:t>
      </w:r>
      <w:r w:rsidR="00C253BD" w:rsidRPr="00E33742">
        <w:rPr>
          <w:rFonts w:ascii="Arial Narrow" w:hAnsi="Arial Narrow"/>
        </w:rPr>
        <w:t>.</w:t>
      </w:r>
    </w:p>
    <w:p w14:paraId="7027DFDB" w14:textId="77777777" w:rsidR="00815FD5" w:rsidRPr="00E33742" w:rsidRDefault="00D75C1C" w:rsidP="007F1F38">
      <w:pPr>
        <w:jc w:val="both"/>
        <w:rPr>
          <w:rFonts w:ascii="Arial Narrow" w:hAnsi="Arial Narrow"/>
        </w:rPr>
      </w:pPr>
      <w:r w:rsidRPr="00E33742">
        <w:rPr>
          <w:rFonts w:ascii="Arial Narrow" w:hAnsi="Arial Narrow"/>
        </w:rPr>
        <w:t xml:space="preserve">Vodoopskrba i odvodnja Pregrada (VIOP) u svrhu rješavanja problematike gubitka vode napravila je hidraulično–matematički modeli vodoopskrbnog sustava i elaborat analize stanja gubitka. U 2015. godinu u suradnji </w:t>
      </w:r>
      <w:r w:rsidR="00C253BD" w:rsidRPr="00E33742">
        <w:rPr>
          <w:rFonts w:ascii="Arial Narrow" w:hAnsi="Arial Narrow"/>
        </w:rPr>
        <w:t xml:space="preserve">s </w:t>
      </w:r>
      <w:r w:rsidRPr="00E33742">
        <w:rPr>
          <w:rFonts w:ascii="Arial Narrow" w:hAnsi="Arial Narrow"/>
        </w:rPr>
        <w:t>Hrvatskim vodama</w:t>
      </w:r>
      <w:r w:rsidR="00C253BD" w:rsidRPr="00E33742">
        <w:rPr>
          <w:rFonts w:ascii="Arial Narrow" w:hAnsi="Arial Narrow"/>
        </w:rPr>
        <w:t>,</w:t>
      </w:r>
      <w:r w:rsidRPr="00E33742">
        <w:rPr>
          <w:rFonts w:ascii="Arial Narrow" w:hAnsi="Arial Narrow"/>
        </w:rPr>
        <w:t xml:space="preserve"> VIOP započeo je projekt „Sanacije gubitka vodovoda Pregrada“ ugradnjom mjerne opreme i regulatora tlakova na postojeći vodoopskrbni sustav. </w:t>
      </w:r>
      <w:r w:rsidR="005A7483" w:rsidRPr="00E33742">
        <w:rPr>
          <w:rFonts w:ascii="Arial Narrow" w:hAnsi="Arial Narrow"/>
        </w:rPr>
        <w:t xml:space="preserve">Projektom se planira riješiti problem visokih tlakova u vodoopskrbnoj mreži. </w:t>
      </w:r>
    </w:p>
    <w:p w14:paraId="44C3CCD2" w14:textId="77777777" w:rsidR="005A7483" w:rsidRPr="00E33742" w:rsidRDefault="005A7483" w:rsidP="007F1F38">
      <w:pPr>
        <w:jc w:val="both"/>
        <w:rPr>
          <w:rFonts w:ascii="Arial Narrow" w:hAnsi="Arial Narrow"/>
        </w:rPr>
      </w:pPr>
      <w:r w:rsidRPr="00E33742">
        <w:rPr>
          <w:rFonts w:ascii="Arial Narrow" w:hAnsi="Arial Narrow"/>
        </w:rPr>
        <w:t xml:space="preserve">Navedene aktivnosti dovele su do značajnog smanjenja gubitka vode i uštede u potrošnji električne energije te navedena društva kontinuirano rade na rekonstrukciji mreža, </w:t>
      </w:r>
      <w:r w:rsidR="00C253BD" w:rsidRPr="00E33742">
        <w:rPr>
          <w:rFonts w:ascii="Arial Narrow" w:hAnsi="Arial Narrow"/>
        </w:rPr>
        <w:t xml:space="preserve">neovlaštenoj potrošnji </w:t>
      </w:r>
      <w:r w:rsidRPr="00E33742">
        <w:rPr>
          <w:rFonts w:ascii="Arial Narrow" w:hAnsi="Arial Narrow"/>
        </w:rPr>
        <w:t>vode, nepreciznosti mjernih instrumenata, nekontroliranom istjecanju vode</w:t>
      </w:r>
      <w:r w:rsidR="009F54C0" w:rsidRPr="00E33742">
        <w:rPr>
          <w:rFonts w:ascii="Arial Narrow" w:hAnsi="Arial Narrow"/>
        </w:rPr>
        <w:t xml:space="preserve">. </w:t>
      </w:r>
    </w:p>
    <w:p w14:paraId="26955C4C" w14:textId="77777777" w:rsidR="009F54C0" w:rsidRPr="00E33742" w:rsidRDefault="009F54C0" w:rsidP="007F1F38">
      <w:pPr>
        <w:jc w:val="both"/>
        <w:rPr>
          <w:rFonts w:ascii="Arial Narrow" w:hAnsi="Arial Narrow"/>
        </w:rPr>
      </w:pPr>
      <w:r w:rsidRPr="00E33742">
        <w:rPr>
          <w:rFonts w:ascii="Arial Narrow" w:hAnsi="Arial Narrow"/>
        </w:rPr>
        <w:t>U sljedećem kratkoročnom razdoblju (5</w:t>
      </w:r>
      <w:r w:rsidR="00C253BD" w:rsidRPr="00E33742">
        <w:rPr>
          <w:rFonts w:ascii="Arial Narrow" w:hAnsi="Arial Narrow"/>
        </w:rPr>
        <w:t xml:space="preserve"> – </w:t>
      </w:r>
      <w:r w:rsidRPr="00E33742">
        <w:rPr>
          <w:rFonts w:ascii="Arial Narrow" w:hAnsi="Arial Narrow"/>
        </w:rPr>
        <w:t>8</w:t>
      </w:r>
      <w:r w:rsidR="00C253BD" w:rsidRPr="00E33742">
        <w:rPr>
          <w:rFonts w:ascii="Arial Narrow" w:hAnsi="Arial Narrow"/>
        </w:rPr>
        <w:t xml:space="preserve"> </w:t>
      </w:r>
      <w:r w:rsidRPr="00E33742">
        <w:rPr>
          <w:rFonts w:ascii="Arial Narrow" w:hAnsi="Arial Narrow"/>
        </w:rPr>
        <w:t xml:space="preserve">godina)potrebno je uložiti značajna sredstva u sanaciju gubitka u postojećim </w:t>
      </w:r>
      <w:r w:rsidR="00C253BD" w:rsidRPr="00E33742">
        <w:rPr>
          <w:rFonts w:ascii="Arial Narrow" w:hAnsi="Arial Narrow"/>
        </w:rPr>
        <w:t>distribucijskim</w:t>
      </w:r>
      <w:r w:rsidRPr="00E33742">
        <w:rPr>
          <w:rFonts w:ascii="Arial Narrow" w:hAnsi="Arial Narrow"/>
        </w:rPr>
        <w:t xml:space="preserve"> mrežama kako bi se isti sveli u normalne veličine. </w:t>
      </w:r>
    </w:p>
    <w:p w14:paraId="4B029870" w14:textId="77777777" w:rsidR="002531CF" w:rsidRPr="00E33742" w:rsidRDefault="002531CF" w:rsidP="002038FA">
      <w:pPr>
        <w:pStyle w:val="Naslov2"/>
        <w:numPr>
          <w:ilvl w:val="1"/>
          <w:numId w:val="18"/>
        </w:numPr>
        <w:spacing w:after="240"/>
        <w:ind w:left="993"/>
        <w:rPr>
          <w:rFonts w:ascii="Arial Narrow" w:hAnsi="Arial Narrow"/>
          <w:sz w:val="24"/>
        </w:rPr>
      </w:pPr>
      <w:bookmarkStart w:id="236" w:name="_Toc391903998"/>
      <w:bookmarkStart w:id="237" w:name="_Toc452530047"/>
      <w:r w:rsidRPr="00E33742">
        <w:rPr>
          <w:rFonts w:ascii="Arial Narrow" w:hAnsi="Arial Narrow"/>
          <w:sz w:val="24"/>
        </w:rPr>
        <w:t>Odvodnja</w:t>
      </w:r>
      <w:bookmarkEnd w:id="236"/>
      <w:bookmarkEnd w:id="237"/>
    </w:p>
    <w:p w14:paraId="3D9EEFCE"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Na području Krapinsko-zagorske županije u sustav odvodnje otpadnih voda priključeno je tek oko 20% stanovništva. Sustav se sastoji od mreže kanala i kolektora i samo dva uređaja za pročišćavanje otpadnih voda naselja. Spomenuti sustav izgrađene mreže otpadnih voda dug je oko 241,86 km te je uglavnom izgrađen u većim naseljima urbanog karaktera, a na istu je priključeno oko 28.000 stanovnika. </w:t>
      </w:r>
    </w:p>
    <w:p w14:paraId="156299FD" w14:textId="77777777" w:rsidR="002531CF" w:rsidRPr="00E33742" w:rsidRDefault="002531CF" w:rsidP="002531CF">
      <w:pPr>
        <w:pStyle w:val="Opisslike"/>
        <w:keepNext/>
        <w:spacing w:after="0"/>
        <w:jc w:val="center"/>
        <w:rPr>
          <w:rFonts w:ascii="Arial Narrow" w:hAnsi="Arial Narrow"/>
          <w:color w:val="auto"/>
          <w:sz w:val="20"/>
        </w:rPr>
      </w:pPr>
      <w:bookmarkStart w:id="238" w:name="_Toc452530476"/>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67</w:t>
      </w:r>
      <w:r w:rsidR="00C26364" w:rsidRPr="00E33742">
        <w:rPr>
          <w:rFonts w:ascii="Arial Narrow" w:hAnsi="Arial Narrow"/>
          <w:color w:val="auto"/>
          <w:sz w:val="20"/>
        </w:rPr>
        <w:fldChar w:fldCharType="end"/>
      </w:r>
      <w:r w:rsidRPr="00E33742">
        <w:rPr>
          <w:rFonts w:ascii="Arial Narrow" w:hAnsi="Arial Narrow"/>
          <w:color w:val="auto"/>
          <w:sz w:val="20"/>
        </w:rPr>
        <w:t xml:space="preserve"> - Broj stanovnika i kućanstva priključenih na kanalizacijsku mrežu u Krapinsko-zagorskoj županiji,</w:t>
      </w:r>
      <w:bookmarkEnd w:id="238"/>
    </w:p>
    <w:p w14:paraId="02BA44D3" w14:textId="77777777" w:rsidR="002531CF" w:rsidRPr="00E33742" w:rsidRDefault="002531CF" w:rsidP="002531CF">
      <w:pPr>
        <w:pStyle w:val="Opisslike"/>
        <w:keepNext/>
        <w:spacing w:after="0"/>
        <w:jc w:val="center"/>
        <w:rPr>
          <w:rFonts w:ascii="Arial Narrow" w:hAnsi="Arial Narrow"/>
          <w:color w:val="auto"/>
          <w:sz w:val="20"/>
        </w:rPr>
      </w:pPr>
      <w:r w:rsidRPr="00E33742">
        <w:rPr>
          <w:rFonts w:ascii="Arial Narrow" w:hAnsi="Arial Narrow"/>
          <w:color w:val="auto"/>
          <w:sz w:val="20"/>
        </w:rPr>
        <w:t xml:space="preserve"> 2012. godina</w:t>
      </w:r>
    </w:p>
    <w:p w14:paraId="3EEEF1D3" w14:textId="77777777" w:rsidR="002531CF" w:rsidRPr="00E33742" w:rsidRDefault="002531CF" w:rsidP="002531CF">
      <w:pPr>
        <w:spacing w:after="0"/>
      </w:pPr>
    </w:p>
    <w:tbl>
      <w:tblPr>
        <w:tblStyle w:val="Srednjareetka3-Isticanje1"/>
        <w:tblW w:w="5000" w:type="pct"/>
        <w:tblLook w:val="04A0" w:firstRow="1" w:lastRow="0" w:firstColumn="1" w:lastColumn="0" w:noHBand="0" w:noVBand="1"/>
      </w:tblPr>
      <w:tblGrid>
        <w:gridCol w:w="2475"/>
        <w:gridCol w:w="1832"/>
        <w:gridCol w:w="1852"/>
        <w:gridCol w:w="1121"/>
        <w:gridCol w:w="1772"/>
      </w:tblGrid>
      <w:tr w:rsidR="002531CF" w:rsidRPr="00E33742" w14:paraId="2C819E19" w14:textId="77777777" w:rsidTr="00D17BA9">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367" w:type="pct"/>
            <w:vMerge w:val="restart"/>
            <w:vAlign w:val="center"/>
            <w:hideMark/>
          </w:tcPr>
          <w:p w14:paraId="6FBFF4B5" w14:textId="77777777" w:rsidR="002531CF" w:rsidRPr="00E33742" w:rsidRDefault="002531CF" w:rsidP="00D17BA9">
            <w:pPr>
              <w:jc w:val="center"/>
              <w:rPr>
                <w:rFonts w:ascii="Arial Narrow" w:eastAsia="Times New Roman" w:hAnsi="Arial Narrow" w:cs="Calibri"/>
                <w:b w:val="0"/>
                <w:bCs w:val="0"/>
                <w:sz w:val="24"/>
                <w:szCs w:val="24"/>
                <w:lang w:eastAsia="hr-HR"/>
              </w:rPr>
            </w:pPr>
            <w:r w:rsidRPr="00E33742">
              <w:rPr>
                <w:rFonts w:ascii="Arial Narrow" w:eastAsia="Times New Roman" w:hAnsi="Arial Narrow" w:cs="Calibri"/>
                <w:b w:val="0"/>
                <w:bCs w:val="0"/>
                <w:sz w:val="24"/>
                <w:szCs w:val="24"/>
                <w:lang w:eastAsia="hr-HR"/>
              </w:rPr>
              <w:t>GRAD/OPĆINA</w:t>
            </w:r>
          </w:p>
        </w:tc>
        <w:tc>
          <w:tcPr>
            <w:tcW w:w="1012" w:type="pct"/>
            <w:vMerge w:val="restart"/>
            <w:vAlign w:val="center"/>
            <w:hideMark/>
          </w:tcPr>
          <w:p w14:paraId="321BB86B"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lang w:eastAsia="hr-HR"/>
              </w:rPr>
            </w:pPr>
            <w:r w:rsidRPr="00E33742">
              <w:rPr>
                <w:rFonts w:ascii="Arial Narrow" w:eastAsia="Times New Roman" w:hAnsi="Arial Narrow" w:cs="Calibri"/>
                <w:b w:val="0"/>
                <w:bCs w:val="0"/>
                <w:sz w:val="18"/>
                <w:szCs w:val="18"/>
                <w:lang w:eastAsia="hr-HR"/>
              </w:rPr>
              <w:t>Kućanstva priključena na kanalizaciju</w:t>
            </w:r>
          </w:p>
        </w:tc>
        <w:tc>
          <w:tcPr>
            <w:tcW w:w="1023" w:type="pct"/>
            <w:vMerge w:val="restart"/>
            <w:vAlign w:val="center"/>
            <w:hideMark/>
          </w:tcPr>
          <w:p w14:paraId="6C7EB3AA"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18"/>
                <w:szCs w:val="18"/>
                <w:lang w:eastAsia="hr-HR"/>
              </w:rPr>
            </w:pPr>
            <w:r w:rsidRPr="00E33742">
              <w:rPr>
                <w:rFonts w:ascii="Arial Narrow" w:eastAsia="Times New Roman" w:hAnsi="Arial Narrow" w:cs="Calibri"/>
                <w:b w:val="0"/>
                <w:bCs w:val="0"/>
                <w:sz w:val="18"/>
                <w:szCs w:val="18"/>
                <w:lang w:eastAsia="hr-HR"/>
              </w:rPr>
              <w:t>Stanovnici  priključeni na kanalizaciju</w:t>
            </w:r>
          </w:p>
        </w:tc>
        <w:tc>
          <w:tcPr>
            <w:tcW w:w="619" w:type="pct"/>
            <w:vMerge w:val="restart"/>
            <w:vAlign w:val="center"/>
            <w:hideMark/>
          </w:tcPr>
          <w:p w14:paraId="53BF75F2"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18"/>
                <w:szCs w:val="18"/>
                <w:lang w:eastAsia="hr-HR"/>
              </w:rPr>
            </w:pPr>
            <w:r w:rsidRPr="00E33742">
              <w:rPr>
                <w:rFonts w:ascii="Arial Narrow" w:eastAsia="Times New Roman" w:hAnsi="Arial Narrow" w:cs="Calibri"/>
                <w:b w:val="0"/>
                <w:bCs w:val="0"/>
                <w:sz w:val="18"/>
                <w:szCs w:val="18"/>
                <w:lang w:eastAsia="hr-HR"/>
              </w:rPr>
              <w:t>Duljina mreže km</w:t>
            </w:r>
          </w:p>
        </w:tc>
        <w:tc>
          <w:tcPr>
            <w:tcW w:w="979" w:type="pct"/>
            <w:vMerge w:val="restart"/>
            <w:vAlign w:val="center"/>
            <w:hideMark/>
          </w:tcPr>
          <w:p w14:paraId="731CA20C"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sz w:val="18"/>
                <w:szCs w:val="18"/>
                <w:lang w:eastAsia="hr-HR"/>
              </w:rPr>
            </w:pPr>
            <w:r w:rsidRPr="00E33742">
              <w:rPr>
                <w:rFonts w:ascii="Arial Narrow" w:eastAsia="Times New Roman" w:hAnsi="Arial Narrow" w:cs="Calibri"/>
                <w:b w:val="0"/>
                <w:bCs w:val="0"/>
                <w:sz w:val="18"/>
                <w:szCs w:val="18"/>
                <w:lang w:eastAsia="hr-HR"/>
              </w:rPr>
              <w:t>Nadležno komunalno poduzeće</w:t>
            </w:r>
          </w:p>
        </w:tc>
      </w:tr>
      <w:tr w:rsidR="002531CF" w:rsidRPr="00E33742" w14:paraId="614500AA" w14:textId="77777777" w:rsidTr="00D17BA9">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367" w:type="pct"/>
            <w:vMerge/>
            <w:hideMark/>
          </w:tcPr>
          <w:p w14:paraId="039AE2C1" w14:textId="77777777" w:rsidR="002531CF" w:rsidRPr="00E33742" w:rsidRDefault="002531CF" w:rsidP="00D17BA9">
            <w:pPr>
              <w:rPr>
                <w:rFonts w:ascii="Arial Narrow" w:eastAsia="Times New Roman" w:hAnsi="Arial Narrow" w:cs="Calibri"/>
                <w:b w:val="0"/>
                <w:bCs w:val="0"/>
                <w:sz w:val="24"/>
                <w:szCs w:val="24"/>
                <w:lang w:eastAsia="hr-HR"/>
              </w:rPr>
            </w:pPr>
          </w:p>
        </w:tc>
        <w:tc>
          <w:tcPr>
            <w:tcW w:w="1012" w:type="pct"/>
            <w:vMerge/>
            <w:hideMark/>
          </w:tcPr>
          <w:p w14:paraId="67F9A608" w14:textId="77777777" w:rsidR="002531CF" w:rsidRPr="00E33742" w:rsidRDefault="002531CF" w:rsidP="00D17BA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18"/>
                <w:szCs w:val="18"/>
                <w:lang w:eastAsia="hr-HR"/>
              </w:rPr>
            </w:pPr>
          </w:p>
        </w:tc>
        <w:tc>
          <w:tcPr>
            <w:tcW w:w="1023" w:type="pct"/>
            <w:vMerge/>
            <w:hideMark/>
          </w:tcPr>
          <w:p w14:paraId="6F636947" w14:textId="77777777" w:rsidR="002531CF" w:rsidRPr="00E33742" w:rsidRDefault="002531CF" w:rsidP="00D17BA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18"/>
                <w:szCs w:val="18"/>
                <w:lang w:eastAsia="hr-HR"/>
              </w:rPr>
            </w:pPr>
          </w:p>
        </w:tc>
        <w:tc>
          <w:tcPr>
            <w:tcW w:w="619" w:type="pct"/>
            <w:vMerge/>
            <w:hideMark/>
          </w:tcPr>
          <w:p w14:paraId="53CAC9F8" w14:textId="77777777" w:rsidR="002531CF" w:rsidRPr="00E33742" w:rsidRDefault="002531CF" w:rsidP="00D17BA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18"/>
                <w:szCs w:val="18"/>
                <w:lang w:eastAsia="hr-HR"/>
              </w:rPr>
            </w:pPr>
          </w:p>
        </w:tc>
        <w:tc>
          <w:tcPr>
            <w:tcW w:w="979" w:type="pct"/>
            <w:vMerge/>
            <w:hideMark/>
          </w:tcPr>
          <w:p w14:paraId="25B30EA1" w14:textId="77777777" w:rsidR="002531CF" w:rsidRPr="00E33742" w:rsidRDefault="002531CF" w:rsidP="00D17BA9">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18"/>
                <w:szCs w:val="18"/>
                <w:lang w:eastAsia="hr-HR"/>
              </w:rPr>
            </w:pPr>
          </w:p>
        </w:tc>
      </w:tr>
      <w:tr w:rsidR="002531CF" w:rsidRPr="00E33742" w14:paraId="26CF6A36" w14:textId="77777777" w:rsidTr="00835299">
        <w:trPr>
          <w:trHeight w:val="275"/>
        </w:trPr>
        <w:tc>
          <w:tcPr>
            <w:cnfStyle w:val="001000000000" w:firstRow="0" w:lastRow="0" w:firstColumn="1" w:lastColumn="0" w:oddVBand="0" w:evenVBand="0" w:oddHBand="0" w:evenHBand="0" w:firstRowFirstColumn="0" w:firstRowLastColumn="0" w:lastRowFirstColumn="0" w:lastRowLastColumn="0"/>
            <w:tcW w:w="1367" w:type="pct"/>
            <w:vMerge/>
            <w:hideMark/>
          </w:tcPr>
          <w:p w14:paraId="2F377338" w14:textId="77777777" w:rsidR="002531CF" w:rsidRPr="00E33742" w:rsidRDefault="002531CF" w:rsidP="00D17BA9">
            <w:pPr>
              <w:rPr>
                <w:rFonts w:ascii="Arial Narrow" w:eastAsia="Times New Roman" w:hAnsi="Arial Narrow" w:cs="Calibri"/>
                <w:b w:val="0"/>
                <w:bCs w:val="0"/>
                <w:sz w:val="24"/>
                <w:szCs w:val="24"/>
                <w:lang w:eastAsia="hr-HR"/>
              </w:rPr>
            </w:pPr>
          </w:p>
        </w:tc>
        <w:tc>
          <w:tcPr>
            <w:tcW w:w="1012" w:type="pct"/>
            <w:vMerge/>
            <w:tcBorders>
              <w:bottom w:val="single" w:sz="8" w:space="0" w:color="FFFFFF" w:themeColor="background1"/>
            </w:tcBorders>
            <w:hideMark/>
          </w:tcPr>
          <w:p w14:paraId="7D4BEFAD" w14:textId="77777777" w:rsidR="002531CF" w:rsidRPr="00E33742" w:rsidRDefault="002531CF" w:rsidP="00D17BA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18"/>
                <w:szCs w:val="18"/>
                <w:lang w:eastAsia="hr-HR"/>
              </w:rPr>
            </w:pPr>
          </w:p>
        </w:tc>
        <w:tc>
          <w:tcPr>
            <w:tcW w:w="1023" w:type="pct"/>
            <w:vMerge/>
            <w:tcBorders>
              <w:bottom w:val="single" w:sz="8" w:space="0" w:color="FFFFFF" w:themeColor="background1"/>
            </w:tcBorders>
            <w:hideMark/>
          </w:tcPr>
          <w:p w14:paraId="6536B2DC" w14:textId="77777777" w:rsidR="002531CF" w:rsidRPr="00E33742" w:rsidRDefault="002531CF" w:rsidP="00D17BA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18"/>
                <w:szCs w:val="18"/>
                <w:lang w:eastAsia="hr-HR"/>
              </w:rPr>
            </w:pPr>
          </w:p>
        </w:tc>
        <w:tc>
          <w:tcPr>
            <w:tcW w:w="619" w:type="pct"/>
            <w:vMerge/>
            <w:tcBorders>
              <w:bottom w:val="single" w:sz="8" w:space="0" w:color="FFFFFF" w:themeColor="background1"/>
            </w:tcBorders>
            <w:hideMark/>
          </w:tcPr>
          <w:p w14:paraId="7E789B3A" w14:textId="77777777" w:rsidR="002531CF" w:rsidRPr="00E33742" w:rsidRDefault="002531CF" w:rsidP="00D17BA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18"/>
                <w:szCs w:val="18"/>
                <w:lang w:eastAsia="hr-HR"/>
              </w:rPr>
            </w:pPr>
          </w:p>
        </w:tc>
        <w:tc>
          <w:tcPr>
            <w:tcW w:w="979" w:type="pct"/>
            <w:vMerge/>
            <w:tcBorders>
              <w:bottom w:val="single" w:sz="8" w:space="0" w:color="FFFFFF" w:themeColor="background1"/>
            </w:tcBorders>
            <w:hideMark/>
          </w:tcPr>
          <w:p w14:paraId="73E80331" w14:textId="77777777" w:rsidR="002531CF" w:rsidRPr="00E33742" w:rsidRDefault="002531CF" w:rsidP="00D17BA9">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18"/>
                <w:szCs w:val="18"/>
                <w:lang w:eastAsia="hr-HR"/>
              </w:rPr>
            </w:pPr>
          </w:p>
        </w:tc>
      </w:tr>
      <w:tr w:rsidR="002531CF" w:rsidRPr="00E33742" w14:paraId="019988C6"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7E2A5362"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DONJA STUBICA</w:t>
            </w:r>
          </w:p>
        </w:tc>
        <w:tc>
          <w:tcPr>
            <w:tcW w:w="1012" w:type="pct"/>
            <w:tcBorders>
              <w:bottom w:val="single" w:sz="8" w:space="0" w:color="95B3D7" w:themeColor="accent1" w:themeTint="99"/>
              <w:right w:val="single" w:sz="8" w:space="0" w:color="95B3D7" w:themeColor="accent1" w:themeTint="99"/>
            </w:tcBorders>
            <w:shd w:val="clear" w:color="auto" w:fill="auto"/>
            <w:vAlign w:val="center"/>
            <w:hideMark/>
          </w:tcPr>
          <w:p w14:paraId="38CDD88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250</w:t>
            </w:r>
          </w:p>
        </w:tc>
        <w:tc>
          <w:tcPr>
            <w:tcW w:w="1023" w:type="pct"/>
            <w:tcBorders>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BF88BA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800</w:t>
            </w:r>
          </w:p>
        </w:tc>
        <w:tc>
          <w:tcPr>
            <w:tcW w:w="619" w:type="pct"/>
            <w:tcBorders>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9138DD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13,2</w:t>
            </w:r>
          </w:p>
        </w:tc>
        <w:tc>
          <w:tcPr>
            <w:tcW w:w="979" w:type="pct"/>
            <w:tcBorders>
              <w:left w:val="single" w:sz="8" w:space="0" w:color="95B3D7" w:themeColor="accent1" w:themeTint="99"/>
              <w:bottom w:val="single" w:sz="8" w:space="0" w:color="95B3D7" w:themeColor="accent1" w:themeTint="99"/>
            </w:tcBorders>
            <w:shd w:val="clear" w:color="auto" w:fill="auto"/>
            <w:vAlign w:val="center"/>
            <w:hideMark/>
          </w:tcPr>
          <w:p w14:paraId="1E35661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2182C6A6"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7A20CB4C"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KLANJEC</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7242BB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1AE7363"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C8D574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155964F5" w14:textId="77777777" w:rsidR="002531CF" w:rsidRPr="00E33742" w:rsidRDefault="00ED16A4"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0E18632C"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310B9843"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KRAPINA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4DD0088" w14:textId="77777777" w:rsidR="002531CF" w:rsidRPr="00E33742" w:rsidRDefault="00ED16A4"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1.782</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D6A321B" w14:textId="77777777" w:rsidR="002531CF" w:rsidRPr="00E33742" w:rsidRDefault="00ED16A4" w:rsidP="00ED16A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5.525</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E11015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35</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D6D1DA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Krakom</w:t>
            </w:r>
          </w:p>
        </w:tc>
      </w:tr>
      <w:tr w:rsidR="002531CF" w:rsidRPr="00E33742" w14:paraId="3CDB3B93"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58A1430F"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OROSLAVJE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D96798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1.000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0C028A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3.200</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6E4398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28,5</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2C7FC5F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4E9E1B19"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418946E0"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PREGRADA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A70DC5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600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6C29F3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1.920</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363137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10</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1AEE9A31" w14:textId="77777777" w:rsidR="002531CF" w:rsidRPr="00E33742" w:rsidRDefault="00ED16A4"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VIOP</w:t>
            </w:r>
          </w:p>
        </w:tc>
      </w:tr>
      <w:tr w:rsidR="002531CF" w:rsidRPr="00E33742" w14:paraId="3D57A5D8"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22826AFF"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ZABOK</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04F751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1.149</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34C56B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3.677</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2A67B8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45</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7DDA6DF" w14:textId="77777777" w:rsidR="002531CF" w:rsidRPr="00E33742" w:rsidRDefault="00ED16A4"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5935C816"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682361E"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ZLATAR</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C63174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490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0800A3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1.568</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B1454D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11</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606AD5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5B25874D"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7F49E521"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BEDEKOVČINA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0E82DD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950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6330E2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3.040</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FB3F7B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8,3</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6321A3D" w14:textId="77777777" w:rsidR="002531CF" w:rsidRPr="00E33742" w:rsidRDefault="00ED16A4"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33B06848"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49C47974"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BUDINŠČINA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17420E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F1DDAA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75A627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17FECE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65B1E277"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119D707E"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DESINIĆ</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FF15F8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9EB6C8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7AF5BB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4D5F8D0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58C13AFB"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7449CD6A"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ÐURMANEC</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E5A41B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797B3A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1D464B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1C287FF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465C1EF1"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0800A7BF"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GORNJA STUBICA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C3007D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9A927C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9670BD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6,62</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313E840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244FC925"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571BDCF0"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HRAŠĆINA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2F7D7C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91DB90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450CD5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0,32</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0AE23D2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047096E7"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23E46616"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HUM NA SUTLI</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C2D2513"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AF3FD8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D5203A7"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3,7</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0E62EED2"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HUMVIO</w:t>
            </w:r>
          </w:p>
        </w:tc>
      </w:tr>
      <w:tr w:rsidR="002531CF" w:rsidRPr="00E33742" w14:paraId="22553DFE"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E59E0A0"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JESENJE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90B499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114170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AC43F3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5B9C20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4F74F4CF"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3B37FCA2"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KONJŠČINA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DE3B80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210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416E07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672</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CAD466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6</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E73118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p>
        </w:tc>
      </w:tr>
      <w:tr w:rsidR="002531CF" w:rsidRPr="00E33742" w14:paraId="1C15CB25" w14:textId="77777777" w:rsidTr="00D17BA9">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367" w:type="pct"/>
            <w:hideMark/>
          </w:tcPr>
          <w:p w14:paraId="54E09804"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KRALJEVEC NA SUTLI</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734C41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E53A31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9A5539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683DF2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0BD692CA" w14:textId="77777777" w:rsidTr="00D17BA9">
        <w:trPr>
          <w:trHeight w:val="148"/>
        </w:trPr>
        <w:tc>
          <w:tcPr>
            <w:cnfStyle w:val="001000000000" w:firstRow="0" w:lastRow="0" w:firstColumn="1" w:lastColumn="0" w:oddVBand="0" w:evenVBand="0" w:oddHBand="0" w:evenHBand="0" w:firstRowFirstColumn="0" w:firstRowLastColumn="0" w:lastRowFirstColumn="0" w:lastRowLastColumn="0"/>
            <w:tcW w:w="1367" w:type="pct"/>
            <w:hideMark/>
          </w:tcPr>
          <w:p w14:paraId="0B1EFF58"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KRAPINSKE TOPLICE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F368F9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353</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B2F454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1130</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F82BD0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9,46</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59B2490"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6853E41F" w14:textId="77777777" w:rsidTr="00D17BA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7" w:type="pct"/>
            <w:hideMark/>
          </w:tcPr>
          <w:p w14:paraId="41CA0721"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KUMROVEC</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E805C3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60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D5ECB6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191</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8AD059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10</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00BCDC16" w14:textId="77777777" w:rsidR="002531CF" w:rsidRPr="00E33742" w:rsidRDefault="00D9580A"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58DDAF48"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756378F0"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LOBOR</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423884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22FAD4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A17AAC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8FF654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51ED6929" w14:textId="77777777" w:rsidTr="00D17BA9">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367" w:type="pct"/>
            <w:hideMark/>
          </w:tcPr>
          <w:p w14:paraId="4B9A5078"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lastRenderedPageBreak/>
              <w:t>MAČE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A0DFA5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549A0E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4AF0B9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7A5CB73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49BFEBC8"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1BE81BF2"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MARIJA BISTRICA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284C26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320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A2362D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1.024</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A943930"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2,6</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1362A0CF"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47282887"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2C5358A"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MIHOVLJAN</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2A3DFD3"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3CE82B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478560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57893E4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309A1ED7"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AA795FC"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NOVI GOLUBOVEC</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A31E7A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791866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4DD095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7EBCEB4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2124BC67"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239DEC42"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PETROVSKO</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C7D64C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18F5CE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3ED43C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04DBBA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1DE3848F"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195C80E1"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RADOBOJ</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CC8F9D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524F570"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5E87EB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0352E338"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7784F6A8"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3C6111AE"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STUBIČKE TOPLICE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2F025B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885</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1E4A23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2.832</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B30212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26,66</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4075853B" w14:textId="77777777" w:rsidR="002531CF" w:rsidRPr="00E33742" w:rsidRDefault="00D9580A"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6117A082"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42F77D26"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SVETI KRIŽ ZAČRETJE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2B88E6D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182</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E0D476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582</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1E79578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11</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30204584"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401B2841"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27586F9"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TUHELJ</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1C7DFF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BE6E01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32FAD6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371BC9D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4496094D"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6CE415B6"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VELIKO TRGOVIŠĆE</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0521C7A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150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BF41D2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480</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5F0FBE8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7,5</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7A0C4A94" w14:textId="77777777" w:rsidR="002531CF" w:rsidRPr="00E33742" w:rsidRDefault="00D9580A"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Zagorski vod.</w:t>
            </w:r>
          </w:p>
        </w:tc>
      </w:tr>
      <w:tr w:rsidR="002531CF" w:rsidRPr="00E33742" w14:paraId="7DE1CF9A" w14:textId="77777777" w:rsidTr="00D17BA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4AEF9A6D"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ZAGORSKA SELA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5041E1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A023D2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72F1E0B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444749A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pPr>
            <w:r w:rsidRPr="00E33742">
              <w:rPr>
                <w:rFonts w:ascii="Arial Narrow" w:eastAsia="Times New Roman" w:hAnsi="Arial Narrow" w:cs="Calibri"/>
                <w:bCs/>
                <w:sz w:val="18"/>
                <w:szCs w:val="18"/>
                <w:lang w:eastAsia="hr-HR"/>
              </w:rPr>
              <w:t>/</w:t>
            </w:r>
          </w:p>
        </w:tc>
      </w:tr>
      <w:tr w:rsidR="002531CF" w:rsidRPr="00E33742" w14:paraId="45E21B64" w14:textId="77777777" w:rsidTr="00D17BA9">
        <w:trPr>
          <w:trHeight w:val="230"/>
        </w:trPr>
        <w:tc>
          <w:tcPr>
            <w:cnfStyle w:val="001000000000" w:firstRow="0" w:lastRow="0" w:firstColumn="1" w:lastColumn="0" w:oddVBand="0" w:evenVBand="0" w:oddHBand="0" w:evenHBand="0" w:firstRowFirstColumn="0" w:firstRowLastColumn="0" w:lastRowFirstColumn="0" w:lastRowLastColumn="0"/>
            <w:tcW w:w="1367" w:type="pct"/>
            <w:hideMark/>
          </w:tcPr>
          <w:p w14:paraId="5AE646C6" w14:textId="77777777" w:rsidR="002531CF" w:rsidRPr="00E33742" w:rsidRDefault="002531CF" w:rsidP="00D17BA9">
            <w:pPr>
              <w:jc w:val="center"/>
              <w:rPr>
                <w:rFonts w:ascii="Arial Narrow" w:eastAsia="Times New Roman" w:hAnsi="Arial Narrow" w:cs="Calibri"/>
                <w:b w:val="0"/>
                <w:bCs w:val="0"/>
                <w:sz w:val="17"/>
                <w:szCs w:val="17"/>
                <w:lang w:eastAsia="hr-HR"/>
              </w:rPr>
            </w:pPr>
            <w:r w:rsidRPr="00E33742">
              <w:rPr>
                <w:rFonts w:ascii="Arial Narrow" w:eastAsia="Times New Roman" w:hAnsi="Arial Narrow" w:cs="Calibri"/>
                <w:b w:val="0"/>
                <w:bCs w:val="0"/>
                <w:sz w:val="17"/>
                <w:szCs w:val="17"/>
                <w:lang w:eastAsia="hr-HR"/>
              </w:rPr>
              <w:t>ZLATAR BISTRICA</w:t>
            </w:r>
          </w:p>
        </w:tc>
        <w:tc>
          <w:tcPr>
            <w:tcW w:w="1012"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4F35EF4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410</w:t>
            </w:r>
          </w:p>
        </w:tc>
        <w:tc>
          <w:tcPr>
            <w:tcW w:w="102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632925F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1.312</w:t>
            </w:r>
          </w:p>
        </w:tc>
        <w:tc>
          <w:tcPr>
            <w:tcW w:w="61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auto"/>
            <w:vAlign w:val="center"/>
            <w:hideMark/>
          </w:tcPr>
          <w:p w14:paraId="3CA3921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4</w:t>
            </w:r>
          </w:p>
        </w:tc>
        <w:tc>
          <w:tcPr>
            <w:tcW w:w="979"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vAlign w:val="center"/>
            <w:hideMark/>
          </w:tcPr>
          <w:p w14:paraId="6A291A48"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Cs/>
                <w:sz w:val="18"/>
                <w:szCs w:val="18"/>
                <w:lang w:eastAsia="hr-HR"/>
              </w:rPr>
            </w:pPr>
            <w:r w:rsidRPr="00E33742">
              <w:rPr>
                <w:rFonts w:ascii="Arial Narrow" w:eastAsia="Times New Roman" w:hAnsi="Arial Narrow" w:cs="Calibri"/>
                <w:bCs/>
                <w:sz w:val="18"/>
                <w:szCs w:val="18"/>
                <w:lang w:eastAsia="hr-HR"/>
              </w:rPr>
              <w:t>/</w:t>
            </w:r>
          </w:p>
        </w:tc>
      </w:tr>
      <w:tr w:rsidR="002531CF" w:rsidRPr="00E33742" w14:paraId="70176944" w14:textId="77777777" w:rsidTr="00D17BA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67" w:type="pct"/>
            <w:hideMark/>
          </w:tcPr>
          <w:p w14:paraId="0E41A000" w14:textId="77777777" w:rsidR="002531CF" w:rsidRPr="00E33742" w:rsidRDefault="002531CF" w:rsidP="00D17BA9">
            <w:pPr>
              <w:jc w:val="center"/>
              <w:rPr>
                <w:rFonts w:ascii="Arial Narrow" w:eastAsia="Times New Roman" w:hAnsi="Arial Narrow" w:cs="Calibri"/>
                <w:bCs w:val="0"/>
                <w:sz w:val="20"/>
                <w:szCs w:val="20"/>
                <w:lang w:eastAsia="hr-HR"/>
              </w:rPr>
            </w:pPr>
            <w:r w:rsidRPr="00E33742">
              <w:rPr>
                <w:rFonts w:ascii="Arial Narrow" w:eastAsia="Times New Roman" w:hAnsi="Arial Narrow" w:cs="Calibri"/>
                <w:bCs w:val="0"/>
                <w:sz w:val="20"/>
                <w:szCs w:val="20"/>
                <w:lang w:eastAsia="hr-HR"/>
              </w:rPr>
              <w:t>UKUPNO</w:t>
            </w:r>
          </w:p>
        </w:tc>
        <w:tc>
          <w:tcPr>
            <w:tcW w:w="1012" w:type="pct"/>
            <w:tcBorders>
              <w:top w:val="single" w:sz="8" w:space="0" w:color="95B3D7" w:themeColor="accent1" w:themeTint="99"/>
              <w:right w:val="single" w:sz="8" w:space="0" w:color="95B3D7" w:themeColor="accent1" w:themeTint="99"/>
            </w:tcBorders>
            <w:shd w:val="clear" w:color="auto" w:fill="auto"/>
            <w:vAlign w:val="center"/>
            <w:hideMark/>
          </w:tcPr>
          <w:p w14:paraId="06A3DD3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20"/>
                <w:szCs w:val="20"/>
                <w:lang w:eastAsia="hr-HR"/>
              </w:rPr>
            </w:pPr>
            <w:bookmarkStart w:id="239" w:name="RANGE!D37"/>
            <w:r w:rsidRPr="00E33742">
              <w:rPr>
                <w:rFonts w:ascii="Arial Narrow" w:eastAsia="Times New Roman" w:hAnsi="Arial Narrow" w:cs="Calibri"/>
                <w:b/>
                <w:bCs/>
                <w:sz w:val="20"/>
                <w:szCs w:val="20"/>
                <w:lang w:eastAsia="hr-HR"/>
              </w:rPr>
              <w:t>8.7</w:t>
            </w:r>
            <w:r w:rsidR="00EF3346" w:rsidRPr="00E33742">
              <w:rPr>
                <w:rFonts w:ascii="Arial Narrow" w:eastAsia="Times New Roman" w:hAnsi="Arial Narrow" w:cs="Calibri"/>
                <w:b/>
                <w:bCs/>
                <w:sz w:val="20"/>
                <w:szCs w:val="20"/>
                <w:lang w:eastAsia="hr-HR"/>
              </w:rPr>
              <w:t>91</w:t>
            </w:r>
            <w:bookmarkEnd w:id="239"/>
          </w:p>
        </w:tc>
        <w:tc>
          <w:tcPr>
            <w:tcW w:w="1023"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hideMark/>
          </w:tcPr>
          <w:p w14:paraId="576A702E" w14:textId="77777777" w:rsidR="002531CF" w:rsidRPr="00E33742" w:rsidRDefault="007E5D2A"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eastAsia="Times New Roman" w:hAnsi="Arial Narrow" w:cs="Calibri"/>
                <w:b/>
                <w:bCs/>
                <w:sz w:val="20"/>
                <w:szCs w:val="20"/>
                <w:lang w:eastAsia="hr-HR"/>
              </w:rPr>
              <w:t>27.953</w:t>
            </w:r>
          </w:p>
        </w:tc>
        <w:tc>
          <w:tcPr>
            <w:tcW w:w="619"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auto"/>
            <w:vAlign w:val="center"/>
            <w:hideMark/>
          </w:tcPr>
          <w:p w14:paraId="295E6F73" w14:textId="77777777" w:rsidR="002531CF" w:rsidRPr="00E33742" w:rsidRDefault="007E5D2A" w:rsidP="00D17BA9">
            <w:pPr>
              <w:ind w:hanging="3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eastAsia="Times New Roman" w:hAnsi="Arial Narrow" w:cs="Calibri"/>
                <w:b/>
                <w:bCs/>
                <w:sz w:val="20"/>
                <w:szCs w:val="20"/>
                <w:lang w:eastAsia="hr-HR"/>
              </w:rPr>
              <w:t>242,86</w:t>
            </w:r>
          </w:p>
        </w:tc>
        <w:tc>
          <w:tcPr>
            <w:tcW w:w="979" w:type="pct"/>
            <w:tcBorders>
              <w:top w:val="single" w:sz="8" w:space="0" w:color="95B3D7" w:themeColor="accent1" w:themeTint="99"/>
              <w:left w:val="single" w:sz="8" w:space="0" w:color="95B3D7" w:themeColor="accent1" w:themeTint="99"/>
            </w:tcBorders>
            <w:shd w:val="clear" w:color="auto" w:fill="auto"/>
            <w:vAlign w:val="center"/>
            <w:hideMark/>
          </w:tcPr>
          <w:p w14:paraId="26E6675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eastAsia="Times New Roman" w:hAnsi="Arial Narrow" w:cs="Calibri"/>
                <w:b/>
                <w:bCs/>
                <w:sz w:val="20"/>
                <w:szCs w:val="20"/>
                <w:lang w:eastAsia="hr-HR"/>
              </w:rPr>
              <w:t>/</w:t>
            </w:r>
          </w:p>
        </w:tc>
      </w:tr>
    </w:tbl>
    <w:p w14:paraId="4D2E4EC9" w14:textId="77777777" w:rsidR="002531CF" w:rsidRPr="00E33742" w:rsidRDefault="002531CF" w:rsidP="002531CF">
      <w:pPr>
        <w:tabs>
          <w:tab w:val="left" w:pos="1122"/>
        </w:tabs>
        <w:jc w:val="both"/>
        <w:rPr>
          <w:rFonts w:ascii="Arial Narrow" w:hAnsi="Arial Narrow" w:cstheme="minorHAnsi"/>
          <w:sz w:val="18"/>
        </w:rPr>
      </w:pPr>
      <w:r w:rsidRPr="00E33742">
        <w:rPr>
          <w:rFonts w:ascii="Arial Narrow" w:hAnsi="Arial Narrow" w:cstheme="minorHAnsi"/>
          <w:sz w:val="18"/>
        </w:rPr>
        <w:t>Izvor: Zavod za prostorno uređenje Krapinsko-zagorske županije</w:t>
      </w:r>
    </w:p>
    <w:p w14:paraId="0491633E" w14:textId="77777777" w:rsidR="002531CF" w:rsidRPr="00E33742" w:rsidRDefault="002531CF" w:rsidP="002531CF">
      <w:pPr>
        <w:spacing w:after="0"/>
        <w:jc w:val="both"/>
        <w:rPr>
          <w:rFonts w:ascii="Arial Narrow" w:hAnsi="Arial Narrow" w:cstheme="minorHAnsi"/>
          <w:shd w:val="clear" w:color="auto" w:fill="FEFEFE"/>
        </w:rPr>
      </w:pPr>
      <w:r w:rsidRPr="00E33742">
        <w:rPr>
          <w:rFonts w:ascii="Arial Narrow" w:hAnsi="Arial Narrow" w:cstheme="minorHAnsi"/>
          <w:shd w:val="clear" w:color="auto" w:fill="FEFEFE"/>
        </w:rPr>
        <w:t xml:space="preserve">Brdovita konfiguracija terena otežava izgradnju sustava i priključivanje manjih naselja i pojedinačnih kuća koje koriste sabirne jame ili uopće nemaju riješenu odvodnju otpadnih voda, a zbog konfiguracije terena čak i nakon izgradnje cjelovitog sustava odvodnje i pročišćavanja otpadnih voda Županije na mrežu za prikupljanje otpadnih voda u sustavu bit će priključeno oko 60% stanovništva Županije. </w:t>
      </w:r>
    </w:p>
    <w:p w14:paraId="5898FC6A" w14:textId="77777777" w:rsidR="002531CF" w:rsidRPr="00E33742" w:rsidRDefault="002531CF" w:rsidP="002038FA">
      <w:pPr>
        <w:pStyle w:val="Naslov2"/>
        <w:numPr>
          <w:ilvl w:val="1"/>
          <w:numId w:val="18"/>
        </w:numPr>
        <w:spacing w:after="240"/>
        <w:ind w:left="993"/>
        <w:rPr>
          <w:rFonts w:ascii="Arial Narrow" w:hAnsi="Arial Narrow"/>
          <w:sz w:val="24"/>
        </w:rPr>
      </w:pPr>
      <w:bookmarkStart w:id="240" w:name="_Toc391903999"/>
      <w:bookmarkStart w:id="241" w:name="_Toc452530048"/>
      <w:r w:rsidRPr="00E33742">
        <w:rPr>
          <w:rFonts w:ascii="Arial Narrow" w:hAnsi="Arial Narrow"/>
          <w:sz w:val="24"/>
        </w:rPr>
        <w:t>Opskrba plinom</w:t>
      </w:r>
      <w:bookmarkEnd w:id="240"/>
      <w:bookmarkEnd w:id="241"/>
    </w:p>
    <w:p w14:paraId="001865DF" w14:textId="77777777" w:rsidR="002531CF" w:rsidRPr="00E33742" w:rsidRDefault="002531CF" w:rsidP="002531CF">
      <w:pPr>
        <w:autoSpaceDE w:val="0"/>
        <w:autoSpaceDN w:val="0"/>
        <w:adjustRightInd w:val="0"/>
        <w:spacing w:after="0"/>
        <w:jc w:val="both"/>
        <w:rPr>
          <w:rFonts w:ascii="Arial Narrow" w:hAnsi="Arial Narrow" w:cs="Helvetica"/>
        </w:rPr>
      </w:pPr>
      <w:r w:rsidRPr="00E33742">
        <w:rPr>
          <w:rFonts w:ascii="Arial Narrow" w:hAnsi="Arial Narrow" w:cstheme="minorHAnsi"/>
        </w:rPr>
        <w:t xml:space="preserve">Na području Krapinsko-zagorske županije ukupna dužina mreža iznosi </w:t>
      </w:r>
      <w:r w:rsidR="00D47BA3" w:rsidRPr="00E33742">
        <w:rPr>
          <w:rFonts w:ascii="Arial Narrow" w:hAnsi="Arial Narrow" w:cstheme="minorHAnsi"/>
        </w:rPr>
        <w:t>1.981,74</w:t>
      </w:r>
      <w:r w:rsidRPr="00E33742">
        <w:rPr>
          <w:rFonts w:ascii="Arial Narrow" w:hAnsi="Arial Narrow" w:cstheme="minorHAnsi"/>
        </w:rPr>
        <w:t xml:space="preserve"> km. Distribuciju plina obavlja </w:t>
      </w:r>
      <w:r w:rsidR="00D47BA3" w:rsidRPr="00E33742">
        <w:rPr>
          <w:rFonts w:ascii="Arial Narrow" w:hAnsi="Arial Narrow" w:cstheme="minorHAnsi"/>
        </w:rPr>
        <w:t>5</w:t>
      </w:r>
      <w:r w:rsidRPr="00E33742">
        <w:rPr>
          <w:rFonts w:ascii="Arial Narrow" w:hAnsi="Arial Narrow" w:cstheme="minorHAnsi"/>
        </w:rPr>
        <w:t xml:space="preserve"> distributera. Plinom se opskrbljuje </w:t>
      </w:r>
      <w:r w:rsidR="00D47BA3" w:rsidRPr="00E33742">
        <w:rPr>
          <w:rFonts w:ascii="Arial Narrow" w:hAnsi="Arial Narrow" w:cstheme="minorHAnsi"/>
        </w:rPr>
        <w:t>30.377</w:t>
      </w:r>
      <w:r w:rsidRPr="00E33742">
        <w:rPr>
          <w:rFonts w:ascii="Arial Narrow" w:hAnsi="Arial Narrow" w:cstheme="minorHAnsi"/>
        </w:rPr>
        <w:t xml:space="preserve"> potrošača. Prosječan broj priključaka na 100 stanovnika je </w:t>
      </w:r>
      <w:r w:rsidR="00D47BA3" w:rsidRPr="00E33742">
        <w:rPr>
          <w:rFonts w:ascii="Arial Narrow" w:hAnsi="Arial Narrow" w:cstheme="minorHAnsi"/>
        </w:rPr>
        <w:t>23</w:t>
      </w:r>
      <w:r w:rsidRPr="00E33742">
        <w:rPr>
          <w:rFonts w:ascii="Arial Narrow" w:hAnsi="Arial Narrow" w:cstheme="minorHAnsi"/>
        </w:rPr>
        <w:t xml:space="preserve">. Postoje planovi za proširenje plinske mreže poticanjem provedbe </w:t>
      </w:r>
      <w:r w:rsidRPr="00E33742">
        <w:rPr>
          <w:rFonts w:ascii="Arial Narrow" w:hAnsi="Arial Narrow" w:cs="Helvetica"/>
        </w:rPr>
        <w:t xml:space="preserve">plinofikacije naselja i opskrbu gospodarstva kroz lokalne razvojne programe te izgradnja magistralnih sustava uz objedinjavanje distribucijske mreže. Kao važan energent svakako valja spomenuti i ogrjevno drvo. Najniži stupanj plinofikacije od 8% je u općini Hrašćina, dok je najveći stupanj, do 90%, na području Zaboka. </w:t>
      </w:r>
      <w:r w:rsidRPr="00E33742">
        <w:rPr>
          <w:rFonts w:ascii="Arial Narrow" w:hAnsi="Arial Narrow" w:cs="Helvetica"/>
        </w:rPr>
        <w:cr/>
      </w:r>
    </w:p>
    <w:p w14:paraId="4308DD0D" w14:textId="77777777" w:rsidR="002531CF" w:rsidRPr="00E33742" w:rsidRDefault="002531CF" w:rsidP="002531CF">
      <w:pPr>
        <w:pStyle w:val="Opisslike"/>
        <w:keepNext/>
        <w:spacing w:line="276" w:lineRule="auto"/>
        <w:jc w:val="center"/>
        <w:rPr>
          <w:rFonts w:ascii="Arial Narrow" w:hAnsi="Arial Narrow"/>
          <w:color w:val="auto"/>
          <w:sz w:val="20"/>
        </w:rPr>
      </w:pPr>
      <w:bookmarkStart w:id="242" w:name="_Toc45253047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68</w:t>
      </w:r>
      <w:r w:rsidR="00C26364" w:rsidRPr="00E33742">
        <w:rPr>
          <w:rFonts w:ascii="Arial Narrow" w:hAnsi="Arial Narrow"/>
          <w:color w:val="auto"/>
          <w:sz w:val="20"/>
        </w:rPr>
        <w:fldChar w:fldCharType="end"/>
      </w:r>
      <w:r w:rsidRPr="00E33742">
        <w:rPr>
          <w:rFonts w:ascii="Arial Narrow" w:hAnsi="Arial Narrow"/>
          <w:color w:val="auto"/>
          <w:sz w:val="20"/>
        </w:rPr>
        <w:t xml:space="preserve"> - Distributeri plina u </w:t>
      </w:r>
      <w:r w:rsidR="00C253BD" w:rsidRPr="00E33742">
        <w:rPr>
          <w:rFonts w:ascii="Arial Narrow" w:hAnsi="Arial Narrow"/>
          <w:color w:val="auto"/>
          <w:sz w:val="20"/>
        </w:rPr>
        <w:t>K</w:t>
      </w:r>
      <w:r w:rsidRPr="00E33742">
        <w:rPr>
          <w:rFonts w:ascii="Arial Narrow" w:hAnsi="Arial Narrow"/>
          <w:color w:val="auto"/>
          <w:sz w:val="20"/>
        </w:rPr>
        <w:t>rapinsko-zagorskoj županiji, 201</w:t>
      </w:r>
      <w:r w:rsidR="00D47BA3" w:rsidRPr="00E33742">
        <w:rPr>
          <w:rFonts w:ascii="Arial Narrow" w:hAnsi="Arial Narrow"/>
          <w:color w:val="auto"/>
          <w:sz w:val="20"/>
        </w:rPr>
        <w:t>6</w:t>
      </w:r>
      <w:r w:rsidRPr="00E33742">
        <w:rPr>
          <w:rFonts w:ascii="Arial Narrow" w:hAnsi="Arial Narrow"/>
          <w:color w:val="auto"/>
          <w:sz w:val="20"/>
        </w:rPr>
        <w:t>. godina</w:t>
      </w:r>
      <w:bookmarkEnd w:id="242"/>
    </w:p>
    <w:tbl>
      <w:tblPr>
        <w:tblStyle w:val="Srednjareetka3-Isticanje1"/>
        <w:tblW w:w="5000" w:type="pct"/>
        <w:tblLook w:val="04A0" w:firstRow="1" w:lastRow="0" w:firstColumn="1" w:lastColumn="0" w:noHBand="0" w:noVBand="1"/>
      </w:tblPr>
      <w:tblGrid>
        <w:gridCol w:w="3840"/>
        <w:gridCol w:w="2815"/>
        <w:gridCol w:w="2397"/>
      </w:tblGrid>
      <w:tr w:rsidR="002531CF" w:rsidRPr="00E33742" w14:paraId="61E88CA3" w14:textId="77777777" w:rsidTr="00D17BA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21" w:type="pct"/>
            <w:noWrap/>
            <w:hideMark/>
          </w:tcPr>
          <w:p w14:paraId="461508AD" w14:textId="77777777" w:rsidR="002531CF" w:rsidRPr="00E33742" w:rsidRDefault="002531CF"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 xml:space="preserve">NAZIV </w:t>
            </w:r>
          </w:p>
        </w:tc>
        <w:tc>
          <w:tcPr>
            <w:tcW w:w="1555" w:type="pct"/>
            <w:noWrap/>
            <w:hideMark/>
          </w:tcPr>
          <w:p w14:paraId="2FFAAADE"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DUŽINA MREŽE U KM</w:t>
            </w:r>
          </w:p>
        </w:tc>
        <w:tc>
          <w:tcPr>
            <w:tcW w:w="1324" w:type="pct"/>
            <w:noWrap/>
            <w:hideMark/>
          </w:tcPr>
          <w:p w14:paraId="3E79CE35"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POTROŠAČI (BROJ)</w:t>
            </w:r>
          </w:p>
        </w:tc>
      </w:tr>
      <w:tr w:rsidR="002531CF" w:rsidRPr="00E33742" w14:paraId="058ACF8F" w14:textId="77777777" w:rsidTr="00D17BA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121" w:type="pct"/>
            <w:noWrap/>
            <w:hideMark/>
          </w:tcPr>
          <w:p w14:paraId="31682AB3" w14:textId="77777777" w:rsidR="002531CF" w:rsidRPr="00E33742" w:rsidRDefault="002531CF"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PLIN KONJŠČINA d.o.o.</w:t>
            </w:r>
          </w:p>
        </w:tc>
        <w:tc>
          <w:tcPr>
            <w:tcW w:w="1555" w:type="pct"/>
            <w:tcBorders>
              <w:top w:val="single" w:sz="24" w:space="0" w:color="FFFFFF" w:themeColor="background1"/>
              <w:bottom w:val="single" w:sz="8" w:space="0" w:color="95B3D7" w:themeColor="accent1" w:themeTint="99"/>
              <w:right w:val="single" w:sz="8" w:space="0" w:color="95B3D7" w:themeColor="accent1" w:themeTint="99"/>
            </w:tcBorders>
            <w:shd w:val="clear" w:color="auto" w:fill="auto"/>
            <w:noWrap/>
            <w:hideMark/>
          </w:tcPr>
          <w:p w14:paraId="043AD49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331</w:t>
            </w:r>
            <w:r w:rsidR="00D47BA3" w:rsidRPr="00E33742">
              <w:rPr>
                <w:rFonts w:ascii="Arial Narrow" w:eastAsia="Times New Roman" w:hAnsi="Arial Narrow" w:cstheme="minorHAnsi"/>
                <w:bCs/>
                <w:lang w:eastAsia="hr-HR"/>
              </w:rPr>
              <w:t>*</w:t>
            </w:r>
          </w:p>
        </w:tc>
        <w:tc>
          <w:tcPr>
            <w:tcW w:w="1324" w:type="pct"/>
            <w:tcBorders>
              <w:top w:val="single" w:sz="24" w:space="0" w:color="FFFFFF" w:themeColor="background1"/>
              <w:left w:val="single" w:sz="8" w:space="0" w:color="95B3D7" w:themeColor="accent1" w:themeTint="99"/>
              <w:bottom w:val="single" w:sz="8" w:space="0" w:color="95B3D7" w:themeColor="accent1" w:themeTint="99"/>
            </w:tcBorders>
            <w:shd w:val="clear" w:color="auto" w:fill="auto"/>
            <w:noWrap/>
            <w:hideMark/>
          </w:tcPr>
          <w:p w14:paraId="5FF999B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4.</w:t>
            </w:r>
            <w:r w:rsidR="00D47BA3" w:rsidRPr="00E33742">
              <w:rPr>
                <w:rFonts w:ascii="Arial Narrow" w:eastAsia="Times New Roman" w:hAnsi="Arial Narrow" w:cstheme="minorHAnsi"/>
                <w:bCs/>
                <w:lang w:eastAsia="hr-HR"/>
              </w:rPr>
              <w:t>829*</w:t>
            </w:r>
          </w:p>
        </w:tc>
      </w:tr>
      <w:tr w:rsidR="002531CF" w:rsidRPr="00E33742" w14:paraId="378B45B6" w14:textId="77777777" w:rsidTr="00D17BA9">
        <w:trPr>
          <w:trHeight w:val="246"/>
        </w:trPr>
        <w:tc>
          <w:tcPr>
            <w:cnfStyle w:val="001000000000" w:firstRow="0" w:lastRow="0" w:firstColumn="1" w:lastColumn="0" w:oddVBand="0" w:evenVBand="0" w:oddHBand="0" w:evenHBand="0" w:firstRowFirstColumn="0" w:firstRowLastColumn="0" w:lastRowFirstColumn="0" w:lastRowLastColumn="0"/>
            <w:tcW w:w="2121" w:type="pct"/>
            <w:noWrap/>
            <w:hideMark/>
          </w:tcPr>
          <w:p w14:paraId="39495EC4" w14:textId="77777777" w:rsidR="002531CF" w:rsidRPr="00E33742" w:rsidRDefault="00D47BA3"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Gradska plinara Krapina d.o.o.</w:t>
            </w:r>
          </w:p>
        </w:tc>
        <w:tc>
          <w:tcPr>
            <w:tcW w:w="155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noWrap/>
            <w:hideMark/>
          </w:tcPr>
          <w:p w14:paraId="4EC5596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457</w:t>
            </w:r>
          </w:p>
        </w:tc>
        <w:tc>
          <w:tcPr>
            <w:tcW w:w="1324"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noWrap/>
            <w:hideMark/>
          </w:tcPr>
          <w:p w14:paraId="0404645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5.</w:t>
            </w:r>
            <w:r w:rsidR="00D47BA3" w:rsidRPr="00E33742">
              <w:rPr>
                <w:rFonts w:ascii="Arial Narrow" w:eastAsia="Times New Roman" w:hAnsi="Arial Narrow" w:cstheme="minorHAnsi"/>
                <w:bCs/>
                <w:lang w:eastAsia="hr-HR"/>
              </w:rPr>
              <w:t>507</w:t>
            </w:r>
          </w:p>
        </w:tc>
      </w:tr>
      <w:tr w:rsidR="002531CF" w:rsidRPr="00E33742" w14:paraId="4FF4F4BC" w14:textId="77777777" w:rsidTr="001E764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121" w:type="pct"/>
            <w:noWrap/>
          </w:tcPr>
          <w:p w14:paraId="74FE2F9B" w14:textId="77777777" w:rsidR="002531CF" w:rsidRPr="00E33742" w:rsidRDefault="002531CF" w:rsidP="00D17BA9">
            <w:pPr>
              <w:jc w:val="center"/>
              <w:rPr>
                <w:rFonts w:ascii="Arial Narrow" w:eastAsia="Times New Roman" w:hAnsi="Arial Narrow" w:cstheme="minorHAnsi"/>
                <w:b w:val="0"/>
                <w:bCs w:val="0"/>
                <w:lang w:eastAsia="hr-HR"/>
              </w:rPr>
            </w:pPr>
          </w:p>
        </w:tc>
        <w:tc>
          <w:tcPr>
            <w:tcW w:w="155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noWrap/>
          </w:tcPr>
          <w:p w14:paraId="56753B0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p>
        </w:tc>
        <w:tc>
          <w:tcPr>
            <w:tcW w:w="1324"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noWrap/>
          </w:tcPr>
          <w:p w14:paraId="6A656C3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p>
        </w:tc>
      </w:tr>
      <w:tr w:rsidR="002531CF" w:rsidRPr="00E33742" w14:paraId="544BA3E3" w14:textId="77777777" w:rsidTr="00D17BA9">
        <w:trPr>
          <w:trHeight w:val="246"/>
        </w:trPr>
        <w:tc>
          <w:tcPr>
            <w:cnfStyle w:val="001000000000" w:firstRow="0" w:lastRow="0" w:firstColumn="1" w:lastColumn="0" w:oddVBand="0" w:evenVBand="0" w:oddHBand="0" w:evenHBand="0" w:firstRowFirstColumn="0" w:firstRowLastColumn="0" w:lastRowFirstColumn="0" w:lastRowLastColumn="0"/>
            <w:tcW w:w="2121" w:type="pct"/>
            <w:noWrap/>
            <w:hideMark/>
          </w:tcPr>
          <w:p w14:paraId="035DB514" w14:textId="77777777" w:rsidR="002531CF" w:rsidRPr="00E33742" w:rsidRDefault="002531CF"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ZELENJAK - PLIN d.o.o.</w:t>
            </w:r>
          </w:p>
        </w:tc>
        <w:tc>
          <w:tcPr>
            <w:tcW w:w="155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noWrap/>
            <w:hideMark/>
          </w:tcPr>
          <w:p w14:paraId="3CF87F8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310</w:t>
            </w:r>
            <w:r w:rsidR="00D47BA3" w:rsidRPr="00E33742">
              <w:rPr>
                <w:rFonts w:ascii="Arial Narrow" w:eastAsia="Times New Roman" w:hAnsi="Arial Narrow" w:cstheme="minorHAnsi"/>
                <w:bCs/>
                <w:lang w:eastAsia="hr-HR"/>
              </w:rPr>
              <w:t>,25</w:t>
            </w:r>
          </w:p>
        </w:tc>
        <w:tc>
          <w:tcPr>
            <w:tcW w:w="1324"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noWrap/>
            <w:hideMark/>
          </w:tcPr>
          <w:p w14:paraId="24405D6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2.</w:t>
            </w:r>
            <w:r w:rsidR="00D47BA3" w:rsidRPr="00E33742">
              <w:rPr>
                <w:rFonts w:ascii="Arial Narrow" w:eastAsia="Times New Roman" w:hAnsi="Arial Narrow" w:cstheme="minorHAnsi"/>
                <w:bCs/>
                <w:lang w:eastAsia="hr-HR"/>
              </w:rPr>
              <w:t>684</w:t>
            </w:r>
          </w:p>
        </w:tc>
      </w:tr>
      <w:tr w:rsidR="002531CF" w:rsidRPr="00E33742" w14:paraId="03908E0E" w14:textId="77777777" w:rsidTr="00D17BA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121" w:type="pct"/>
            <w:noWrap/>
            <w:hideMark/>
          </w:tcPr>
          <w:p w14:paraId="74DB1E24" w14:textId="77777777" w:rsidR="002531CF" w:rsidRPr="00E33742" w:rsidRDefault="002531CF"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ZAGORSKI METALAC d.o.o.</w:t>
            </w:r>
          </w:p>
        </w:tc>
        <w:tc>
          <w:tcPr>
            <w:tcW w:w="155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noWrap/>
            <w:hideMark/>
          </w:tcPr>
          <w:p w14:paraId="152053C0" w14:textId="77777777" w:rsidR="002531CF" w:rsidRPr="00E33742" w:rsidRDefault="00D47BA3"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666,49</w:t>
            </w:r>
          </w:p>
        </w:tc>
        <w:tc>
          <w:tcPr>
            <w:tcW w:w="1324"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noWrap/>
            <w:hideMark/>
          </w:tcPr>
          <w:p w14:paraId="1439AC38" w14:textId="77777777" w:rsidR="002531CF" w:rsidRPr="00E33742" w:rsidRDefault="00D47BA3"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lang w:eastAsia="hr-HR"/>
              </w:rPr>
            </w:pPr>
            <w:r w:rsidRPr="00E33742">
              <w:rPr>
                <w:rFonts w:ascii="Arial Narrow" w:eastAsia="Times New Roman" w:hAnsi="Arial Narrow" w:cstheme="minorHAnsi"/>
                <w:bCs/>
                <w:lang w:eastAsia="hr-HR"/>
              </w:rPr>
              <w:t>14.542</w:t>
            </w:r>
          </w:p>
        </w:tc>
      </w:tr>
      <w:tr w:rsidR="002531CF" w:rsidRPr="00E33742" w14:paraId="49B5B3BB" w14:textId="77777777" w:rsidTr="00D17BA9">
        <w:trPr>
          <w:trHeight w:val="259"/>
        </w:trPr>
        <w:tc>
          <w:tcPr>
            <w:cnfStyle w:val="001000000000" w:firstRow="0" w:lastRow="0" w:firstColumn="1" w:lastColumn="0" w:oddVBand="0" w:evenVBand="0" w:oddHBand="0" w:evenHBand="0" w:firstRowFirstColumn="0" w:firstRowLastColumn="0" w:lastRowFirstColumn="0" w:lastRowLastColumn="0"/>
            <w:tcW w:w="2121" w:type="pct"/>
            <w:noWrap/>
            <w:hideMark/>
          </w:tcPr>
          <w:p w14:paraId="5BA65AEB" w14:textId="77777777" w:rsidR="002531CF" w:rsidRPr="00E33742" w:rsidRDefault="002531CF" w:rsidP="00D17BA9">
            <w:pPr>
              <w:jc w:val="center"/>
              <w:rPr>
                <w:rFonts w:ascii="Arial Narrow" w:eastAsia="Times New Roman" w:hAnsi="Arial Narrow" w:cstheme="minorHAnsi"/>
                <w:b w:val="0"/>
                <w:bCs w:val="0"/>
                <w:lang w:eastAsia="hr-HR"/>
              </w:rPr>
            </w:pPr>
            <w:r w:rsidRPr="00E33742">
              <w:rPr>
                <w:rFonts w:ascii="Arial Narrow" w:eastAsia="Times New Roman" w:hAnsi="Arial Narrow" w:cstheme="minorHAnsi"/>
                <w:b w:val="0"/>
                <w:bCs w:val="0"/>
                <w:lang w:eastAsia="hr-HR"/>
              </w:rPr>
              <w:t>HUMPLIN d.o.o.</w:t>
            </w:r>
          </w:p>
        </w:tc>
        <w:tc>
          <w:tcPr>
            <w:tcW w:w="155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auto"/>
            <w:noWrap/>
            <w:hideMark/>
          </w:tcPr>
          <w:p w14:paraId="17FACD2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lang w:eastAsia="hr-HR"/>
              </w:rPr>
            </w:pPr>
            <w:r w:rsidRPr="00E33742">
              <w:rPr>
                <w:rFonts w:ascii="Arial Narrow" w:eastAsia="Times New Roman" w:hAnsi="Arial Narrow" w:cstheme="minorHAnsi"/>
                <w:lang w:eastAsia="hr-HR"/>
              </w:rPr>
              <w:t> </w:t>
            </w:r>
            <w:r w:rsidR="00D47BA3" w:rsidRPr="00E33742">
              <w:rPr>
                <w:rFonts w:ascii="Arial Narrow" w:eastAsia="Times New Roman" w:hAnsi="Arial Narrow" w:cstheme="minorHAnsi"/>
                <w:lang w:eastAsia="hr-HR"/>
              </w:rPr>
              <w:t>217</w:t>
            </w:r>
          </w:p>
        </w:tc>
        <w:tc>
          <w:tcPr>
            <w:tcW w:w="1324"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auto"/>
            <w:noWrap/>
            <w:hideMark/>
          </w:tcPr>
          <w:p w14:paraId="0B9E0F18" w14:textId="77777777" w:rsidR="002531CF" w:rsidRPr="00E33742" w:rsidRDefault="00D47BA3"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lang w:eastAsia="hr-HR"/>
              </w:rPr>
            </w:pPr>
            <w:r w:rsidRPr="00E33742">
              <w:rPr>
                <w:rFonts w:ascii="Arial Narrow" w:eastAsia="Times New Roman" w:hAnsi="Arial Narrow" w:cstheme="minorHAnsi"/>
                <w:lang w:eastAsia="hr-HR"/>
              </w:rPr>
              <w:t>2.815</w:t>
            </w:r>
          </w:p>
        </w:tc>
      </w:tr>
      <w:tr w:rsidR="002531CF" w:rsidRPr="00E33742" w14:paraId="26C1CD10" w14:textId="77777777" w:rsidTr="00D17BA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21" w:type="pct"/>
            <w:noWrap/>
            <w:hideMark/>
          </w:tcPr>
          <w:p w14:paraId="5ABCE69F" w14:textId="77777777" w:rsidR="002531CF" w:rsidRPr="00E33742" w:rsidRDefault="002531CF" w:rsidP="00D17BA9">
            <w:pPr>
              <w:jc w:val="center"/>
              <w:rPr>
                <w:rFonts w:ascii="Arial Narrow" w:eastAsia="Times New Roman" w:hAnsi="Arial Narrow" w:cstheme="minorHAnsi"/>
                <w:bCs w:val="0"/>
                <w:lang w:eastAsia="hr-HR"/>
              </w:rPr>
            </w:pPr>
            <w:r w:rsidRPr="00E33742">
              <w:rPr>
                <w:rFonts w:ascii="Arial Narrow" w:eastAsia="Times New Roman" w:hAnsi="Arial Narrow" w:cstheme="minorHAnsi"/>
                <w:bCs w:val="0"/>
                <w:lang w:eastAsia="hr-HR"/>
              </w:rPr>
              <w:t>UKUPNO</w:t>
            </w:r>
          </w:p>
        </w:tc>
        <w:tc>
          <w:tcPr>
            <w:tcW w:w="1555" w:type="pct"/>
            <w:tcBorders>
              <w:top w:val="single" w:sz="8" w:space="0" w:color="95B3D7" w:themeColor="accent1" w:themeTint="99"/>
              <w:right w:val="single" w:sz="8" w:space="0" w:color="95B3D7" w:themeColor="accent1" w:themeTint="99"/>
            </w:tcBorders>
            <w:shd w:val="clear" w:color="auto" w:fill="auto"/>
            <w:noWrap/>
            <w:hideMark/>
          </w:tcPr>
          <w:p w14:paraId="1BE84BDD" w14:textId="77777777" w:rsidR="002531CF" w:rsidRPr="00E33742" w:rsidRDefault="00D47BA3"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bCs/>
                <w:lang w:eastAsia="hr-HR"/>
              </w:rPr>
            </w:pPr>
            <w:r w:rsidRPr="00E33742">
              <w:rPr>
                <w:rFonts w:ascii="Arial Narrow" w:eastAsia="Times New Roman" w:hAnsi="Arial Narrow" w:cstheme="minorHAnsi"/>
                <w:b/>
                <w:bCs/>
                <w:lang w:eastAsia="hr-HR"/>
              </w:rPr>
              <w:t>1.981,74</w:t>
            </w:r>
          </w:p>
        </w:tc>
        <w:tc>
          <w:tcPr>
            <w:tcW w:w="1324" w:type="pct"/>
            <w:tcBorders>
              <w:top w:val="single" w:sz="8" w:space="0" w:color="95B3D7" w:themeColor="accent1" w:themeTint="99"/>
              <w:left w:val="single" w:sz="8" w:space="0" w:color="95B3D7" w:themeColor="accent1" w:themeTint="99"/>
            </w:tcBorders>
            <w:shd w:val="clear" w:color="auto" w:fill="auto"/>
            <w:noWrap/>
            <w:hideMark/>
          </w:tcPr>
          <w:p w14:paraId="39B3188E" w14:textId="77777777" w:rsidR="002531CF" w:rsidRPr="00E33742" w:rsidRDefault="00D47BA3"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
                <w:bCs/>
                <w:lang w:eastAsia="hr-HR"/>
              </w:rPr>
            </w:pPr>
            <w:r w:rsidRPr="00E33742">
              <w:rPr>
                <w:rFonts w:ascii="Arial Narrow" w:eastAsia="Times New Roman" w:hAnsi="Arial Narrow" w:cstheme="minorHAnsi"/>
                <w:b/>
                <w:bCs/>
                <w:lang w:eastAsia="hr-HR"/>
              </w:rPr>
              <w:t>30.377</w:t>
            </w:r>
          </w:p>
        </w:tc>
      </w:tr>
    </w:tbl>
    <w:p w14:paraId="73E4B19B" w14:textId="77777777" w:rsidR="002531CF" w:rsidRPr="00E33742" w:rsidRDefault="002531CF" w:rsidP="002531CF">
      <w:pPr>
        <w:tabs>
          <w:tab w:val="left" w:pos="1122"/>
        </w:tabs>
        <w:jc w:val="both"/>
        <w:rPr>
          <w:rFonts w:ascii="Arial Narrow" w:hAnsi="Arial Narrow" w:cstheme="minorHAnsi"/>
          <w:sz w:val="18"/>
        </w:rPr>
      </w:pPr>
      <w:r w:rsidRPr="00E33742">
        <w:rPr>
          <w:rFonts w:ascii="Arial Narrow" w:hAnsi="Arial Narrow" w:cstheme="minorHAnsi"/>
          <w:sz w:val="18"/>
        </w:rPr>
        <w:t>Izvor: Upravni odjel za gospodarstvo i financije, Krapinsko-zagorska županija</w:t>
      </w:r>
      <w:r w:rsidR="00D47BA3" w:rsidRPr="00E33742">
        <w:rPr>
          <w:rFonts w:ascii="Arial Narrow" w:hAnsi="Arial Narrow" w:cstheme="minorHAnsi"/>
          <w:sz w:val="18"/>
        </w:rPr>
        <w:t>, *Podaci HSUP: Plinsko gospodarstvo u 2014. godini</w:t>
      </w:r>
    </w:p>
    <w:p w14:paraId="277E7C80"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U industrijskoj potrošnji najveći udio od oko 76% u ukupnoj neposrednoj potrošnji ima potrošnja prirodnog plina.  Gledajući udio pojedinih energenata, prirodni plin, električna energija i ogrjevno drvo imaju najveći udio u ukupnoj potrošnji energije kućanstava odnosno 45%, 26% i 20% od ukupnog. </w:t>
      </w:r>
    </w:p>
    <w:p w14:paraId="3A7AF146"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Strateški je cilj Županije primjenjivati takve energente koji će biti ekonomski, ali i ekološki najprihvatljiviji za individualnu potrošnju i za gospodarstvo u cijelosti. Opcija korištenja plina smatra se povoljnijom, ali je nužno vezana s realizacijom programa opskrbe plinom i iz drugih izvorišta (vlastiti resursi ili uvoz npr. LNG iz jadranskog izvorišta). Uz opskrbu plinom iz Rusije treba predvidjeti i ostale mogućnosti radi diversifikacije i neovisnosti o samo jednom dobavljaču i samo jednom plinovodu. </w:t>
      </w:r>
    </w:p>
    <w:p w14:paraId="1986DBCE"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lastRenderedPageBreak/>
        <w:t>Na području Županije potrebno je još izgraditi planiranu plinsku mrežu na području pojedinih općina i gradova te poticati provedbu plinofikacije naselja i opskrbu gospodarstva kroz lokalne razvojne programe.</w:t>
      </w:r>
    </w:p>
    <w:p w14:paraId="65AB2B5A" w14:textId="77777777" w:rsidR="002531CF" w:rsidRPr="00E33742" w:rsidRDefault="002531CF" w:rsidP="002038FA">
      <w:pPr>
        <w:pStyle w:val="Naslov2"/>
        <w:numPr>
          <w:ilvl w:val="1"/>
          <w:numId w:val="18"/>
        </w:numPr>
        <w:spacing w:after="240"/>
        <w:ind w:left="993"/>
        <w:rPr>
          <w:rFonts w:ascii="Arial Narrow" w:hAnsi="Arial Narrow"/>
          <w:sz w:val="24"/>
        </w:rPr>
      </w:pPr>
      <w:bookmarkStart w:id="243" w:name="_Toc391904000"/>
      <w:bookmarkStart w:id="244" w:name="_Toc452530049"/>
      <w:r w:rsidRPr="00E33742">
        <w:rPr>
          <w:rFonts w:ascii="Arial Narrow" w:hAnsi="Arial Narrow"/>
          <w:sz w:val="24"/>
        </w:rPr>
        <w:t>Opskrba električnom energijom</w:t>
      </w:r>
      <w:bookmarkEnd w:id="243"/>
      <w:bookmarkEnd w:id="244"/>
    </w:p>
    <w:p w14:paraId="72AAFA67"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Krapinsko-zagorska županija pripada sjevernom dijelu elektroenergetskog sustava Republike Hrvatske koji se opskrbljuje električnom energijom iz hidroelektrana Dravskog sliva te termoelektrana na području Zagreba i Siska. Jedini proizvodni objekt HEP-a na području Krapinsko-zagorske županije je KTE Jertovec (kombinirana plinsko-parna termoelektrana) ukupne snage 88 MW u dva kombi bloka izgrađena 1956. i 1975. godine. Predviđa se da će oba bloka elektrane iz pogona izaći 2018. godine. </w:t>
      </w:r>
    </w:p>
    <w:p w14:paraId="2455320A"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 Područje Krapinsko-zagorske županije električnom energijom opskrbljuju tri distributera: </w:t>
      </w:r>
    </w:p>
    <w:p w14:paraId="736D5D68" w14:textId="77777777" w:rsidR="002531CF" w:rsidRPr="00E33742" w:rsidRDefault="002531CF" w:rsidP="002038FA">
      <w:pPr>
        <w:pStyle w:val="Odlomakpopisa"/>
        <w:numPr>
          <w:ilvl w:val="0"/>
          <w:numId w:val="19"/>
        </w:numPr>
        <w:tabs>
          <w:tab w:val="left" w:pos="1122"/>
        </w:tabs>
        <w:jc w:val="both"/>
        <w:rPr>
          <w:rFonts w:ascii="Arial Narrow" w:hAnsi="Arial Narrow" w:cstheme="minorHAnsi"/>
        </w:rPr>
      </w:pPr>
      <w:r w:rsidRPr="00E33742">
        <w:rPr>
          <w:rFonts w:ascii="Arial Narrow" w:hAnsi="Arial Narrow" w:cstheme="minorHAnsi"/>
        </w:rPr>
        <w:t xml:space="preserve">DP Elektra Zabok, </w:t>
      </w:r>
    </w:p>
    <w:p w14:paraId="45A54C54" w14:textId="77777777" w:rsidR="002531CF" w:rsidRPr="00E33742" w:rsidRDefault="002531CF" w:rsidP="002038FA">
      <w:pPr>
        <w:pStyle w:val="Odlomakpopisa"/>
        <w:numPr>
          <w:ilvl w:val="0"/>
          <w:numId w:val="19"/>
        </w:numPr>
        <w:tabs>
          <w:tab w:val="left" w:pos="1122"/>
        </w:tabs>
        <w:jc w:val="both"/>
        <w:rPr>
          <w:rFonts w:ascii="Arial Narrow" w:hAnsi="Arial Narrow" w:cstheme="minorHAnsi"/>
        </w:rPr>
      </w:pPr>
      <w:r w:rsidRPr="00E33742">
        <w:rPr>
          <w:rFonts w:ascii="Arial Narrow" w:hAnsi="Arial Narrow" w:cstheme="minorHAnsi"/>
        </w:rPr>
        <w:t xml:space="preserve">DP Elektra Varaždin, </w:t>
      </w:r>
    </w:p>
    <w:p w14:paraId="716DFB91" w14:textId="77777777" w:rsidR="002531CF" w:rsidRPr="00E33742" w:rsidRDefault="002531CF" w:rsidP="002038FA">
      <w:pPr>
        <w:pStyle w:val="Odlomakpopisa"/>
        <w:numPr>
          <w:ilvl w:val="0"/>
          <w:numId w:val="19"/>
        </w:numPr>
        <w:tabs>
          <w:tab w:val="left" w:pos="1122"/>
        </w:tabs>
        <w:jc w:val="both"/>
        <w:rPr>
          <w:rFonts w:ascii="Arial Narrow" w:hAnsi="Arial Narrow" w:cstheme="minorHAnsi"/>
        </w:rPr>
      </w:pPr>
      <w:r w:rsidRPr="00E33742">
        <w:rPr>
          <w:rFonts w:ascii="Arial Narrow" w:hAnsi="Arial Narrow" w:cstheme="minorHAnsi"/>
        </w:rPr>
        <w:t xml:space="preserve">DP Elektra Zagreb. </w:t>
      </w:r>
    </w:p>
    <w:p w14:paraId="2358EDB4"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Ukupna duljina vodova na distribucijskom području Krapinsko-zagorske županije, površine 1190 km², iznosi 5129,37 km. Najveći dio područja Županije (cca 86%) električnom energijom </w:t>
      </w:r>
      <w:r w:rsidR="00A7452B" w:rsidRPr="00E33742">
        <w:rPr>
          <w:rFonts w:ascii="Arial Narrow" w:hAnsi="Arial Narrow" w:cstheme="minorHAnsi"/>
        </w:rPr>
        <w:t xml:space="preserve">opskrbljuje </w:t>
      </w:r>
      <w:r w:rsidRPr="00E33742">
        <w:rPr>
          <w:rFonts w:ascii="Arial Narrow" w:hAnsi="Arial Narrow" w:cstheme="minorHAnsi"/>
        </w:rPr>
        <w:t xml:space="preserve">distributer Elektra Zabok. Značajan problem je relativno loša kvaliteta u opskrbi električnom energijom u sjeveroistočnom dijelu Županije u općinama Mihovljan, Novi Golubovec, Lobor, Zlatar i Budinščina radi dugih radijalnih vodova 10 kV </w:t>
      </w:r>
      <w:r w:rsidR="00A7452B" w:rsidRPr="00E33742">
        <w:rPr>
          <w:rFonts w:ascii="Arial Narrow" w:hAnsi="Arial Narrow" w:cstheme="minorHAnsi"/>
        </w:rPr>
        <w:t xml:space="preserve">s </w:t>
      </w:r>
      <w:r w:rsidRPr="00E33742">
        <w:rPr>
          <w:rFonts w:ascii="Arial Narrow" w:hAnsi="Arial Narrow" w:cstheme="minorHAnsi"/>
        </w:rPr>
        <w:t xml:space="preserve">nedovoljnim presjecima vodiča. U ostalom dijelu osjeća se nedostatak magistralnih vodova 10 (20) kV </w:t>
      </w:r>
      <w:r w:rsidR="00A7452B" w:rsidRPr="00E33742">
        <w:rPr>
          <w:rFonts w:ascii="Arial Narrow" w:hAnsi="Arial Narrow" w:cstheme="minorHAnsi"/>
        </w:rPr>
        <w:t xml:space="preserve">s </w:t>
      </w:r>
      <w:r w:rsidRPr="00E33742">
        <w:rPr>
          <w:rFonts w:ascii="Arial Narrow" w:hAnsi="Arial Narrow" w:cstheme="minorHAnsi"/>
        </w:rPr>
        <w:t xml:space="preserve">presjekom 95 mm2. Na cijelom području Županije postoji značajan broj naselja </w:t>
      </w:r>
      <w:r w:rsidR="00A7452B" w:rsidRPr="00E33742">
        <w:rPr>
          <w:rFonts w:ascii="Arial Narrow" w:hAnsi="Arial Narrow" w:cstheme="minorHAnsi"/>
        </w:rPr>
        <w:t xml:space="preserve">s </w:t>
      </w:r>
      <w:r w:rsidRPr="00E33742">
        <w:rPr>
          <w:rFonts w:ascii="Arial Narrow" w:hAnsi="Arial Narrow" w:cstheme="minorHAnsi"/>
        </w:rPr>
        <w:t xml:space="preserve">nezadovoljavajućim naponskim prilikama u niskonaponskim mrežama, tzv. sive zone. Glavne distributivne spojne točke su trafostanice TS 110/35/10 kV u Zaboku, Humu na Sutli i Jertovcu koje su sastavni dijelovi prijenosnog elektroenergetskog sustava RH. </w:t>
      </w:r>
    </w:p>
    <w:p w14:paraId="25A3C7F7" w14:textId="77777777" w:rsidR="002531CF" w:rsidRPr="00E33742" w:rsidRDefault="002531CF" w:rsidP="002531CF">
      <w:pPr>
        <w:tabs>
          <w:tab w:val="left" w:pos="1122"/>
        </w:tabs>
        <w:jc w:val="both"/>
        <w:rPr>
          <w:rFonts w:ascii="Arial Narrow" w:hAnsi="Arial Narrow" w:cstheme="minorHAnsi"/>
        </w:rPr>
      </w:pPr>
      <w:r w:rsidRPr="00E33742">
        <w:rPr>
          <w:rFonts w:ascii="Arial Narrow" w:hAnsi="Arial Narrow" w:cstheme="minorHAnsi"/>
        </w:rPr>
        <w:t xml:space="preserve">Problem elektroenergetskog sustava županije leži u činjenici malog prijenosnog kapaciteta srednjenaponskih vodova. Program obnove elektroenergetskih vodova predviđa zamjenu 10kV-nim </w:t>
      </w:r>
      <w:r w:rsidR="00A7452B" w:rsidRPr="00E33742">
        <w:rPr>
          <w:rFonts w:ascii="Arial Narrow" w:hAnsi="Arial Narrow" w:cstheme="minorHAnsi"/>
        </w:rPr>
        <w:t xml:space="preserve">s </w:t>
      </w:r>
      <w:r w:rsidRPr="00E33742">
        <w:rPr>
          <w:rFonts w:ascii="Arial Narrow" w:hAnsi="Arial Narrow" w:cstheme="minorHAnsi"/>
        </w:rPr>
        <w:t xml:space="preserve">20kV-nim vodovima pri čemu bi se povećala kvaliteta distribucijske usluge kao i potencijal razvitka županije. U niskonaponskim mrežama vladaju nezadovoljavajuće naponske prilike i prisutno je veliko nezadovoljstvo, svakodnevne pritužbe i peticije potrošača i jedinica lokalne samouprave. Radi dovođenja elektroopskrbe tih područja, tzv. sivih zona, u skladu s propisima, potrebno je interpolirati cca 440 kom transformatorskih stanica TS 10 (20)/0,4 kV, </w:t>
      </w:r>
      <w:r w:rsidR="00A7452B" w:rsidRPr="00E33742">
        <w:rPr>
          <w:rFonts w:ascii="Arial Narrow" w:hAnsi="Arial Narrow" w:cstheme="minorHAnsi"/>
        </w:rPr>
        <w:t xml:space="preserve">s </w:t>
      </w:r>
      <w:r w:rsidRPr="00E33742">
        <w:rPr>
          <w:rFonts w:ascii="Arial Narrow" w:hAnsi="Arial Narrow" w:cstheme="minorHAnsi"/>
        </w:rPr>
        <w:t xml:space="preserve">izgradnjom cca 220 km priključnih vodova 10 (20) kV i rekonstruirati cca 946 km niskonaponske mreže. </w:t>
      </w:r>
    </w:p>
    <w:p w14:paraId="173B23B4" w14:textId="77777777" w:rsidR="001E27B3" w:rsidRPr="00E33742" w:rsidRDefault="002531CF" w:rsidP="002531CF">
      <w:pPr>
        <w:jc w:val="both"/>
        <w:rPr>
          <w:rFonts w:ascii="Arial Narrow" w:hAnsi="Arial Narrow" w:cstheme="minorHAnsi"/>
        </w:rPr>
      </w:pPr>
      <w:r w:rsidRPr="00E33742">
        <w:rPr>
          <w:rFonts w:ascii="Arial Narrow" w:hAnsi="Arial Narrow" w:cstheme="minorHAnsi"/>
        </w:rPr>
        <w:t xml:space="preserve"> U pogledu proizvodnje i opskrbe električnom energijom od državnih strateških objekata planira se izgradnja KTE Jertovec snage oko 240 MW </w:t>
      </w:r>
      <w:r w:rsidR="00A7452B" w:rsidRPr="00E33742">
        <w:rPr>
          <w:rFonts w:ascii="Arial Narrow" w:hAnsi="Arial Narrow" w:cstheme="minorHAnsi"/>
        </w:rPr>
        <w:t xml:space="preserve">s </w:t>
      </w:r>
      <w:r w:rsidRPr="00E33742">
        <w:rPr>
          <w:rFonts w:ascii="Arial Narrow" w:hAnsi="Arial Narrow" w:cstheme="minorHAnsi"/>
        </w:rPr>
        <w:t>pripadajućim dalekovodom 2x110 kV Žerjavinec – Jertovec koji će koristiti koridor uz postojeći 110 kV vod. Od prijenosnih postrojenja od državnog interesa planira se izgradnja 2</w:t>
      </w:r>
      <w:r w:rsidR="00A7452B" w:rsidRPr="00E33742">
        <w:rPr>
          <w:rFonts w:ascii="Arial Narrow" w:hAnsi="Arial Narrow" w:cstheme="minorHAnsi"/>
        </w:rPr>
        <w:t xml:space="preserve"> </w:t>
      </w:r>
      <w:r w:rsidRPr="00E33742">
        <w:rPr>
          <w:rFonts w:ascii="Arial Narrow" w:hAnsi="Arial Narrow" w:cstheme="minorHAnsi"/>
        </w:rPr>
        <w:t>x</w:t>
      </w:r>
      <w:r w:rsidR="00A7452B" w:rsidRPr="00E33742">
        <w:rPr>
          <w:rFonts w:ascii="Arial Narrow" w:hAnsi="Arial Narrow" w:cstheme="minorHAnsi"/>
        </w:rPr>
        <w:t xml:space="preserve"> </w:t>
      </w:r>
      <w:r w:rsidRPr="00E33742">
        <w:rPr>
          <w:rFonts w:ascii="Arial Narrow" w:hAnsi="Arial Narrow" w:cstheme="minorHAnsi"/>
        </w:rPr>
        <w:t xml:space="preserve">400 kV dalekovoda od rasklopišta Žerjavinec do transformatorskog postrojenja TS 400/110 kV Zlodi kod Samobora. Trasa ovog dalekovoda planira se kroz južno područje Županije </w:t>
      </w:r>
      <w:r w:rsidR="00A7452B" w:rsidRPr="00E33742">
        <w:rPr>
          <w:rFonts w:ascii="Arial Narrow" w:hAnsi="Arial Narrow" w:cstheme="minorHAnsi"/>
        </w:rPr>
        <w:t xml:space="preserve">s </w:t>
      </w:r>
      <w:r w:rsidRPr="00E33742">
        <w:rPr>
          <w:rFonts w:ascii="Arial Narrow" w:hAnsi="Arial Narrow" w:cstheme="minorHAnsi"/>
        </w:rPr>
        <w:t>ulazom kod Laza Bistričkog i izlaza kod Strmca Stubičkog.</w:t>
      </w:r>
    </w:p>
    <w:p w14:paraId="52D5631E" w14:textId="77777777" w:rsidR="001E27B3" w:rsidRPr="00E33742" w:rsidRDefault="001E27B3" w:rsidP="002531CF">
      <w:pPr>
        <w:jc w:val="both"/>
        <w:rPr>
          <w:rFonts w:ascii="Arial Narrow" w:hAnsi="Arial Narrow" w:cstheme="minorHAnsi"/>
        </w:rPr>
      </w:pPr>
    </w:p>
    <w:p w14:paraId="5F484E9D" w14:textId="77777777" w:rsidR="001E27B3" w:rsidRPr="00E33742" w:rsidRDefault="001E27B3" w:rsidP="002038FA">
      <w:pPr>
        <w:pStyle w:val="Naslov3"/>
        <w:numPr>
          <w:ilvl w:val="2"/>
          <w:numId w:val="18"/>
        </w:numPr>
        <w:spacing w:after="240"/>
        <w:ind w:left="1276"/>
        <w:rPr>
          <w:rFonts w:ascii="Arial Narrow" w:hAnsi="Arial Narrow"/>
        </w:rPr>
      </w:pPr>
      <w:bookmarkStart w:id="245" w:name="_Toc452530050"/>
      <w:r w:rsidRPr="00E33742">
        <w:rPr>
          <w:rFonts w:ascii="Arial Narrow" w:hAnsi="Arial Narrow"/>
        </w:rPr>
        <w:t>Energija biomase</w:t>
      </w:r>
      <w:bookmarkEnd w:id="245"/>
    </w:p>
    <w:p w14:paraId="73FCB945" w14:textId="77777777" w:rsidR="001E27B3" w:rsidRPr="00E33742" w:rsidRDefault="001E27B3" w:rsidP="001E27B3">
      <w:pPr>
        <w:jc w:val="both"/>
        <w:rPr>
          <w:rFonts w:ascii="Arial Narrow" w:hAnsi="Arial Narrow" w:cstheme="minorHAnsi"/>
        </w:rPr>
      </w:pPr>
      <w:r w:rsidRPr="00E33742">
        <w:rPr>
          <w:rFonts w:ascii="Arial Narrow" w:hAnsi="Arial Narrow" w:cstheme="minorHAnsi"/>
        </w:rPr>
        <w:t>Najvažniji izvor biomase u Krapinsko-zagorskoj županiji je drvna (šumska) biomasa. Drvna biomasa za energetsku uporabu se dijeli na cjepanice, sječku i pelete.</w:t>
      </w:r>
    </w:p>
    <w:p w14:paraId="415C7CE9" w14:textId="77777777" w:rsidR="001E27B3" w:rsidRPr="00E33742" w:rsidRDefault="001E27B3" w:rsidP="001E27B3">
      <w:pPr>
        <w:jc w:val="both"/>
        <w:rPr>
          <w:rFonts w:ascii="Arial Narrow" w:hAnsi="Arial Narrow" w:cstheme="minorHAnsi"/>
        </w:rPr>
      </w:pPr>
      <w:r w:rsidRPr="00E33742">
        <w:rPr>
          <w:rFonts w:ascii="Arial Narrow" w:hAnsi="Arial Narrow" w:cstheme="minorHAnsi"/>
        </w:rPr>
        <w:t xml:space="preserve">Najveći dio šumske biomase dolazi iz sječe. Redovita sječa dio je ukupnog ciklusa gospodarenja šumama dok izvanredna sječa nastupa kao neizbježna sanitarna mjera uslijed oštećenja šume. Za ocjenu mogućega prinosa biomase potrebno je poznavanje drvne zalihe i njezina udjela po vrstama drveća, dobnim razredima, debljinskim </w:t>
      </w:r>
      <w:r w:rsidRPr="00E33742">
        <w:rPr>
          <w:rFonts w:ascii="Arial Narrow" w:hAnsi="Arial Narrow" w:cstheme="minorHAnsi"/>
        </w:rPr>
        <w:lastRenderedPageBreak/>
        <w:t>razredima, prirastu, etatu i sličnim pokazateljima. Navedeni podaci predstavljaju temelj planiranja šumskoga ostatka u energetske svrhe, a za Krapinsko-zagorsku županiju prema podacima Hrvatskih šuma d.o.o. prikazani su u sljedećoj tablici.</w:t>
      </w:r>
    </w:p>
    <w:p w14:paraId="1430BF67" w14:textId="77777777" w:rsidR="001E27B3" w:rsidRPr="00E33742" w:rsidRDefault="001E27B3" w:rsidP="005558CD">
      <w:pPr>
        <w:pStyle w:val="Opisslike"/>
        <w:keepNext/>
        <w:jc w:val="center"/>
        <w:rPr>
          <w:rFonts w:ascii="Arial Narrow" w:hAnsi="Arial Narrow"/>
          <w:color w:val="auto"/>
          <w:sz w:val="20"/>
          <w:szCs w:val="20"/>
        </w:rPr>
      </w:pPr>
      <w:bookmarkStart w:id="246" w:name="_Toc452530478"/>
      <w:r w:rsidRPr="00E33742">
        <w:rPr>
          <w:rFonts w:ascii="Arial Narrow" w:hAnsi="Arial Narrow"/>
          <w:color w:val="auto"/>
          <w:sz w:val="20"/>
          <w:szCs w:val="20"/>
        </w:rPr>
        <w:t xml:space="preserve">Tabela </w:t>
      </w:r>
      <w:r w:rsidR="00C26364" w:rsidRPr="00E33742">
        <w:rPr>
          <w:rFonts w:ascii="Arial Narrow" w:hAnsi="Arial Narrow"/>
          <w:color w:val="auto"/>
          <w:sz w:val="20"/>
          <w:szCs w:val="20"/>
        </w:rPr>
        <w:fldChar w:fldCharType="begin"/>
      </w:r>
      <w:r w:rsidR="00C26364" w:rsidRPr="00E33742">
        <w:rPr>
          <w:rFonts w:ascii="Arial Narrow" w:hAnsi="Arial Narrow"/>
          <w:color w:val="auto"/>
          <w:sz w:val="20"/>
          <w:szCs w:val="20"/>
        </w:rPr>
        <w:instrText xml:space="preserve"> SEQ Tabela \* ARABIC </w:instrText>
      </w:r>
      <w:r w:rsidR="00C26364" w:rsidRPr="00E33742">
        <w:rPr>
          <w:rFonts w:ascii="Arial Narrow" w:hAnsi="Arial Narrow"/>
          <w:color w:val="auto"/>
          <w:sz w:val="20"/>
          <w:szCs w:val="20"/>
        </w:rPr>
        <w:fldChar w:fldCharType="separate"/>
      </w:r>
      <w:r w:rsidR="00213D0C">
        <w:rPr>
          <w:rFonts w:ascii="Arial Narrow" w:hAnsi="Arial Narrow"/>
          <w:noProof/>
          <w:color w:val="auto"/>
          <w:sz w:val="20"/>
          <w:szCs w:val="20"/>
        </w:rPr>
        <w:t>69</w:t>
      </w:r>
      <w:r w:rsidR="00C26364" w:rsidRPr="00E33742">
        <w:rPr>
          <w:rFonts w:ascii="Arial Narrow" w:hAnsi="Arial Narrow"/>
          <w:color w:val="auto"/>
          <w:sz w:val="20"/>
          <w:szCs w:val="20"/>
        </w:rPr>
        <w:fldChar w:fldCharType="end"/>
      </w:r>
      <w:r w:rsidRPr="00E33742">
        <w:rPr>
          <w:rFonts w:ascii="Arial Narrow" w:hAnsi="Arial Narrow"/>
          <w:color w:val="auto"/>
          <w:sz w:val="20"/>
          <w:szCs w:val="20"/>
        </w:rPr>
        <w:t xml:space="preserve"> </w:t>
      </w:r>
      <w:r w:rsidR="005558CD" w:rsidRPr="00E33742">
        <w:rPr>
          <w:rFonts w:ascii="Arial Narrow" w:hAnsi="Arial Narrow"/>
          <w:color w:val="auto"/>
          <w:sz w:val="20"/>
          <w:szCs w:val="20"/>
        </w:rPr>
        <w:t xml:space="preserve">- </w:t>
      </w:r>
      <w:r w:rsidRPr="00E33742">
        <w:rPr>
          <w:rFonts w:ascii="Arial Narrow" w:hAnsi="Arial Narrow"/>
          <w:color w:val="auto"/>
          <w:sz w:val="20"/>
          <w:szCs w:val="20"/>
        </w:rPr>
        <w:t xml:space="preserve">Površina šuma i šumskog zemljišta, godišnji tečajni prirast i etat za Krapinsko-zagorsku županiju za 2014. </w:t>
      </w:r>
      <w:r w:rsidR="00F5239C" w:rsidRPr="00E33742">
        <w:rPr>
          <w:rFonts w:ascii="Arial Narrow" w:hAnsi="Arial Narrow"/>
          <w:color w:val="auto"/>
          <w:sz w:val="20"/>
          <w:szCs w:val="20"/>
        </w:rPr>
        <w:t>g</w:t>
      </w:r>
      <w:r w:rsidRPr="00E33742">
        <w:rPr>
          <w:rFonts w:ascii="Arial Narrow" w:hAnsi="Arial Narrow"/>
          <w:color w:val="auto"/>
          <w:sz w:val="20"/>
          <w:szCs w:val="20"/>
        </w:rPr>
        <w:t>odinu</w:t>
      </w:r>
      <w:bookmarkEnd w:id="246"/>
    </w:p>
    <w:tbl>
      <w:tblPr>
        <w:tblStyle w:val="Tablicareetke4-isticanje111"/>
        <w:tblW w:w="5000" w:type="pct"/>
        <w:tblLook w:val="01E0" w:firstRow="1" w:lastRow="1" w:firstColumn="1" w:lastColumn="1" w:noHBand="0" w:noVBand="0"/>
      </w:tblPr>
      <w:tblGrid>
        <w:gridCol w:w="6797"/>
        <w:gridCol w:w="991"/>
        <w:gridCol w:w="1274"/>
      </w:tblGrid>
      <w:tr w:rsidR="00F5239C" w:rsidRPr="00E33742" w14:paraId="465097CD" w14:textId="77777777" w:rsidTr="001E7645">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750" w:type="pct"/>
            <w:vAlign w:val="center"/>
          </w:tcPr>
          <w:p w14:paraId="2D2B9435" w14:textId="77777777" w:rsidR="00F5239C" w:rsidRPr="00E33742" w:rsidRDefault="00F5239C" w:rsidP="001E7645">
            <w:pPr>
              <w:spacing w:after="200" w:line="276" w:lineRule="auto"/>
              <w:rPr>
                <w:rFonts w:ascii="Arial Narrow" w:eastAsia="Calibri" w:hAnsi="Arial Narrow" w:cs="Times New Roman"/>
              </w:rPr>
            </w:pP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7BE17B29" w14:textId="77777777" w:rsidR="00F5239C" w:rsidRPr="00E33742" w:rsidRDefault="00F5239C" w:rsidP="001E7645">
            <w:pPr>
              <w:spacing w:after="200" w:line="276" w:lineRule="auto"/>
              <w:rPr>
                <w:rFonts w:ascii="Arial Narrow" w:eastAsia="Calibri" w:hAnsi="Arial Narrow" w:cs="Times New Roman"/>
                <w:b w:val="0"/>
              </w:rPr>
            </w:pPr>
            <w:r w:rsidRPr="00E33742">
              <w:rPr>
                <w:rFonts w:ascii="Arial Narrow" w:eastAsia="Calibri" w:hAnsi="Arial Narrow" w:cs="Times New Roman"/>
              </w:rPr>
              <w:t>Jedinica</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143EBFCB" w14:textId="77777777" w:rsidR="00F5239C" w:rsidRPr="00E33742" w:rsidRDefault="00F5239C" w:rsidP="001E7645">
            <w:pPr>
              <w:spacing w:after="200" w:line="276" w:lineRule="auto"/>
              <w:rPr>
                <w:rFonts w:ascii="Arial Narrow" w:eastAsia="Calibri" w:hAnsi="Arial Narrow" w:cs="Times New Roman"/>
                <w:b w:val="0"/>
              </w:rPr>
            </w:pPr>
            <w:r w:rsidRPr="00E33742">
              <w:rPr>
                <w:rFonts w:ascii="Arial Narrow" w:eastAsia="Calibri" w:hAnsi="Arial Narrow" w:cs="Times New Roman"/>
              </w:rPr>
              <w:t>Vrijednost</w:t>
            </w:r>
          </w:p>
        </w:tc>
      </w:tr>
      <w:tr w:rsidR="00F5239C" w:rsidRPr="00E33742" w14:paraId="1D05D882" w14:textId="77777777" w:rsidTr="001E7645">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1CDC7123"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Ukupna površina šuma i šumskog zemljišta</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4FED0123"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ha</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5251891C"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45.647</w:t>
            </w:r>
          </w:p>
        </w:tc>
      </w:tr>
      <w:tr w:rsidR="00F5239C" w:rsidRPr="00E33742" w14:paraId="29E0480C" w14:textId="77777777" w:rsidTr="001E7645">
        <w:trPr>
          <w:trHeight w:val="330"/>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044FA4D5"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Ukupna površina gospodarskih šuma</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7E733C4B"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ha</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25DCFCF0"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44.413</w:t>
            </w:r>
          </w:p>
        </w:tc>
      </w:tr>
      <w:tr w:rsidR="00F5239C" w:rsidRPr="00E33742" w14:paraId="22628319" w14:textId="77777777" w:rsidTr="001E764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1C38CB6E" w14:textId="77777777" w:rsidR="00F5239C" w:rsidRPr="00E33742" w:rsidRDefault="00F5239C" w:rsidP="001E7645">
            <w:pPr>
              <w:spacing w:line="276" w:lineRule="auto"/>
              <w:ind w:left="720"/>
              <w:rPr>
                <w:rFonts w:ascii="Arial Narrow" w:eastAsia="Calibri" w:hAnsi="Arial Narrow" w:cs="Times New Roman"/>
                <w:b w:val="0"/>
              </w:rPr>
            </w:pPr>
            <w:r w:rsidRPr="00E33742">
              <w:rPr>
                <w:rFonts w:ascii="Arial Narrow" w:eastAsia="Calibri" w:hAnsi="Arial Narrow" w:cs="Times New Roman"/>
                <w:b w:val="0"/>
              </w:rPr>
              <w:t xml:space="preserve">Udio privatnih šuma </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49E0F0FC"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5589CBF6"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79,2</w:t>
            </w:r>
          </w:p>
        </w:tc>
      </w:tr>
      <w:tr w:rsidR="00F5239C" w:rsidRPr="00E33742" w14:paraId="1D76D670" w14:textId="77777777" w:rsidTr="001E7645">
        <w:trPr>
          <w:trHeight w:val="274"/>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384C0AAF" w14:textId="77777777" w:rsidR="00F5239C" w:rsidRPr="00E33742" w:rsidRDefault="00F5239C" w:rsidP="001E7645">
            <w:pPr>
              <w:spacing w:line="276" w:lineRule="auto"/>
              <w:ind w:left="720"/>
              <w:rPr>
                <w:rFonts w:ascii="Arial Narrow" w:eastAsia="Calibri" w:hAnsi="Arial Narrow" w:cs="Times New Roman"/>
                <w:b w:val="0"/>
              </w:rPr>
            </w:pPr>
            <w:r w:rsidRPr="00E33742">
              <w:rPr>
                <w:rFonts w:ascii="Arial Narrow" w:eastAsia="Calibri" w:hAnsi="Arial Narrow" w:cs="Times New Roman"/>
                <w:b w:val="0"/>
              </w:rPr>
              <w:t xml:space="preserve">Udio državnih šuma kojima gospodare Hrvatske šume d.o.o. </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5842A2AE"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0F67D584"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20,8</w:t>
            </w:r>
          </w:p>
        </w:tc>
      </w:tr>
      <w:tr w:rsidR="00F5239C" w:rsidRPr="00E33742" w14:paraId="038E18DC" w14:textId="77777777" w:rsidTr="001E7645">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730D43FA"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Površina privatnih gospodarskih šuma</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5EF5BDFD"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ha</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1486699B"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35.172</w:t>
            </w:r>
          </w:p>
        </w:tc>
      </w:tr>
      <w:tr w:rsidR="00F5239C" w:rsidRPr="00E33742" w14:paraId="5F6A686D" w14:textId="77777777" w:rsidTr="001E7645">
        <w:trPr>
          <w:trHeight w:val="312"/>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7D5C5036"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Površina državnih gospodarskih šuma kojima gospodare Hrvatske šume d.o.o.</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597E32D5" w14:textId="77777777" w:rsidR="00F5239C" w:rsidRPr="00E33742" w:rsidRDefault="00F5239C" w:rsidP="001E7645">
            <w:pPr>
              <w:spacing w:line="276" w:lineRule="auto"/>
              <w:jc w:val="center"/>
              <w:rPr>
                <w:rFonts w:ascii="Arial Narrow" w:eastAsia="Calibri" w:hAnsi="Arial Narrow" w:cs="Times New Roman"/>
              </w:rPr>
            </w:pPr>
            <w:r w:rsidRPr="00E33742">
              <w:rPr>
                <w:rFonts w:ascii="Arial Narrow" w:eastAsia="Calibri" w:hAnsi="Arial Narrow" w:cs="Times New Roman"/>
              </w:rPr>
              <w:t>ha</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59710219"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9.240,82</w:t>
            </w:r>
          </w:p>
        </w:tc>
      </w:tr>
      <w:tr w:rsidR="00F5239C" w:rsidRPr="00E33742" w14:paraId="2F506846" w14:textId="77777777" w:rsidTr="001E7645">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1034F44B"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Ukupna drvna zaliha gospodarskih šuma, za stabla iznad 10 cm promjera na visini od 1,30 m</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5A8C9ACA" w14:textId="77777777" w:rsidR="00F5239C" w:rsidRPr="00E33742" w:rsidRDefault="00F5239C" w:rsidP="001E7645">
            <w:pPr>
              <w:spacing w:line="276" w:lineRule="auto"/>
              <w:jc w:val="center"/>
              <w:rPr>
                <w:rFonts w:ascii="Arial Narrow" w:eastAsia="Calibri" w:hAnsi="Arial Narrow" w:cs="Times New Roman"/>
                <w:vertAlign w:val="superscript"/>
              </w:rPr>
            </w:pPr>
            <w:r w:rsidRPr="00E33742">
              <w:rPr>
                <w:rFonts w:ascii="Arial Narrow" w:eastAsia="Calibri" w:hAnsi="Arial Narrow" w:cs="Times New Roman"/>
              </w:rPr>
              <w:t>m</w:t>
            </w:r>
            <w:r w:rsidRPr="00E33742">
              <w:rPr>
                <w:rFonts w:ascii="Arial Narrow" w:eastAsia="Calibri" w:hAnsi="Arial Narrow" w:cs="Times New Roman"/>
                <w:vertAlign w:val="superscript"/>
              </w:rPr>
              <w:t>3</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5F1B2467"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9.975.266</w:t>
            </w:r>
          </w:p>
        </w:tc>
      </w:tr>
      <w:tr w:rsidR="00F5239C" w:rsidRPr="00E33742" w14:paraId="5E11AAD3" w14:textId="77777777" w:rsidTr="001E7645">
        <w:trPr>
          <w:trHeight w:val="626"/>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3ABD0BA3" w14:textId="77777777" w:rsidR="00F5239C" w:rsidRPr="00E33742" w:rsidRDefault="00F5239C" w:rsidP="001E7645">
            <w:pPr>
              <w:spacing w:line="276" w:lineRule="auto"/>
              <w:rPr>
                <w:rFonts w:ascii="Arial Narrow" w:eastAsia="Calibri" w:hAnsi="Arial Narrow" w:cs="Times New Roman"/>
                <w:b w:val="0"/>
              </w:rPr>
            </w:pPr>
            <w:r w:rsidRPr="00E33742">
              <w:rPr>
                <w:rFonts w:ascii="Arial Narrow" w:eastAsia="Calibri" w:hAnsi="Arial Narrow" w:cs="Times New Roman"/>
                <w:b w:val="0"/>
              </w:rPr>
              <w:t>Godišnji tečajni prirast drvne zalihe gospodarskih šuma, za stabla iznad 10 cm promjera na visini od 1,30 m</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01744DA0" w14:textId="77777777" w:rsidR="00F5239C" w:rsidRPr="00E33742" w:rsidRDefault="00F5239C" w:rsidP="001E7645">
            <w:pPr>
              <w:spacing w:line="276" w:lineRule="auto"/>
              <w:jc w:val="center"/>
              <w:rPr>
                <w:rFonts w:ascii="Arial Narrow" w:eastAsia="Calibri" w:hAnsi="Arial Narrow" w:cs="Times New Roman"/>
                <w:vertAlign w:val="superscript"/>
              </w:rPr>
            </w:pPr>
            <w:r w:rsidRPr="00E33742">
              <w:rPr>
                <w:rFonts w:ascii="Arial Narrow" w:eastAsia="Calibri" w:hAnsi="Arial Narrow" w:cs="Times New Roman"/>
              </w:rPr>
              <w:t>m</w:t>
            </w:r>
            <w:r w:rsidRPr="00E33742">
              <w:rPr>
                <w:rFonts w:ascii="Arial Narrow" w:eastAsia="Calibri" w:hAnsi="Arial Narrow" w:cs="Times New Roman"/>
                <w:vertAlign w:val="superscript"/>
              </w:rPr>
              <w:t>3</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65D2ABB2"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273.206</w:t>
            </w:r>
          </w:p>
        </w:tc>
      </w:tr>
      <w:tr w:rsidR="00F5239C" w:rsidRPr="00E33742" w14:paraId="5E2AFE3C" w14:textId="77777777" w:rsidTr="001E7645">
        <w:trPr>
          <w:cnfStyle w:val="010000000000" w:firstRow="0" w:lastRow="1"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750" w:type="pct"/>
            <w:vAlign w:val="center"/>
            <w:hideMark/>
          </w:tcPr>
          <w:p w14:paraId="66D339D1" w14:textId="77777777" w:rsidR="00F5239C" w:rsidRPr="00E33742" w:rsidRDefault="00F5239C" w:rsidP="00A7452B">
            <w:pPr>
              <w:spacing w:line="276" w:lineRule="auto"/>
              <w:rPr>
                <w:rFonts w:ascii="Arial Narrow" w:eastAsia="Calibri" w:hAnsi="Arial Narrow" w:cs="Times New Roman"/>
                <w:b w:val="0"/>
              </w:rPr>
            </w:pPr>
            <w:r w:rsidRPr="00E33742">
              <w:rPr>
                <w:rFonts w:ascii="Arial Narrow" w:eastAsia="Calibri" w:hAnsi="Arial Narrow" w:cs="Times New Roman"/>
                <w:b w:val="0"/>
              </w:rPr>
              <w:t xml:space="preserve">Prosječni godišnji etat (planirana drvna zaliha za sječu predviđena </w:t>
            </w:r>
            <w:r w:rsidR="00A7452B" w:rsidRPr="00E33742">
              <w:rPr>
                <w:rFonts w:ascii="Arial Narrow" w:eastAsia="Calibri" w:hAnsi="Arial Narrow" w:cs="Times New Roman"/>
                <w:b w:val="0"/>
              </w:rPr>
              <w:t xml:space="preserve">šumskogospodarskom </w:t>
            </w:r>
            <w:r w:rsidRPr="00E33742">
              <w:rPr>
                <w:rFonts w:ascii="Arial Narrow" w:eastAsia="Calibri" w:hAnsi="Arial Narrow" w:cs="Times New Roman"/>
                <w:b w:val="0"/>
              </w:rPr>
              <w:t xml:space="preserve">osnovom područja) za sve drvne sortimente </w:t>
            </w:r>
          </w:p>
        </w:tc>
        <w:tc>
          <w:tcPr>
            <w:cnfStyle w:val="000010000000" w:firstRow="0" w:lastRow="0" w:firstColumn="0" w:lastColumn="0" w:oddVBand="1" w:evenVBand="0" w:oddHBand="0" w:evenHBand="0" w:firstRowFirstColumn="0" w:firstRowLastColumn="0" w:lastRowFirstColumn="0" w:lastRowLastColumn="0"/>
            <w:tcW w:w="547" w:type="pct"/>
            <w:vAlign w:val="center"/>
            <w:hideMark/>
          </w:tcPr>
          <w:p w14:paraId="505DE69C" w14:textId="77777777" w:rsidR="00F5239C" w:rsidRPr="00E33742" w:rsidRDefault="00F5239C" w:rsidP="001E7645">
            <w:pPr>
              <w:spacing w:line="276" w:lineRule="auto"/>
              <w:jc w:val="center"/>
              <w:rPr>
                <w:rFonts w:ascii="Arial Narrow" w:eastAsia="Calibri" w:hAnsi="Arial Narrow" w:cs="Times New Roman"/>
                <w:b w:val="0"/>
                <w:vertAlign w:val="superscript"/>
              </w:rPr>
            </w:pPr>
            <w:r w:rsidRPr="00E33742">
              <w:rPr>
                <w:rFonts w:ascii="Arial Narrow" w:eastAsia="Calibri" w:hAnsi="Arial Narrow" w:cs="Times New Roman"/>
                <w:b w:val="0"/>
              </w:rPr>
              <w:t>m</w:t>
            </w:r>
            <w:r w:rsidRPr="00E33742">
              <w:rPr>
                <w:rFonts w:ascii="Arial Narrow" w:eastAsia="Calibri" w:hAnsi="Arial Narrow" w:cs="Times New Roman"/>
                <w:b w:val="0"/>
                <w:vertAlign w:val="superscript"/>
              </w:rPr>
              <w:t>3</w:t>
            </w:r>
          </w:p>
        </w:tc>
        <w:tc>
          <w:tcPr>
            <w:cnfStyle w:val="000100000000" w:firstRow="0" w:lastRow="0" w:firstColumn="0" w:lastColumn="1" w:oddVBand="0" w:evenVBand="0" w:oddHBand="0" w:evenHBand="0" w:firstRowFirstColumn="0" w:firstRowLastColumn="0" w:lastRowFirstColumn="0" w:lastRowLastColumn="0"/>
            <w:tcW w:w="703" w:type="pct"/>
            <w:vAlign w:val="center"/>
            <w:hideMark/>
          </w:tcPr>
          <w:p w14:paraId="3D64C6CA" w14:textId="77777777" w:rsidR="00F5239C" w:rsidRPr="00E33742" w:rsidRDefault="00F5239C" w:rsidP="001E7645">
            <w:pPr>
              <w:spacing w:line="276" w:lineRule="auto"/>
              <w:jc w:val="center"/>
              <w:rPr>
                <w:rFonts w:ascii="Arial Narrow" w:eastAsia="Calibri" w:hAnsi="Arial Narrow" w:cs="Times New Roman"/>
                <w:b w:val="0"/>
              </w:rPr>
            </w:pPr>
            <w:r w:rsidRPr="00E33742">
              <w:rPr>
                <w:rFonts w:ascii="Arial Narrow" w:eastAsia="Calibri" w:hAnsi="Arial Narrow" w:cs="Times New Roman"/>
                <w:b w:val="0"/>
              </w:rPr>
              <w:t>126.686</w:t>
            </w:r>
          </w:p>
        </w:tc>
      </w:tr>
    </w:tbl>
    <w:p w14:paraId="32682F3F" w14:textId="77777777" w:rsidR="00F5239C" w:rsidRPr="00E33742" w:rsidRDefault="00F5239C" w:rsidP="00F5239C">
      <w:pPr>
        <w:spacing w:after="0"/>
        <w:rPr>
          <w:rFonts w:ascii="Arial Narrow" w:eastAsia="Times New Roman" w:hAnsi="Arial Narrow" w:cs="Times New Roman"/>
          <w:sz w:val="18"/>
          <w:szCs w:val="18"/>
          <w:lang w:eastAsia="hr-HR"/>
        </w:rPr>
      </w:pPr>
      <w:r w:rsidRPr="00E33742">
        <w:rPr>
          <w:rFonts w:ascii="Arial Narrow" w:eastAsia="Times New Roman" w:hAnsi="Arial Narrow" w:cs="Times New Roman"/>
          <w:sz w:val="18"/>
          <w:szCs w:val="18"/>
          <w:lang w:eastAsia="hr-HR"/>
        </w:rPr>
        <w:t xml:space="preserve">Izvor: Regionalna energetska agencija </w:t>
      </w:r>
      <w:r w:rsidR="00A7452B" w:rsidRPr="00E33742">
        <w:rPr>
          <w:rFonts w:ascii="Arial Narrow" w:eastAsia="Times New Roman" w:hAnsi="Arial Narrow" w:cs="Times New Roman"/>
          <w:sz w:val="18"/>
          <w:szCs w:val="18"/>
          <w:lang w:eastAsia="hr-HR"/>
        </w:rPr>
        <w:t xml:space="preserve">Sjeverozapadne </w:t>
      </w:r>
      <w:r w:rsidRPr="00E33742">
        <w:rPr>
          <w:rFonts w:ascii="Arial Narrow" w:eastAsia="Times New Roman" w:hAnsi="Arial Narrow" w:cs="Times New Roman"/>
          <w:sz w:val="18"/>
          <w:szCs w:val="18"/>
          <w:lang w:eastAsia="hr-HR"/>
        </w:rPr>
        <w:t>Hrvatske, 2014. godina</w:t>
      </w:r>
    </w:p>
    <w:p w14:paraId="61E9497E" w14:textId="77777777" w:rsidR="001E27B3" w:rsidRPr="00E33742" w:rsidRDefault="001E27B3" w:rsidP="002531CF">
      <w:pPr>
        <w:jc w:val="both"/>
      </w:pPr>
    </w:p>
    <w:p w14:paraId="4DB55D29"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Planirana drvna zaliha za sječu, predviđena šumskogospodarskom osnovom područja, za sve drvne sortimente iznosi 126.686 m3. U prosjeku se od ukupne mase stabala dobiva oko 65% trupaca, 20% oblica i cjepanica te 15% otpada (sitna granjevina, lišće i dr.).</w:t>
      </w:r>
    </w:p>
    <w:p w14:paraId="41C3C76F"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 xml:space="preserve">Na području Krapinsko-zagorske županije, trenutno najvažnija upotreba biomase u energetske svrhe odnosi se na ogrjevno drvo za grijanje domaćinstava. Prema podacima Državnog zavoda za statistiku (Popis stanovništva 2011. godine), ukupno 25.870 nastanjenih kućanstava koristi drvo kao jedini ili primarni energent za grijanje odnosno oko 62% ukupnog broja stanovnika. Procijenjena godišnja potrošnja ogrjevnog drva iznosi oko 116.109 m3 (energetska vrijednost oko 0,76 PJ). Prosječna godišnja potrošnja ogrjevnog drva po stanovniku za Krapinsko-zagorsku županiju iznosi 0,87 m3, a za Republiku Hrvatsku iznosi 0,77 m3. Na osnovi potrošnje ogrjevnog drva izračunato je da se najviše (1,25 - 1,5 m3) ogrjevnog drva troši u općinama Budinščina, Hraščina, Konjščina, Zagorska Sela, Kumrovec i Tuhelj, a najmanje (0 - 0,6 m3) u Svetom Križu Začretje i Kraljevcu na Sutli. </w:t>
      </w:r>
    </w:p>
    <w:p w14:paraId="0EC6C97D"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Zbog tehnološke mogućnosti spaljivanja u automatiziranim kotlovskim postrojenjima</w:t>
      </w:r>
      <w:r w:rsidR="00A7452B" w:rsidRPr="00E33742">
        <w:rPr>
          <w:rFonts w:ascii="Arial Narrow" w:hAnsi="Arial Narrow" w:cstheme="minorHAnsi"/>
        </w:rPr>
        <w:t>,</w:t>
      </w:r>
      <w:r w:rsidRPr="00E33742">
        <w:rPr>
          <w:rFonts w:ascii="Arial Narrow" w:hAnsi="Arial Narrow" w:cstheme="minorHAnsi"/>
        </w:rPr>
        <w:t xml:space="preserve"> sječka će postati sve značajniji energent. Prema izračunu iz planiranih drvnih zaliha iz privatnih šuma raspolažemo s 25.888 m3 drva pogodnog za izradu sječke. Proizvođača sječke s područja Krapinsko-zagorske županije za sad nema, ali postoje 4 ovlaštena izvođača radova u šumarstvu koji imaju licencu od Hrvatske komore inženjera šumarstva i drvne tehnologije. Da bi se bavili proizvodnjom sječke</w:t>
      </w:r>
      <w:r w:rsidR="00983298" w:rsidRPr="00E33742">
        <w:rPr>
          <w:rFonts w:ascii="Arial Narrow" w:hAnsi="Arial Narrow" w:cstheme="minorHAnsi"/>
        </w:rPr>
        <w:t>,</w:t>
      </w:r>
      <w:r w:rsidRPr="00E33742">
        <w:rPr>
          <w:rFonts w:ascii="Arial Narrow" w:hAnsi="Arial Narrow" w:cstheme="minorHAnsi"/>
        </w:rPr>
        <w:t xml:space="preserve"> uz standardnu šumarsku mehanizaciju</w:t>
      </w:r>
      <w:r w:rsidR="00983298" w:rsidRPr="00E33742">
        <w:rPr>
          <w:rFonts w:ascii="Arial Narrow" w:hAnsi="Arial Narrow" w:cstheme="minorHAnsi"/>
        </w:rPr>
        <w:t>,</w:t>
      </w:r>
      <w:r w:rsidRPr="00E33742">
        <w:rPr>
          <w:rFonts w:ascii="Arial Narrow" w:hAnsi="Arial Narrow" w:cstheme="minorHAnsi"/>
        </w:rPr>
        <w:t xml:space="preserve"> potrebna je dodatna oprema kojom se iz drva proizvodi drvna sječka, tzv. iverači. Troškovi nabave ovih strojeva kreću se od 30.000 HRK pa naviše. Drugu skupinu mogućih opskrbljivača drvnom sječkom čine Hrvatske šume d.o.o. koje na području Krapinsko-zagorske županije raspolažu s površinom 20,8% udjela ukupne površine gospodarskih šuma. Planirana drvna zaliha za sječu za sve drvne sortimente iznosi 52.719 m3. Prema izračunu, iz gospodarskih šuma kojima raspolaže poduzeće Hrvatske šume d.o.o. raspolažemo </w:t>
      </w:r>
      <w:r w:rsidR="00983298" w:rsidRPr="00E33742">
        <w:rPr>
          <w:rFonts w:ascii="Arial Narrow" w:hAnsi="Arial Narrow" w:cstheme="minorHAnsi"/>
        </w:rPr>
        <w:t xml:space="preserve">s </w:t>
      </w:r>
      <w:r w:rsidRPr="00E33742">
        <w:rPr>
          <w:rFonts w:ascii="Arial Narrow" w:hAnsi="Arial Narrow" w:cstheme="minorHAnsi"/>
        </w:rPr>
        <w:t>18.451 m3 drva pogodnog za izradu sječke.</w:t>
      </w:r>
    </w:p>
    <w:p w14:paraId="7B2C83EB"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 xml:space="preserve">Osim cjepanica i sječke, povećava se i udio peleta i briketa. Na području Županje nalazi se manji broj </w:t>
      </w:r>
      <w:r w:rsidR="00A525D7" w:rsidRPr="00E33742">
        <w:rPr>
          <w:rFonts w:ascii="Arial Narrow" w:hAnsi="Arial Narrow" w:cstheme="minorHAnsi"/>
        </w:rPr>
        <w:t>drv</w:t>
      </w:r>
      <w:r w:rsidRPr="00E33742">
        <w:rPr>
          <w:rFonts w:ascii="Arial Narrow" w:hAnsi="Arial Narrow" w:cstheme="minorHAnsi"/>
        </w:rPr>
        <w:t xml:space="preserve">oprerađivačkih tvrtki uz čiju primarnu proizvodnju nastaje i određena količina drvnog ostatka koji se može koristi </w:t>
      </w:r>
      <w:r w:rsidRPr="00E33742">
        <w:rPr>
          <w:rFonts w:ascii="Arial Narrow" w:hAnsi="Arial Narrow" w:cstheme="minorHAnsi"/>
        </w:rPr>
        <w:lastRenderedPageBreak/>
        <w:t>za proizvodnju energije. Na području Krapinsko-zagorske županije postoji oko 20 pilana i drvo-prerađivačkih tvrtki, ali njihovi trenutni kapaciteti su zanemarivi, odnosno jedva pokrivaju svoje toplinske potrebe ili od otpada rade finalni proizvod u obliku peleta ili briketa koji prodaju na tržištu.</w:t>
      </w:r>
    </w:p>
    <w:p w14:paraId="75CDC175"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Kao četvrtu skupinu potencijalnog opskrbljivača drvnom sječkom treba navesti brzorastuće nasade kojih za sada nema, ali prema procjenama i provedenim istraživanjima dobiveni su podaci da bi za Krapinsko-zagorsku županiju takvi nasadi mogli proizvoditi 12.588 t suhe tvari godišnje. Proračun je napravljen na 10% ukupne površine zemljišta okarakteriziranog kao pretežno poljodjeljskih zemljišta s većim područjima prirodne vegetacije što iznosi 1.049 ha.</w:t>
      </w:r>
    </w:p>
    <w:p w14:paraId="7183A5B4"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Uzevši u obzir dosadašnja iskustva, odnosno trenutno stanje korištenja biomase na razini Krapinsko-zagorske županije, kao najznačajnija mjera za privatne osobe može se preporučiti poticanje (sufinanciranje) ugradnje učinkovitih kotlova na biomasu za grijanje i pripremu tople vode. Ugradnjom kotlovskog postrojenja na drvnu biomasu dolazi do energetskih i novčanih ušteda, poticanja razvoja lokalnog gospodarstva te do smanjenja emisije CO2.</w:t>
      </w:r>
    </w:p>
    <w:p w14:paraId="6278E280" w14:textId="77777777" w:rsidR="007B470E" w:rsidRPr="00E33742" w:rsidRDefault="007B470E" w:rsidP="007B470E">
      <w:pPr>
        <w:jc w:val="both"/>
        <w:rPr>
          <w:rFonts w:ascii="Arial Narrow" w:hAnsi="Arial Narrow" w:cstheme="minorHAnsi"/>
        </w:rPr>
      </w:pPr>
      <w:r w:rsidRPr="00E33742">
        <w:rPr>
          <w:rFonts w:ascii="Arial Narrow" w:hAnsi="Arial Narrow" w:cstheme="minorHAnsi"/>
        </w:rPr>
        <w:t xml:space="preserve">U zgradama u javnom vlasništvu, </w:t>
      </w:r>
      <w:r w:rsidR="00000272" w:rsidRPr="00E33742">
        <w:rPr>
          <w:rFonts w:ascii="Arial Narrow" w:hAnsi="Arial Narrow" w:cstheme="minorHAnsi"/>
        </w:rPr>
        <w:t xml:space="preserve">preporučuje </w:t>
      </w:r>
      <w:r w:rsidRPr="00E33742">
        <w:rPr>
          <w:rFonts w:ascii="Arial Narrow" w:hAnsi="Arial Narrow" w:cstheme="minorHAnsi"/>
        </w:rPr>
        <w:t xml:space="preserve">se korištenje biomase u kotlovnicama za grijanje i pripremu tople vode uz grupiranje više zgrada na jednu kotlovnicu, gdje je to moguće, kako bi se smanjili investicijski i operativni troškovi. Nužno je prilikom projektiranja poštivati sve norme za smanjenje emisija te koristiti najmodernije tehnologije kotlovskih postrojenja </w:t>
      </w:r>
      <w:r w:rsidR="00000272" w:rsidRPr="00E33742">
        <w:rPr>
          <w:rFonts w:ascii="Arial Narrow" w:hAnsi="Arial Narrow" w:cstheme="minorHAnsi"/>
        </w:rPr>
        <w:t>s učinkovitošću većom od</w:t>
      </w:r>
      <w:r w:rsidRPr="00E33742">
        <w:rPr>
          <w:rFonts w:ascii="Arial Narrow" w:hAnsi="Arial Narrow" w:cstheme="minorHAnsi"/>
        </w:rPr>
        <w:t xml:space="preserve"> 90% i pirolitičkim načinom izgaranja vođenim lambda sondom.</w:t>
      </w:r>
    </w:p>
    <w:p w14:paraId="529628EF" w14:textId="77777777" w:rsidR="00B05E80" w:rsidRPr="00E33742" w:rsidRDefault="00B05E80" w:rsidP="007B470E">
      <w:pPr>
        <w:jc w:val="both"/>
        <w:rPr>
          <w:rFonts w:ascii="Arial Narrow" w:hAnsi="Arial Narrow" w:cstheme="minorHAnsi"/>
        </w:rPr>
      </w:pPr>
    </w:p>
    <w:p w14:paraId="65AD29E5" w14:textId="77777777" w:rsidR="007B470E" w:rsidRPr="00E33742" w:rsidRDefault="00B05E80" w:rsidP="002038FA">
      <w:pPr>
        <w:pStyle w:val="Naslov3"/>
        <w:numPr>
          <w:ilvl w:val="2"/>
          <w:numId w:val="18"/>
        </w:numPr>
        <w:spacing w:after="240"/>
        <w:ind w:left="1276"/>
        <w:rPr>
          <w:rFonts w:ascii="Arial Narrow" w:hAnsi="Arial Narrow"/>
        </w:rPr>
      </w:pPr>
      <w:bookmarkStart w:id="247" w:name="_Toc452530051"/>
      <w:r w:rsidRPr="00E33742">
        <w:rPr>
          <w:rFonts w:ascii="Arial Narrow" w:hAnsi="Arial Narrow"/>
        </w:rPr>
        <w:t>Geotermalna energija</w:t>
      </w:r>
      <w:bookmarkEnd w:id="247"/>
      <w:r w:rsidRPr="00E33742">
        <w:rPr>
          <w:rFonts w:ascii="Arial Narrow" w:hAnsi="Arial Narrow"/>
        </w:rPr>
        <w:t xml:space="preserve"> </w:t>
      </w:r>
    </w:p>
    <w:p w14:paraId="3F2D2490"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 xml:space="preserve">Geotermalna energija je prisutna, na </w:t>
      </w:r>
      <w:r w:rsidR="00000272" w:rsidRPr="00E33742">
        <w:rPr>
          <w:rFonts w:ascii="Arial Narrow" w:hAnsi="Arial Narrow" w:cstheme="minorHAnsi"/>
        </w:rPr>
        <w:t xml:space="preserve">višoj </w:t>
      </w:r>
      <w:r w:rsidRPr="00E33742">
        <w:rPr>
          <w:rFonts w:ascii="Arial Narrow" w:hAnsi="Arial Narrow" w:cstheme="minorHAnsi"/>
        </w:rPr>
        <w:t>ili niž</w:t>
      </w:r>
      <w:r w:rsidR="00000272" w:rsidRPr="00E33742">
        <w:rPr>
          <w:rFonts w:ascii="Arial Narrow" w:hAnsi="Arial Narrow" w:cstheme="minorHAnsi"/>
        </w:rPr>
        <w:t>oj</w:t>
      </w:r>
      <w:r w:rsidRPr="00E33742">
        <w:rPr>
          <w:rFonts w:ascii="Arial Narrow" w:hAnsi="Arial Narrow" w:cstheme="minorHAnsi"/>
        </w:rPr>
        <w:t xml:space="preserve"> </w:t>
      </w:r>
      <w:r w:rsidR="00000272" w:rsidRPr="00E33742">
        <w:rPr>
          <w:rFonts w:ascii="Arial Narrow" w:hAnsi="Arial Narrow" w:cstheme="minorHAnsi"/>
        </w:rPr>
        <w:t>temperaturnoj razini</w:t>
      </w:r>
      <w:r w:rsidRPr="00E33742">
        <w:rPr>
          <w:rFonts w:ascii="Arial Narrow" w:hAnsi="Arial Narrow" w:cstheme="minorHAnsi"/>
        </w:rPr>
        <w:t xml:space="preserve">, na </w:t>
      </w:r>
      <w:r w:rsidR="00000272" w:rsidRPr="00E33742">
        <w:rPr>
          <w:rFonts w:ascii="Arial Narrow" w:hAnsi="Arial Narrow" w:cstheme="minorHAnsi"/>
        </w:rPr>
        <w:t>gotovo</w:t>
      </w:r>
      <w:r w:rsidRPr="00E33742">
        <w:rPr>
          <w:rFonts w:ascii="Arial Narrow" w:hAnsi="Arial Narrow" w:cstheme="minorHAnsi"/>
        </w:rPr>
        <w:t xml:space="preserve"> cijelom području Krapinsko-zagorske županije. Na području Županije provedena su istraživanja i postoji više bušotina i lokaliteta s različitim geotermalnim energetskim potencijalom. U sklopu istraživanja na području Krapinsko-zagorske županije 1988. godine Geološki zavod Zagreb izradio je Elaborat na temelju kojega je, na krajnjem sjeverozapadnom dijelu Hrvatske, locirana i 1989. godine izrađena bušotina Kumrovec-1 (Kum-1), kao istražna sa svrhom otkrivanja geotermalnih resursa. Na bušotini je ustanovljena temperatura vode od 25 ˚C uz protok vode od 4000 m3/d. Prema kemijskoj analizi voda je kalcijsko-magnezijsko-hidrokarbonatna. Bušotina Kum-1 projektirana je i bušena pod nadzorom INA Projekta, a nakon njegova ukidanja ostaje vlasništvo INA-e. </w:t>
      </w:r>
    </w:p>
    <w:p w14:paraId="41E07125"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Bušotina Tuheljka-1 (Tka-1) projektirana je kao istražna radi otkrivanja geotermalnih resursa ali kako prilikom ispitivanja slojeva zasićenih vodom nisu dobiveni zadovoljavajući rezultati, bušotina je likvidirana kao negativna.</w:t>
      </w:r>
    </w:p>
    <w:p w14:paraId="5A616132"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 xml:space="preserve">Bušotina Zabok-1 (Za-1) izrađena je 1963. godine. Projektirana je kao istražna na ugljikovodike, ali zbog negativnih rezultata pri ispitivanju bušotina je likvidirana kao negativna. Isto je i s bušotinom Hrvatsko Zagorje-1 (HZ-1) koja je izrađena 1990. sa svrhom otkrivanja ugljikovodika, ali zbog negativnih rezultata pri ispitivanju bušotina je likvidirana kao negativna. </w:t>
      </w:r>
    </w:p>
    <w:p w14:paraId="64DAA350"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Tijekom 1986. Geotehnika je, za tadašnjeg investitora INA-u, izradila bušotinu Krapinske Toplice-1 (KRT-1). Utvrđena je pojava geotermalne vode s temperaturom od 45 ˚C.</w:t>
      </w:r>
    </w:p>
    <w:p w14:paraId="32B82056"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 xml:space="preserve">Sljedeći lokalitet su Sutinske Toplice na jugoistočnom dijelu Krapinsko-zagorske županije koji većim dijelom obuhvaća rubne dijelove općina Mihovljan i Mače. Na tome prostoru, uz postojeće povijesne objekte rimskih toplica, postoje otvoreni bazeni. Danas su rimske terme zapuštene i devastirane. Novi objekt koji koristi prirodni geotermalni izvor poznat je pod nazivom Sutinske Toplice. Istraživački radovi na području Sutinskih Toplica započeli su 1960. godine kada je izvedeno pregledno geološko kartiranje zapadnog dijela Krapinsko-zagorske županije, koje je nastavljeno 1981. detaljnim geološkim kartiranjem. Prva geotermalna bušotina Sutinka Termalna-1 (SuT-1) </w:t>
      </w:r>
      <w:r w:rsidRPr="00E33742">
        <w:rPr>
          <w:rFonts w:ascii="Arial Narrow" w:hAnsi="Arial Narrow" w:cstheme="minorHAnsi"/>
        </w:rPr>
        <w:lastRenderedPageBreak/>
        <w:t>izrađena je 1983. godine. Budući da njeni rezultati nisu bili zadovoljavajući, tijekom studenog iste godine obavljena su geoelektrična mjerenja koja su korištena za lociranje bušotine Sutinka Termalna-2 (SuT-2) izrađene 1984. godine. Treća bušotina Sutinka Termalna-3 (SuT-3) izrađena je 1988. godine, koja je nabušila znatno povećanu debljinu ovog prvorazrednog vodonosnika. Izmjerena temperatura na dubini ležišta bila je 38</w:t>
      </w:r>
      <w:r w:rsidR="00000272" w:rsidRPr="00E33742">
        <w:rPr>
          <w:rFonts w:ascii="Arial Narrow" w:hAnsi="Arial Narrow" w:cstheme="minorHAnsi"/>
        </w:rPr>
        <w:t xml:space="preserve"> </w:t>
      </w:r>
      <w:r w:rsidRPr="00E33742">
        <w:rPr>
          <w:rFonts w:ascii="Arial Narrow" w:hAnsi="Arial Narrow" w:cstheme="minorHAnsi"/>
        </w:rPr>
        <w:t>˚C. Sve bušotine u vlasništvu su tvrtke INA d.d.</w:t>
      </w:r>
    </w:p>
    <w:p w14:paraId="5CBD48C6"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 xml:space="preserve">Najčešća primjena termalnih voda je za toplice, kao bazenska voda te za grijanje. Ovisno o </w:t>
      </w:r>
      <w:r w:rsidR="00000272" w:rsidRPr="00E33742">
        <w:rPr>
          <w:rFonts w:ascii="Arial Narrow" w:hAnsi="Arial Narrow" w:cstheme="minorHAnsi"/>
        </w:rPr>
        <w:t>temperaturnoj razini</w:t>
      </w:r>
      <w:r w:rsidRPr="00E33742">
        <w:rPr>
          <w:rFonts w:ascii="Arial Narrow" w:hAnsi="Arial Narrow" w:cstheme="minorHAnsi"/>
        </w:rPr>
        <w:t xml:space="preserve">, grijanje je moguće </w:t>
      </w:r>
      <w:r w:rsidR="00000272" w:rsidRPr="00E33742">
        <w:rPr>
          <w:rFonts w:ascii="Arial Narrow" w:hAnsi="Arial Narrow" w:cstheme="minorHAnsi"/>
        </w:rPr>
        <w:t xml:space="preserve">izravno </w:t>
      </w:r>
      <w:r w:rsidRPr="00E33742">
        <w:rPr>
          <w:rFonts w:ascii="Arial Narrow" w:hAnsi="Arial Narrow" w:cstheme="minorHAnsi"/>
        </w:rPr>
        <w:t xml:space="preserve">preko izmjenjivača (Specijalna bolnica Stubičke Toplice) ili preko geotermalnih dizalica topline (Specijalna bolnica Krapinske Toplice). Nakon oduzimanja toplinske energije, nužno je geotermalnu vodu vratiti natrag upojnim bunarom te pri tome paziti da se ne događa kontaminacija vode. Sustavi koji su trenutno u funkciji se ne drže uvijek toga principa (topla voda se ispušta u vodotok ili u kanalizaciju). </w:t>
      </w:r>
    </w:p>
    <w:p w14:paraId="649DC359" w14:textId="77777777" w:rsidR="00B05E80" w:rsidRPr="00E33742" w:rsidRDefault="00B05E80" w:rsidP="00B05E80">
      <w:pPr>
        <w:jc w:val="both"/>
        <w:rPr>
          <w:rFonts w:ascii="Arial Narrow" w:hAnsi="Arial Narrow" w:cstheme="minorHAnsi"/>
        </w:rPr>
      </w:pPr>
      <w:r w:rsidRPr="00E33742">
        <w:rPr>
          <w:rFonts w:ascii="Arial Narrow" w:hAnsi="Arial Narrow" w:cstheme="minorHAnsi"/>
        </w:rPr>
        <w:t>Osim iskorištavanja energije termalnih voda, kao smjernica za buduće aktivnosti na području geotermalne energije može se preporučiti i korištenje toplinskih pumpi u sustavima grijanja zgrada javne namjene te domaćinstva.</w:t>
      </w:r>
    </w:p>
    <w:p w14:paraId="135C0AFF" w14:textId="77777777" w:rsidR="007B470E" w:rsidRPr="00E33742" w:rsidRDefault="007B470E" w:rsidP="007B470E">
      <w:pPr>
        <w:jc w:val="both"/>
        <w:rPr>
          <w:rFonts w:ascii="Arial Narrow" w:hAnsi="Arial Narrow" w:cstheme="minorHAnsi"/>
        </w:rPr>
      </w:pPr>
    </w:p>
    <w:p w14:paraId="4D1E8E0F" w14:textId="77777777" w:rsidR="002531CF" w:rsidRPr="00E33742" w:rsidRDefault="002531CF" w:rsidP="002038FA">
      <w:pPr>
        <w:pStyle w:val="Naslov3"/>
        <w:numPr>
          <w:ilvl w:val="2"/>
          <w:numId w:val="18"/>
        </w:numPr>
        <w:spacing w:after="240"/>
        <w:ind w:left="1276"/>
        <w:rPr>
          <w:rFonts w:ascii="Arial Narrow" w:hAnsi="Arial Narrow"/>
        </w:rPr>
      </w:pPr>
      <w:bookmarkStart w:id="248" w:name="_Toc391904004"/>
      <w:bookmarkStart w:id="249" w:name="_Toc452530052"/>
      <w:r w:rsidRPr="00E33742">
        <w:rPr>
          <w:rFonts w:ascii="Arial Narrow" w:hAnsi="Arial Narrow"/>
        </w:rPr>
        <w:t>Sunčeva energija</w:t>
      </w:r>
      <w:bookmarkEnd w:id="248"/>
      <w:bookmarkEnd w:id="249"/>
    </w:p>
    <w:p w14:paraId="283CC2D9"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Sunce je neiscrpan je obnovljivi izvor energije. Većina dostupnih oblika energije na Zemlji nastala je djelovanjem energije Sunca. Teoretski potencijal energije </w:t>
      </w:r>
      <w:r w:rsidR="00A525D7" w:rsidRPr="00E33742">
        <w:rPr>
          <w:rFonts w:ascii="Arial Narrow" w:hAnsi="Arial Narrow"/>
        </w:rPr>
        <w:t>S</w:t>
      </w:r>
      <w:r w:rsidRPr="00E33742">
        <w:rPr>
          <w:rFonts w:ascii="Arial Narrow" w:hAnsi="Arial Narrow"/>
        </w:rPr>
        <w:t xml:space="preserve">unčeva zračenja daleko je veći od ostatka obnovljivih izvora energije. </w:t>
      </w:r>
    </w:p>
    <w:p w14:paraId="3E0BB9CD" w14:textId="77777777" w:rsidR="002531CF" w:rsidRPr="00E33742" w:rsidRDefault="002531CF" w:rsidP="002531CF">
      <w:pPr>
        <w:pStyle w:val="Bezproreda"/>
        <w:spacing w:line="276" w:lineRule="auto"/>
        <w:jc w:val="both"/>
        <w:rPr>
          <w:rFonts w:ascii="Arial Narrow" w:hAnsi="Arial Narrow"/>
        </w:rPr>
      </w:pPr>
    </w:p>
    <w:p w14:paraId="62E3C570"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Za razumijevanje značenja pojedinih vrijednosti parametara </w:t>
      </w:r>
      <w:r w:rsidR="00686A58" w:rsidRPr="00E33742">
        <w:rPr>
          <w:rFonts w:ascii="Arial Narrow" w:hAnsi="Arial Narrow"/>
        </w:rPr>
        <w:t>S</w:t>
      </w:r>
      <w:r w:rsidRPr="00E33742">
        <w:rPr>
          <w:rFonts w:ascii="Arial Narrow" w:hAnsi="Arial Narrow"/>
        </w:rPr>
        <w:t xml:space="preserve">unčevog zračenja potrebno je objasniti pojam ozračenosti koji predstavlja količinu energije </w:t>
      </w:r>
      <w:r w:rsidR="00686A58" w:rsidRPr="00E33742">
        <w:rPr>
          <w:rFonts w:ascii="Arial Narrow" w:hAnsi="Arial Narrow"/>
        </w:rPr>
        <w:t>S</w:t>
      </w:r>
      <w:r w:rsidRPr="00E33742">
        <w:rPr>
          <w:rFonts w:ascii="Arial Narrow" w:hAnsi="Arial Narrow"/>
        </w:rPr>
        <w:t>unčeva zračenja dozračenu na jediničnu površinu plohe u određenom vremenskom razdoblju. Dobiva se integriranjem ozračenja po vremenu, a jedinica za ozračenost je vat sat po kvadratnom metru (Wh/m</w:t>
      </w:r>
      <w:r w:rsidRPr="00E33742">
        <w:rPr>
          <w:rFonts w:ascii="Arial Narrow" w:hAnsi="Arial Narrow"/>
          <w:vertAlign w:val="superscript"/>
        </w:rPr>
        <w:t>2</w:t>
      </w:r>
      <w:r w:rsidRPr="00E33742">
        <w:rPr>
          <w:rFonts w:ascii="Arial Narrow" w:hAnsi="Arial Narrow"/>
        </w:rPr>
        <w:t xml:space="preserve">). </w:t>
      </w:r>
    </w:p>
    <w:p w14:paraId="571A3CF7" w14:textId="77777777" w:rsidR="002531CF" w:rsidRPr="00E33742" w:rsidRDefault="002531CF" w:rsidP="002531CF">
      <w:pPr>
        <w:pStyle w:val="Bezproreda"/>
        <w:spacing w:line="276" w:lineRule="auto"/>
        <w:jc w:val="both"/>
        <w:rPr>
          <w:rFonts w:ascii="Arial Narrow" w:hAnsi="Arial Narrow"/>
        </w:rPr>
      </w:pPr>
    </w:p>
    <w:p w14:paraId="24A1C36C" w14:textId="77777777" w:rsidR="002531CF" w:rsidRPr="00E33742" w:rsidRDefault="00000272" w:rsidP="002531CF">
      <w:pPr>
        <w:pStyle w:val="Bezproreda"/>
        <w:spacing w:line="276" w:lineRule="auto"/>
        <w:jc w:val="both"/>
        <w:rPr>
          <w:rFonts w:ascii="Arial Narrow" w:hAnsi="Arial Narrow"/>
        </w:rPr>
      </w:pPr>
      <w:r w:rsidRPr="00E33742">
        <w:rPr>
          <w:rFonts w:ascii="Arial Narrow" w:hAnsi="Arial Narrow"/>
        </w:rPr>
        <w:t xml:space="preserve">S obzirom </w:t>
      </w:r>
      <w:r w:rsidR="002531CF" w:rsidRPr="00E33742">
        <w:rPr>
          <w:rFonts w:ascii="Arial Narrow" w:hAnsi="Arial Narrow"/>
        </w:rPr>
        <w:t xml:space="preserve">da ne postoje procjene </w:t>
      </w:r>
      <w:r w:rsidR="00686A58" w:rsidRPr="00E33742">
        <w:rPr>
          <w:rFonts w:ascii="Arial Narrow" w:hAnsi="Arial Narrow"/>
        </w:rPr>
        <w:t>S</w:t>
      </w:r>
      <w:r w:rsidR="002531CF" w:rsidRPr="00E33742">
        <w:rPr>
          <w:rFonts w:ascii="Arial Narrow" w:hAnsi="Arial Narrow"/>
        </w:rPr>
        <w:t xml:space="preserve">unčevog zračenja u Krapinsko-zagorskoj županiji zbog relativno rijetke mreže meteoroloških postaja, može se primijeniti interpolacija meteoroloških veličina uz poštivanje pravila o primjenjivosti meteoroloških podataka za mjesta udaljena do 50 km od mjerne postoje. U slučaju Krapinsko-zagorske županije uzeti su obzir podaci </w:t>
      </w:r>
      <w:r w:rsidRPr="00E33742">
        <w:rPr>
          <w:rFonts w:ascii="Arial Narrow" w:hAnsi="Arial Narrow"/>
        </w:rPr>
        <w:t xml:space="preserve">s </w:t>
      </w:r>
      <w:r w:rsidR="002531CF" w:rsidRPr="00E33742">
        <w:rPr>
          <w:rFonts w:ascii="Arial Narrow" w:hAnsi="Arial Narrow"/>
        </w:rPr>
        <w:t xml:space="preserve">najbliže meteorološke postoje Zagreb-Grič. </w:t>
      </w:r>
      <w:r w:rsidR="00686A58" w:rsidRPr="00E33742">
        <w:rPr>
          <w:rFonts w:ascii="Arial Narrow" w:hAnsi="Arial Narrow"/>
        </w:rPr>
        <w:t xml:space="preserve">Svjetska meteorološka organizacija za prikaz prosječnih podatka o Sunčevom zračenju, </w:t>
      </w:r>
      <w:r w:rsidRPr="00E33742">
        <w:rPr>
          <w:rFonts w:ascii="Arial Narrow" w:hAnsi="Arial Narrow"/>
        </w:rPr>
        <w:t xml:space="preserve">preporučuje </w:t>
      </w:r>
      <w:r w:rsidR="00686A58" w:rsidRPr="00E33742">
        <w:rPr>
          <w:rFonts w:ascii="Arial Narrow" w:hAnsi="Arial Narrow"/>
        </w:rPr>
        <w:t>korištenje niza podataka iz tridesetogodišnjeg razdoblja od 1961. do 1990. godine. Na ovaj način d</w:t>
      </w:r>
      <w:r w:rsidR="002531CF" w:rsidRPr="00E33742">
        <w:rPr>
          <w:rFonts w:ascii="Arial Narrow" w:hAnsi="Arial Narrow"/>
        </w:rPr>
        <w:t>ozračena sunčeva energija na području Krapinsko-zagorske županije, na optimalno nagnutu plohu u godišnjem prosjeku, iznosi 3,5</w:t>
      </w:r>
      <w:r w:rsidRPr="00E33742">
        <w:rPr>
          <w:rFonts w:ascii="Arial Narrow" w:hAnsi="Arial Narrow"/>
        </w:rPr>
        <w:t xml:space="preserve"> </w:t>
      </w:r>
      <w:r w:rsidR="002531CF" w:rsidRPr="00E33742">
        <w:rPr>
          <w:rFonts w:ascii="Arial Narrow" w:hAnsi="Arial Narrow"/>
        </w:rPr>
        <w:t>-</w:t>
      </w:r>
      <w:r w:rsidRPr="00E33742">
        <w:rPr>
          <w:rFonts w:ascii="Arial Narrow" w:hAnsi="Arial Narrow"/>
        </w:rPr>
        <w:t xml:space="preserve"> </w:t>
      </w:r>
      <w:r w:rsidR="002531CF" w:rsidRPr="00E33742">
        <w:rPr>
          <w:rFonts w:ascii="Arial Narrow" w:hAnsi="Arial Narrow"/>
        </w:rPr>
        <w:t>3,7 kWh/m² dnevno. Iznos srednje godišnje ozračenosti dokaz je značajnog potencijala koji je moguće iskoristiti primjenom aktivnih i pasivnih solarnih rješenja.</w:t>
      </w:r>
    </w:p>
    <w:p w14:paraId="6CD2CB17" w14:textId="77777777" w:rsidR="002531CF" w:rsidRPr="00E33742" w:rsidRDefault="002531CF" w:rsidP="002531CF">
      <w:pPr>
        <w:pStyle w:val="Opisslike"/>
        <w:keepNext/>
        <w:rPr>
          <w:rFonts w:ascii="Arial Narrow" w:eastAsiaTheme="minorEastAsia" w:hAnsi="Arial Narrow"/>
          <w:b w:val="0"/>
          <w:bCs w:val="0"/>
          <w:color w:val="auto"/>
          <w:sz w:val="22"/>
          <w:szCs w:val="22"/>
          <w:lang w:eastAsia="hr-HR"/>
        </w:rPr>
      </w:pPr>
    </w:p>
    <w:p w14:paraId="6DC62EC8" w14:textId="1E136AF8" w:rsidR="002531CF" w:rsidRPr="00E33742" w:rsidRDefault="002531CF" w:rsidP="002531CF">
      <w:pPr>
        <w:pStyle w:val="Opisslike"/>
        <w:keepNext/>
        <w:jc w:val="center"/>
        <w:rPr>
          <w:rFonts w:ascii="Arial Narrow" w:hAnsi="Arial Narrow"/>
          <w:color w:val="auto"/>
          <w:sz w:val="20"/>
          <w:szCs w:val="20"/>
        </w:rPr>
      </w:pPr>
      <w:bookmarkStart w:id="250" w:name="_Toc452530479"/>
      <w:r w:rsidRPr="00E33742">
        <w:rPr>
          <w:rFonts w:ascii="Arial Narrow" w:hAnsi="Arial Narrow"/>
          <w:color w:val="auto"/>
          <w:sz w:val="20"/>
          <w:szCs w:val="20"/>
        </w:rPr>
        <w:t xml:space="preserve">Tabela </w:t>
      </w:r>
      <w:r w:rsidR="00C26364" w:rsidRPr="00E33742">
        <w:rPr>
          <w:rFonts w:ascii="Arial Narrow" w:hAnsi="Arial Narrow"/>
          <w:color w:val="auto"/>
          <w:sz w:val="20"/>
          <w:szCs w:val="20"/>
        </w:rPr>
        <w:fldChar w:fldCharType="begin"/>
      </w:r>
      <w:r w:rsidR="00C26364" w:rsidRPr="00E33742">
        <w:rPr>
          <w:rFonts w:ascii="Arial Narrow" w:hAnsi="Arial Narrow"/>
          <w:color w:val="auto"/>
          <w:sz w:val="20"/>
          <w:szCs w:val="20"/>
        </w:rPr>
        <w:instrText xml:space="preserve"> SEQ Tabela \* ARABIC </w:instrText>
      </w:r>
      <w:r w:rsidR="00C26364" w:rsidRPr="00E33742">
        <w:rPr>
          <w:rFonts w:ascii="Arial Narrow" w:hAnsi="Arial Narrow"/>
          <w:color w:val="auto"/>
          <w:sz w:val="20"/>
          <w:szCs w:val="20"/>
        </w:rPr>
        <w:fldChar w:fldCharType="separate"/>
      </w:r>
      <w:r w:rsidR="00213D0C">
        <w:rPr>
          <w:rFonts w:ascii="Arial Narrow" w:hAnsi="Arial Narrow"/>
          <w:noProof/>
          <w:color w:val="auto"/>
          <w:sz w:val="20"/>
          <w:szCs w:val="20"/>
        </w:rPr>
        <w:t>70</w:t>
      </w:r>
      <w:r w:rsidR="00C26364" w:rsidRPr="00E33742">
        <w:rPr>
          <w:rFonts w:ascii="Arial Narrow" w:hAnsi="Arial Narrow"/>
          <w:color w:val="auto"/>
          <w:sz w:val="20"/>
          <w:szCs w:val="20"/>
        </w:rPr>
        <w:fldChar w:fldCharType="end"/>
      </w:r>
      <w:r w:rsidRPr="00E33742">
        <w:rPr>
          <w:rFonts w:ascii="Arial Narrow" w:hAnsi="Arial Narrow"/>
          <w:color w:val="auto"/>
          <w:sz w:val="20"/>
          <w:szCs w:val="20"/>
        </w:rPr>
        <w:t xml:space="preserve"> - Srednja dnevna ozračenost nagnute plohe (kWh/m²) uz godišnji optimalni kut 24,16</w:t>
      </w:r>
      <w:r w:rsidR="00686A58" w:rsidRPr="00E33742">
        <w:rPr>
          <w:rFonts w:ascii="Arial" w:hAnsi="Arial" w:cs="Arial"/>
          <w:color w:val="auto"/>
          <w:sz w:val="20"/>
          <w:szCs w:val="20"/>
        </w:rPr>
        <w:t>°</w:t>
      </w:r>
      <w:r w:rsidRPr="00E33742">
        <w:rPr>
          <w:rFonts w:ascii="Arial Narrow" w:hAnsi="Arial Narrow"/>
          <w:color w:val="auto"/>
          <w:sz w:val="20"/>
          <w:szCs w:val="20"/>
        </w:rPr>
        <w:t xml:space="preserve"> za razdoblje 1961. -</w:t>
      </w:r>
      <w:r w:rsidR="00000272" w:rsidRPr="00E33742">
        <w:rPr>
          <w:rFonts w:ascii="Arial Narrow" w:hAnsi="Arial Narrow"/>
          <w:color w:val="auto"/>
          <w:sz w:val="20"/>
          <w:szCs w:val="20"/>
        </w:rPr>
        <w:t xml:space="preserve"> </w:t>
      </w:r>
      <w:r w:rsidRPr="00E33742">
        <w:rPr>
          <w:rFonts w:ascii="Arial Narrow" w:hAnsi="Arial Narrow"/>
          <w:color w:val="auto"/>
          <w:sz w:val="20"/>
          <w:szCs w:val="20"/>
        </w:rPr>
        <w:t>1990.</w:t>
      </w:r>
      <w:r w:rsidRPr="00E33742">
        <w:rPr>
          <w:rStyle w:val="Referencafusnote"/>
          <w:rFonts w:ascii="Arial Narrow" w:hAnsi="Arial Narrow"/>
          <w:color w:val="auto"/>
          <w:sz w:val="20"/>
          <w:szCs w:val="20"/>
        </w:rPr>
        <w:footnoteReference w:id="17"/>
      </w:r>
      <w:bookmarkEnd w:id="250"/>
    </w:p>
    <w:tbl>
      <w:tblPr>
        <w:tblStyle w:val="Tamnatablicareetke5-isticanje110"/>
        <w:tblW w:w="5006"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27"/>
        <w:gridCol w:w="1802"/>
        <w:gridCol w:w="1938"/>
        <w:gridCol w:w="1802"/>
        <w:gridCol w:w="1904"/>
      </w:tblGrid>
      <w:tr w:rsidR="002531CF" w:rsidRPr="00E33742" w14:paraId="6D2AA6AD" w14:textId="77777777" w:rsidTr="00D17BA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897" w:type="pct"/>
            <w:tcBorders>
              <w:top w:val="none" w:sz="0" w:space="0" w:color="auto"/>
              <w:left w:val="none" w:sz="0" w:space="0" w:color="auto"/>
              <w:right w:val="none" w:sz="0" w:space="0" w:color="auto"/>
            </w:tcBorders>
            <w:vAlign w:val="center"/>
            <w:hideMark/>
          </w:tcPr>
          <w:p w14:paraId="66FDB18E"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Mjesec</w:t>
            </w:r>
          </w:p>
        </w:tc>
        <w:tc>
          <w:tcPr>
            <w:tcW w:w="993" w:type="pct"/>
            <w:tcBorders>
              <w:top w:val="none" w:sz="0" w:space="0" w:color="auto"/>
              <w:left w:val="none" w:sz="0" w:space="0" w:color="auto"/>
              <w:right w:val="none" w:sz="0" w:space="0" w:color="auto"/>
            </w:tcBorders>
            <w:vAlign w:val="center"/>
            <w:hideMark/>
          </w:tcPr>
          <w:p w14:paraId="2D917B04"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Ukupno</w:t>
            </w:r>
          </w:p>
        </w:tc>
        <w:tc>
          <w:tcPr>
            <w:tcW w:w="1068" w:type="pct"/>
            <w:tcBorders>
              <w:top w:val="none" w:sz="0" w:space="0" w:color="auto"/>
              <w:left w:val="none" w:sz="0" w:space="0" w:color="auto"/>
              <w:right w:val="none" w:sz="0" w:space="0" w:color="auto"/>
            </w:tcBorders>
            <w:vAlign w:val="center"/>
            <w:hideMark/>
          </w:tcPr>
          <w:p w14:paraId="4129078B"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Raspršenost</w:t>
            </w:r>
          </w:p>
        </w:tc>
        <w:tc>
          <w:tcPr>
            <w:tcW w:w="993" w:type="pct"/>
            <w:tcBorders>
              <w:top w:val="none" w:sz="0" w:space="0" w:color="auto"/>
              <w:left w:val="none" w:sz="0" w:space="0" w:color="auto"/>
              <w:right w:val="none" w:sz="0" w:space="0" w:color="auto"/>
            </w:tcBorders>
            <w:vAlign w:val="center"/>
            <w:hideMark/>
          </w:tcPr>
          <w:p w14:paraId="5E133716"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Izravno</w:t>
            </w:r>
          </w:p>
        </w:tc>
        <w:tc>
          <w:tcPr>
            <w:tcW w:w="1049" w:type="pct"/>
            <w:tcBorders>
              <w:top w:val="none" w:sz="0" w:space="0" w:color="auto"/>
              <w:left w:val="none" w:sz="0" w:space="0" w:color="auto"/>
              <w:right w:val="none" w:sz="0" w:space="0" w:color="auto"/>
            </w:tcBorders>
            <w:vAlign w:val="center"/>
            <w:hideMark/>
          </w:tcPr>
          <w:p w14:paraId="22352DCC"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Odbijeno</w:t>
            </w:r>
          </w:p>
        </w:tc>
      </w:tr>
      <w:tr w:rsidR="002531CF" w:rsidRPr="00E33742" w14:paraId="5BC72450"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18492433"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Siječanj</w:t>
            </w:r>
          </w:p>
        </w:tc>
        <w:tc>
          <w:tcPr>
            <w:tcW w:w="993" w:type="pct"/>
            <w:shd w:val="clear" w:color="auto" w:fill="auto"/>
            <w:vAlign w:val="center"/>
            <w:hideMark/>
          </w:tcPr>
          <w:p w14:paraId="48FE7AF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1,27</w:t>
            </w:r>
          </w:p>
        </w:tc>
        <w:tc>
          <w:tcPr>
            <w:tcW w:w="1068" w:type="pct"/>
            <w:shd w:val="clear" w:color="auto" w:fill="auto"/>
            <w:vAlign w:val="center"/>
            <w:hideMark/>
          </w:tcPr>
          <w:p w14:paraId="65C11A2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0,66</w:t>
            </w:r>
          </w:p>
        </w:tc>
        <w:tc>
          <w:tcPr>
            <w:tcW w:w="993" w:type="pct"/>
            <w:shd w:val="clear" w:color="auto" w:fill="auto"/>
            <w:vAlign w:val="center"/>
            <w:hideMark/>
          </w:tcPr>
          <w:p w14:paraId="3C15D0C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0,60</w:t>
            </w:r>
          </w:p>
        </w:tc>
        <w:tc>
          <w:tcPr>
            <w:tcW w:w="1049" w:type="pct"/>
            <w:shd w:val="clear" w:color="auto" w:fill="auto"/>
            <w:vAlign w:val="center"/>
            <w:hideMark/>
          </w:tcPr>
          <w:p w14:paraId="2BF7C82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0,01</w:t>
            </w:r>
          </w:p>
        </w:tc>
      </w:tr>
      <w:tr w:rsidR="002531CF" w:rsidRPr="00E33742" w14:paraId="03A90FEA"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01C8F339"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Veljača</w:t>
            </w:r>
          </w:p>
        </w:tc>
        <w:tc>
          <w:tcPr>
            <w:tcW w:w="993" w:type="pct"/>
            <w:shd w:val="clear" w:color="auto" w:fill="auto"/>
            <w:vAlign w:val="center"/>
            <w:hideMark/>
          </w:tcPr>
          <w:p w14:paraId="1527833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2,01</w:t>
            </w:r>
          </w:p>
        </w:tc>
        <w:tc>
          <w:tcPr>
            <w:tcW w:w="1068" w:type="pct"/>
            <w:shd w:val="clear" w:color="auto" w:fill="auto"/>
            <w:vAlign w:val="center"/>
            <w:hideMark/>
          </w:tcPr>
          <w:p w14:paraId="27E2711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1,02</w:t>
            </w:r>
          </w:p>
        </w:tc>
        <w:tc>
          <w:tcPr>
            <w:tcW w:w="993" w:type="pct"/>
            <w:shd w:val="clear" w:color="auto" w:fill="auto"/>
            <w:vAlign w:val="center"/>
            <w:hideMark/>
          </w:tcPr>
          <w:p w14:paraId="351A279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0,97</w:t>
            </w:r>
          </w:p>
        </w:tc>
        <w:tc>
          <w:tcPr>
            <w:tcW w:w="1049" w:type="pct"/>
            <w:shd w:val="clear" w:color="auto" w:fill="auto"/>
            <w:vAlign w:val="center"/>
            <w:hideMark/>
          </w:tcPr>
          <w:p w14:paraId="476EE08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0,01</w:t>
            </w:r>
          </w:p>
        </w:tc>
      </w:tr>
      <w:tr w:rsidR="002531CF" w:rsidRPr="00E33742" w14:paraId="64A37BC7"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07D42834"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Ožujak</w:t>
            </w:r>
          </w:p>
        </w:tc>
        <w:tc>
          <w:tcPr>
            <w:tcW w:w="993" w:type="pct"/>
            <w:shd w:val="clear" w:color="auto" w:fill="auto"/>
            <w:vAlign w:val="center"/>
            <w:hideMark/>
          </w:tcPr>
          <w:p w14:paraId="7116FC1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3,39</w:t>
            </w:r>
          </w:p>
        </w:tc>
        <w:tc>
          <w:tcPr>
            <w:tcW w:w="1068" w:type="pct"/>
            <w:shd w:val="clear" w:color="auto" w:fill="auto"/>
            <w:vAlign w:val="center"/>
            <w:hideMark/>
          </w:tcPr>
          <w:p w14:paraId="19D2478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1,59</w:t>
            </w:r>
          </w:p>
        </w:tc>
        <w:tc>
          <w:tcPr>
            <w:tcW w:w="993" w:type="pct"/>
            <w:shd w:val="clear" w:color="auto" w:fill="auto"/>
            <w:vAlign w:val="center"/>
            <w:hideMark/>
          </w:tcPr>
          <w:p w14:paraId="330F47B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1,77</w:t>
            </w:r>
          </w:p>
        </w:tc>
        <w:tc>
          <w:tcPr>
            <w:tcW w:w="1049" w:type="pct"/>
            <w:shd w:val="clear" w:color="auto" w:fill="auto"/>
            <w:vAlign w:val="center"/>
            <w:hideMark/>
          </w:tcPr>
          <w:p w14:paraId="6C3FBF8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0,03</w:t>
            </w:r>
          </w:p>
        </w:tc>
      </w:tr>
      <w:tr w:rsidR="002531CF" w:rsidRPr="00E33742" w14:paraId="00D148AA"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6ED0641F"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Travanj</w:t>
            </w:r>
          </w:p>
        </w:tc>
        <w:tc>
          <w:tcPr>
            <w:tcW w:w="993" w:type="pct"/>
            <w:shd w:val="clear" w:color="auto" w:fill="auto"/>
            <w:vAlign w:val="center"/>
            <w:hideMark/>
          </w:tcPr>
          <w:p w14:paraId="4B9DE98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4,45</w:t>
            </w:r>
          </w:p>
        </w:tc>
        <w:tc>
          <w:tcPr>
            <w:tcW w:w="1068" w:type="pct"/>
            <w:shd w:val="clear" w:color="auto" w:fill="auto"/>
            <w:vAlign w:val="center"/>
            <w:hideMark/>
          </w:tcPr>
          <w:p w14:paraId="0413D79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2,09</w:t>
            </w:r>
          </w:p>
        </w:tc>
        <w:tc>
          <w:tcPr>
            <w:tcW w:w="993" w:type="pct"/>
            <w:shd w:val="clear" w:color="auto" w:fill="auto"/>
            <w:vAlign w:val="center"/>
            <w:hideMark/>
          </w:tcPr>
          <w:p w14:paraId="0842EB5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2,32</w:t>
            </w:r>
          </w:p>
        </w:tc>
        <w:tc>
          <w:tcPr>
            <w:tcW w:w="1049" w:type="pct"/>
            <w:shd w:val="clear" w:color="auto" w:fill="auto"/>
            <w:vAlign w:val="center"/>
            <w:hideMark/>
          </w:tcPr>
          <w:p w14:paraId="0A4B2B8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0,04</w:t>
            </w:r>
          </w:p>
        </w:tc>
      </w:tr>
      <w:tr w:rsidR="002531CF" w:rsidRPr="00E33742" w14:paraId="2BF08ABC"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77DD4FD6"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Svibanj</w:t>
            </w:r>
          </w:p>
        </w:tc>
        <w:tc>
          <w:tcPr>
            <w:tcW w:w="993" w:type="pct"/>
            <w:shd w:val="clear" w:color="auto" w:fill="auto"/>
            <w:vAlign w:val="center"/>
            <w:hideMark/>
          </w:tcPr>
          <w:p w14:paraId="004CB9C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5,27</w:t>
            </w:r>
          </w:p>
        </w:tc>
        <w:tc>
          <w:tcPr>
            <w:tcW w:w="1068" w:type="pct"/>
            <w:shd w:val="clear" w:color="auto" w:fill="auto"/>
            <w:vAlign w:val="center"/>
            <w:hideMark/>
          </w:tcPr>
          <w:p w14:paraId="1A80086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2,52</w:t>
            </w:r>
          </w:p>
        </w:tc>
        <w:tc>
          <w:tcPr>
            <w:tcW w:w="993" w:type="pct"/>
            <w:shd w:val="clear" w:color="auto" w:fill="auto"/>
            <w:vAlign w:val="center"/>
            <w:hideMark/>
          </w:tcPr>
          <w:p w14:paraId="3CCEE34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2,70</w:t>
            </w:r>
          </w:p>
        </w:tc>
        <w:tc>
          <w:tcPr>
            <w:tcW w:w="1049" w:type="pct"/>
            <w:shd w:val="clear" w:color="auto" w:fill="auto"/>
            <w:vAlign w:val="center"/>
            <w:hideMark/>
          </w:tcPr>
          <w:p w14:paraId="67F137A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0,05</w:t>
            </w:r>
          </w:p>
        </w:tc>
      </w:tr>
      <w:tr w:rsidR="002531CF" w:rsidRPr="00E33742" w14:paraId="01DDD150"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46072750"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Lipanj</w:t>
            </w:r>
          </w:p>
        </w:tc>
        <w:tc>
          <w:tcPr>
            <w:tcW w:w="993" w:type="pct"/>
            <w:shd w:val="clear" w:color="auto" w:fill="auto"/>
            <w:vAlign w:val="center"/>
            <w:hideMark/>
          </w:tcPr>
          <w:p w14:paraId="1B7BF9D0"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5,61</w:t>
            </w:r>
          </w:p>
        </w:tc>
        <w:tc>
          <w:tcPr>
            <w:tcW w:w="1068" w:type="pct"/>
            <w:shd w:val="clear" w:color="auto" w:fill="auto"/>
            <w:vAlign w:val="center"/>
            <w:hideMark/>
          </w:tcPr>
          <w:p w14:paraId="7E2B5A8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2,67</w:t>
            </w:r>
          </w:p>
        </w:tc>
        <w:tc>
          <w:tcPr>
            <w:tcW w:w="993" w:type="pct"/>
            <w:shd w:val="clear" w:color="auto" w:fill="auto"/>
            <w:vAlign w:val="center"/>
            <w:hideMark/>
          </w:tcPr>
          <w:p w14:paraId="603DEA0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2,89</w:t>
            </w:r>
          </w:p>
        </w:tc>
        <w:tc>
          <w:tcPr>
            <w:tcW w:w="1049" w:type="pct"/>
            <w:shd w:val="clear" w:color="auto" w:fill="auto"/>
            <w:vAlign w:val="center"/>
            <w:hideMark/>
          </w:tcPr>
          <w:p w14:paraId="4248E74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0,05</w:t>
            </w:r>
          </w:p>
        </w:tc>
      </w:tr>
      <w:tr w:rsidR="002531CF" w:rsidRPr="00E33742" w14:paraId="5060A63E"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35B38BDB"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Srpanj</w:t>
            </w:r>
          </w:p>
        </w:tc>
        <w:tc>
          <w:tcPr>
            <w:tcW w:w="993" w:type="pct"/>
            <w:shd w:val="clear" w:color="auto" w:fill="auto"/>
            <w:vAlign w:val="center"/>
            <w:hideMark/>
          </w:tcPr>
          <w:p w14:paraId="4409275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5,88</w:t>
            </w:r>
          </w:p>
        </w:tc>
        <w:tc>
          <w:tcPr>
            <w:tcW w:w="1068" w:type="pct"/>
            <w:shd w:val="clear" w:color="auto" w:fill="auto"/>
            <w:vAlign w:val="center"/>
            <w:hideMark/>
          </w:tcPr>
          <w:p w14:paraId="2E36990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2,52</w:t>
            </w:r>
          </w:p>
        </w:tc>
        <w:tc>
          <w:tcPr>
            <w:tcW w:w="993" w:type="pct"/>
            <w:shd w:val="clear" w:color="auto" w:fill="auto"/>
            <w:vAlign w:val="center"/>
            <w:hideMark/>
          </w:tcPr>
          <w:p w14:paraId="7F99A7B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3,31</w:t>
            </w:r>
          </w:p>
        </w:tc>
        <w:tc>
          <w:tcPr>
            <w:tcW w:w="1049" w:type="pct"/>
            <w:shd w:val="clear" w:color="auto" w:fill="auto"/>
            <w:vAlign w:val="center"/>
            <w:hideMark/>
          </w:tcPr>
          <w:p w14:paraId="44C4E3B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0,05</w:t>
            </w:r>
          </w:p>
        </w:tc>
      </w:tr>
      <w:tr w:rsidR="002531CF" w:rsidRPr="00E33742" w14:paraId="3DBAF5AE"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26D66C4C"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Kolovoz</w:t>
            </w:r>
          </w:p>
        </w:tc>
        <w:tc>
          <w:tcPr>
            <w:tcW w:w="993" w:type="pct"/>
            <w:shd w:val="clear" w:color="auto" w:fill="auto"/>
            <w:vAlign w:val="center"/>
            <w:hideMark/>
          </w:tcPr>
          <w:p w14:paraId="0B0555F0"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5,19</w:t>
            </w:r>
          </w:p>
        </w:tc>
        <w:tc>
          <w:tcPr>
            <w:tcW w:w="1068" w:type="pct"/>
            <w:shd w:val="clear" w:color="auto" w:fill="auto"/>
            <w:vAlign w:val="center"/>
            <w:hideMark/>
          </w:tcPr>
          <w:p w14:paraId="66BE7FB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2,25</w:t>
            </w:r>
          </w:p>
        </w:tc>
        <w:tc>
          <w:tcPr>
            <w:tcW w:w="993" w:type="pct"/>
            <w:shd w:val="clear" w:color="auto" w:fill="auto"/>
            <w:vAlign w:val="center"/>
            <w:hideMark/>
          </w:tcPr>
          <w:p w14:paraId="3537BEF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2,90</w:t>
            </w:r>
          </w:p>
        </w:tc>
        <w:tc>
          <w:tcPr>
            <w:tcW w:w="1049" w:type="pct"/>
            <w:shd w:val="clear" w:color="auto" w:fill="auto"/>
            <w:vAlign w:val="center"/>
            <w:hideMark/>
          </w:tcPr>
          <w:p w14:paraId="36A6F2B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0,04</w:t>
            </w:r>
          </w:p>
        </w:tc>
      </w:tr>
      <w:tr w:rsidR="002531CF" w:rsidRPr="00E33742" w14:paraId="505F7718"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486FF6D1"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lastRenderedPageBreak/>
              <w:t>Rujan</w:t>
            </w:r>
          </w:p>
        </w:tc>
        <w:tc>
          <w:tcPr>
            <w:tcW w:w="993" w:type="pct"/>
            <w:shd w:val="clear" w:color="auto" w:fill="auto"/>
            <w:vAlign w:val="center"/>
            <w:hideMark/>
          </w:tcPr>
          <w:p w14:paraId="0A5C8B4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4,44</w:t>
            </w:r>
          </w:p>
        </w:tc>
        <w:tc>
          <w:tcPr>
            <w:tcW w:w="1068" w:type="pct"/>
            <w:shd w:val="clear" w:color="auto" w:fill="auto"/>
            <w:vAlign w:val="center"/>
            <w:hideMark/>
          </w:tcPr>
          <w:p w14:paraId="1B57734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1,68</w:t>
            </w:r>
          </w:p>
        </w:tc>
        <w:tc>
          <w:tcPr>
            <w:tcW w:w="993" w:type="pct"/>
            <w:shd w:val="clear" w:color="auto" w:fill="auto"/>
            <w:vAlign w:val="center"/>
            <w:hideMark/>
          </w:tcPr>
          <w:p w14:paraId="04EEB19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2,73</w:t>
            </w:r>
          </w:p>
        </w:tc>
        <w:tc>
          <w:tcPr>
            <w:tcW w:w="1049" w:type="pct"/>
            <w:shd w:val="clear" w:color="auto" w:fill="auto"/>
            <w:vAlign w:val="center"/>
            <w:hideMark/>
          </w:tcPr>
          <w:p w14:paraId="541F507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0,03</w:t>
            </w:r>
          </w:p>
        </w:tc>
      </w:tr>
      <w:tr w:rsidR="002531CF" w:rsidRPr="00E33742" w14:paraId="6F0C1C8D"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7968A995"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Listopad</w:t>
            </w:r>
          </w:p>
        </w:tc>
        <w:tc>
          <w:tcPr>
            <w:tcW w:w="993" w:type="pct"/>
            <w:shd w:val="clear" w:color="auto" w:fill="auto"/>
            <w:vAlign w:val="center"/>
            <w:hideMark/>
          </w:tcPr>
          <w:p w14:paraId="3F3EBF7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2,88</w:t>
            </w:r>
          </w:p>
        </w:tc>
        <w:tc>
          <w:tcPr>
            <w:tcW w:w="1068" w:type="pct"/>
            <w:shd w:val="clear" w:color="auto" w:fill="auto"/>
            <w:vAlign w:val="center"/>
            <w:hideMark/>
          </w:tcPr>
          <w:p w14:paraId="6544790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1,22</w:t>
            </w:r>
          </w:p>
        </w:tc>
        <w:tc>
          <w:tcPr>
            <w:tcW w:w="993" w:type="pct"/>
            <w:shd w:val="clear" w:color="auto" w:fill="auto"/>
            <w:vAlign w:val="center"/>
            <w:hideMark/>
          </w:tcPr>
          <w:p w14:paraId="0EE39C8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1,64</w:t>
            </w:r>
          </w:p>
        </w:tc>
        <w:tc>
          <w:tcPr>
            <w:tcW w:w="1049" w:type="pct"/>
            <w:shd w:val="clear" w:color="auto" w:fill="auto"/>
            <w:vAlign w:val="center"/>
            <w:hideMark/>
          </w:tcPr>
          <w:p w14:paraId="4CF85CC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0,02</w:t>
            </w:r>
          </w:p>
        </w:tc>
      </w:tr>
      <w:tr w:rsidR="002531CF" w:rsidRPr="00E33742" w14:paraId="5DB0240C"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3EB03A65"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Studeni</w:t>
            </w:r>
          </w:p>
        </w:tc>
        <w:tc>
          <w:tcPr>
            <w:tcW w:w="993" w:type="pct"/>
            <w:shd w:val="clear" w:color="auto" w:fill="auto"/>
            <w:vAlign w:val="center"/>
            <w:hideMark/>
          </w:tcPr>
          <w:p w14:paraId="09BD013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1,49</w:t>
            </w:r>
          </w:p>
        </w:tc>
        <w:tc>
          <w:tcPr>
            <w:tcW w:w="1068" w:type="pct"/>
            <w:shd w:val="clear" w:color="auto" w:fill="auto"/>
            <w:vAlign w:val="center"/>
            <w:hideMark/>
          </w:tcPr>
          <w:p w14:paraId="32E3A01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0,76</w:t>
            </w:r>
          </w:p>
        </w:tc>
        <w:tc>
          <w:tcPr>
            <w:tcW w:w="993" w:type="pct"/>
            <w:shd w:val="clear" w:color="auto" w:fill="auto"/>
            <w:vAlign w:val="center"/>
            <w:hideMark/>
          </w:tcPr>
          <w:p w14:paraId="6181BD1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0,72</w:t>
            </w:r>
          </w:p>
        </w:tc>
        <w:tc>
          <w:tcPr>
            <w:tcW w:w="1049" w:type="pct"/>
            <w:shd w:val="clear" w:color="auto" w:fill="auto"/>
            <w:vAlign w:val="center"/>
            <w:hideMark/>
          </w:tcPr>
          <w:p w14:paraId="4941002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0,01</w:t>
            </w:r>
          </w:p>
        </w:tc>
      </w:tr>
      <w:tr w:rsidR="002531CF" w:rsidRPr="00E33742" w14:paraId="67057586"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4963C390"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Prosinac</w:t>
            </w:r>
          </w:p>
        </w:tc>
        <w:tc>
          <w:tcPr>
            <w:tcW w:w="993" w:type="pct"/>
            <w:shd w:val="clear" w:color="auto" w:fill="auto"/>
            <w:vAlign w:val="center"/>
            <w:hideMark/>
          </w:tcPr>
          <w:p w14:paraId="1352580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0,94</w:t>
            </w:r>
          </w:p>
        </w:tc>
        <w:tc>
          <w:tcPr>
            <w:tcW w:w="1068" w:type="pct"/>
            <w:shd w:val="clear" w:color="auto" w:fill="auto"/>
            <w:vAlign w:val="center"/>
            <w:hideMark/>
          </w:tcPr>
          <w:p w14:paraId="59081A40"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0,53</w:t>
            </w:r>
          </w:p>
        </w:tc>
        <w:tc>
          <w:tcPr>
            <w:tcW w:w="993" w:type="pct"/>
            <w:shd w:val="clear" w:color="auto" w:fill="auto"/>
            <w:vAlign w:val="center"/>
            <w:hideMark/>
          </w:tcPr>
          <w:p w14:paraId="26E3DFF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0,40</w:t>
            </w:r>
          </w:p>
        </w:tc>
        <w:tc>
          <w:tcPr>
            <w:tcW w:w="1049" w:type="pct"/>
            <w:shd w:val="clear" w:color="auto" w:fill="auto"/>
            <w:vAlign w:val="center"/>
            <w:hideMark/>
          </w:tcPr>
          <w:p w14:paraId="0F13007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0,01</w:t>
            </w:r>
          </w:p>
        </w:tc>
      </w:tr>
      <w:tr w:rsidR="002531CF" w:rsidRPr="00E33742" w14:paraId="67B94A61" w14:textId="77777777" w:rsidTr="00D17B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tcBorders>
            <w:vAlign w:val="center"/>
            <w:hideMark/>
          </w:tcPr>
          <w:p w14:paraId="577A7A88" w14:textId="77777777" w:rsidR="002531CF" w:rsidRPr="00E33742" w:rsidRDefault="00000272" w:rsidP="00D17BA9">
            <w:pPr>
              <w:jc w:val="center"/>
              <w:rPr>
                <w:rFonts w:ascii="Arial Narrow" w:eastAsia="Calibri" w:hAnsi="Arial Narrow" w:cs="Arial"/>
                <w:b w:val="0"/>
              </w:rPr>
            </w:pPr>
            <w:r w:rsidRPr="00E33742">
              <w:rPr>
                <w:rFonts w:ascii="Arial Narrow" w:eastAsia="Calibri" w:hAnsi="Arial Narrow" w:cs="Arial"/>
                <w:b w:val="0"/>
              </w:rPr>
              <w:t>Prosječno</w:t>
            </w:r>
          </w:p>
        </w:tc>
        <w:tc>
          <w:tcPr>
            <w:tcW w:w="993" w:type="pct"/>
            <w:shd w:val="clear" w:color="auto" w:fill="auto"/>
            <w:vAlign w:val="center"/>
            <w:hideMark/>
          </w:tcPr>
          <w:p w14:paraId="10BB9FF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3,58</w:t>
            </w:r>
          </w:p>
        </w:tc>
        <w:tc>
          <w:tcPr>
            <w:tcW w:w="1068" w:type="pct"/>
            <w:shd w:val="clear" w:color="auto" w:fill="auto"/>
            <w:vAlign w:val="center"/>
            <w:hideMark/>
          </w:tcPr>
          <w:p w14:paraId="08F51B3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1,63</w:t>
            </w:r>
          </w:p>
        </w:tc>
        <w:tc>
          <w:tcPr>
            <w:tcW w:w="993" w:type="pct"/>
            <w:shd w:val="clear" w:color="auto" w:fill="auto"/>
            <w:vAlign w:val="center"/>
            <w:hideMark/>
          </w:tcPr>
          <w:p w14:paraId="3E225F0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1,92</w:t>
            </w:r>
          </w:p>
        </w:tc>
        <w:tc>
          <w:tcPr>
            <w:tcW w:w="1049" w:type="pct"/>
            <w:shd w:val="clear" w:color="auto" w:fill="auto"/>
            <w:vAlign w:val="center"/>
            <w:hideMark/>
          </w:tcPr>
          <w:p w14:paraId="47A3888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0,03</w:t>
            </w:r>
          </w:p>
        </w:tc>
      </w:tr>
      <w:tr w:rsidR="002531CF" w:rsidRPr="00E33742" w14:paraId="4BBCC5FE" w14:textId="77777777" w:rsidTr="00D17BA9">
        <w:trPr>
          <w:jc w:val="center"/>
        </w:trPr>
        <w:tc>
          <w:tcPr>
            <w:cnfStyle w:val="001000000000" w:firstRow="0" w:lastRow="0" w:firstColumn="1" w:lastColumn="0" w:oddVBand="0" w:evenVBand="0" w:oddHBand="0" w:evenHBand="0" w:firstRowFirstColumn="0" w:firstRowLastColumn="0" w:lastRowFirstColumn="0" w:lastRowLastColumn="0"/>
            <w:tcW w:w="897" w:type="pct"/>
            <w:tcBorders>
              <w:left w:val="none" w:sz="0" w:space="0" w:color="auto"/>
              <w:bottom w:val="none" w:sz="0" w:space="0" w:color="auto"/>
            </w:tcBorders>
            <w:vAlign w:val="center"/>
            <w:hideMark/>
          </w:tcPr>
          <w:p w14:paraId="4A6752F0" w14:textId="77777777" w:rsidR="002531CF" w:rsidRPr="00E33742" w:rsidRDefault="002531CF" w:rsidP="00D17BA9">
            <w:pPr>
              <w:jc w:val="center"/>
              <w:rPr>
                <w:rFonts w:ascii="Arial Narrow" w:eastAsia="Calibri" w:hAnsi="Arial Narrow" w:cs="Arial"/>
                <w:b w:val="0"/>
              </w:rPr>
            </w:pPr>
            <w:r w:rsidRPr="00E33742">
              <w:rPr>
                <w:rFonts w:ascii="Arial Narrow" w:eastAsia="Calibri" w:hAnsi="Arial Narrow" w:cs="Arial"/>
                <w:b w:val="0"/>
              </w:rPr>
              <w:t>∑[MWh/m²]</w:t>
            </w:r>
          </w:p>
        </w:tc>
        <w:tc>
          <w:tcPr>
            <w:tcW w:w="993" w:type="pct"/>
            <w:shd w:val="clear" w:color="auto" w:fill="auto"/>
            <w:vAlign w:val="center"/>
            <w:hideMark/>
          </w:tcPr>
          <w:p w14:paraId="78E5AA0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1,31</w:t>
            </w:r>
          </w:p>
        </w:tc>
        <w:tc>
          <w:tcPr>
            <w:tcW w:w="1068" w:type="pct"/>
            <w:shd w:val="clear" w:color="auto" w:fill="auto"/>
            <w:vAlign w:val="center"/>
            <w:hideMark/>
          </w:tcPr>
          <w:p w14:paraId="1DB8135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0,60</w:t>
            </w:r>
          </w:p>
        </w:tc>
        <w:tc>
          <w:tcPr>
            <w:tcW w:w="993" w:type="pct"/>
            <w:shd w:val="clear" w:color="auto" w:fill="auto"/>
            <w:vAlign w:val="center"/>
            <w:hideMark/>
          </w:tcPr>
          <w:p w14:paraId="39CB2AA7"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0,70</w:t>
            </w:r>
          </w:p>
        </w:tc>
        <w:tc>
          <w:tcPr>
            <w:tcW w:w="1049" w:type="pct"/>
            <w:shd w:val="clear" w:color="auto" w:fill="auto"/>
            <w:vAlign w:val="center"/>
            <w:hideMark/>
          </w:tcPr>
          <w:p w14:paraId="42302308"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0,01</w:t>
            </w:r>
          </w:p>
        </w:tc>
      </w:tr>
    </w:tbl>
    <w:p w14:paraId="2404842E" w14:textId="77777777" w:rsidR="002531CF" w:rsidRPr="00E33742" w:rsidRDefault="002531CF" w:rsidP="002531CF">
      <w:pPr>
        <w:pStyle w:val="Bezproreda"/>
        <w:spacing w:line="276" w:lineRule="auto"/>
        <w:jc w:val="both"/>
        <w:rPr>
          <w:rFonts w:ascii="Arial Narrow" w:hAnsi="Arial Narrow"/>
          <w:sz w:val="18"/>
        </w:rPr>
      </w:pPr>
      <w:r w:rsidRPr="00E33742">
        <w:rPr>
          <w:rFonts w:ascii="Arial Narrow" w:hAnsi="Arial Narrow"/>
          <w:sz w:val="18"/>
        </w:rPr>
        <w:t xml:space="preserve">Izvor: Regionalna energetska agencija </w:t>
      </w:r>
      <w:r w:rsidR="00000272" w:rsidRPr="00E33742">
        <w:rPr>
          <w:rFonts w:ascii="Arial Narrow" w:hAnsi="Arial Narrow"/>
          <w:sz w:val="18"/>
        </w:rPr>
        <w:t xml:space="preserve">Sjeverozapadne </w:t>
      </w:r>
      <w:r w:rsidRPr="00E33742">
        <w:rPr>
          <w:rFonts w:ascii="Arial Narrow" w:hAnsi="Arial Narrow"/>
          <w:sz w:val="18"/>
        </w:rPr>
        <w:t>Hrvatske, 2014.</w:t>
      </w:r>
    </w:p>
    <w:p w14:paraId="5C4FA98F" w14:textId="77777777" w:rsidR="002531CF" w:rsidRPr="00E33742" w:rsidRDefault="002531CF" w:rsidP="002531CF">
      <w:pPr>
        <w:pStyle w:val="Bezproreda"/>
        <w:spacing w:line="276" w:lineRule="auto"/>
        <w:jc w:val="both"/>
        <w:rPr>
          <w:rFonts w:ascii="Arial Narrow" w:hAnsi="Arial Narrow"/>
        </w:rPr>
      </w:pPr>
    </w:p>
    <w:p w14:paraId="7728AC69" w14:textId="77777777" w:rsidR="002531CF" w:rsidRPr="00E33742" w:rsidRDefault="00686A58" w:rsidP="002531CF">
      <w:pPr>
        <w:pStyle w:val="Bezproreda"/>
        <w:spacing w:line="276" w:lineRule="auto"/>
        <w:jc w:val="both"/>
        <w:rPr>
          <w:rFonts w:ascii="Arial Narrow" w:hAnsi="Arial Narrow"/>
        </w:rPr>
      </w:pPr>
      <w:r w:rsidRPr="00E33742">
        <w:rPr>
          <w:rFonts w:ascii="Arial Narrow" w:hAnsi="Arial Narrow"/>
        </w:rPr>
        <w:t xml:space="preserve">Vrlo </w:t>
      </w:r>
      <w:r w:rsidR="002531CF" w:rsidRPr="00E33742">
        <w:rPr>
          <w:rFonts w:ascii="Arial Narrow" w:hAnsi="Arial Narrow"/>
        </w:rPr>
        <w:t xml:space="preserve">povoljni insolacijski i klimatski uvjeti Krapinsko-zagorske županije u odnosu na područje srednje i sjeverne Europe, naročito u zimskom </w:t>
      </w:r>
      <w:r w:rsidR="00000272" w:rsidRPr="00E33742">
        <w:rPr>
          <w:rFonts w:ascii="Arial Narrow" w:hAnsi="Arial Narrow"/>
        </w:rPr>
        <w:t>razdoblju</w:t>
      </w:r>
      <w:r w:rsidR="002531CF" w:rsidRPr="00E33742">
        <w:rPr>
          <w:rFonts w:ascii="Arial Narrow" w:hAnsi="Arial Narrow"/>
        </w:rPr>
        <w:t xml:space="preserve">, </w:t>
      </w:r>
      <w:r w:rsidR="00000272" w:rsidRPr="00E33742">
        <w:rPr>
          <w:rFonts w:ascii="Arial Narrow" w:hAnsi="Arial Narrow"/>
        </w:rPr>
        <w:t xml:space="preserve">jamče </w:t>
      </w:r>
      <w:r w:rsidR="002531CF" w:rsidRPr="00E33742">
        <w:rPr>
          <w:rFonts w:ascii="Arial Narrow" w:hAnsi="Arial Narrow"/>
        </w:rPr>
        <w:t>veliki solarni tehnički potencijal.  Usporedbe radi, tehnički iskoristiv potencijal sunčeve energije koji padne na primjer na neku građevinu nekoliko je puta veći od energetskih potreba te građevine.</w:t>
      </w:r>
    </w:p>
    <w:p w14:paraId="6E6B33B3" w14:textId="77777777" w:rsidR="002531CF" w:rsidRPr="00E33742" w:rsidRDefault="002531CF" w:rsidP="002531CF">
      <w:pPr>
        <w:pStyle w:val="Bezproreda"/>
        <w:spacing w:line="276" w:lineRule="auto"/>
        <w:jc w:val="both"/>
        <w:rPr>
          <w:rFonts w:ascii="Arial Narrow" w:hAnsi="Arial Narrow"/>
        </w:rPr>
      </w:pPr>
    </w:p>
    <w:p w14:paraId="21AB4819"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Primjenom pasivnih solarnih rješenja - povoljnom orijentiranošću građevine te dostatnom toplinskom izolacijom njene vanjske ovojnice postižu se značajne energetske uštede kroz čitavu godinu. </w:t>
      </w:r>
    </w:p>
    <w:p w14:paraId="42F9BA7A" w14:textId="77777777" w:rsidR="002531CF" w:rsidRPr="00E33742" w:rsidRDefault="002531CF" w:rsidP="002531CF">
      <w:pPr>
        <w:pStyle w:val="Bezproreda"/>
        <w:spacing w:line="276" w:lineRule="auto"/>
        <w:jc w:val="both"/>
        <w:rPr>
          <w:rFonts w:ascii="Arial Narrow" w:hAnsi="Arial Narrow"/>
        </w:rPr>
      </w:pPr>
    </w:p>
    <w:p w14:paraId="0173BA88"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Aktivna primjena </w:t>
      </w:r>
      <w:r w:rsidR="00686A58" w:rsidRPr="00E33742">
        <w:rPr>
          <w:rFonts w:ascii="Arial Narrow" w:hAnsi="Arial Narrow"/>
        </w:rPr>
        <w:t>S</w:t>
      </w:r>
      <w:r w:rsidRPr="00E33742">
        <w:rPr>
          <w:rFonts w:ascii="Arial Narrow" w:hAnsi="Arial Narrow"/>
        </w:rPr>
        <w:t xml:space="preserve">unčeve energije podrazumijeva njezinu izravnu pretvorbu u toplinsku ili električnu energiju. Pomoću </w:t>
      </w:r>
      <w:r w:rsidRPr="00E33742">
        <w:rPr>
          <w:rFonts w:ascii="Arial Narrow" w:hAnsi="Arial Narrow"/>
          <w:b/>
        </w:rPr>
        <w:t>solarnih kolektora</w:t>
      </w:r>
      <w:r w:rsidRPr="00E33742">
        <w:rPr>
          <w:rFonts w:ascii="Arial Narrow" w:hAnsi="Arial Narrow"/>
        </w:rPr>
        <w:t xml:space="preserve"> sunčeva energija se izravno pretvara u toplinsku energiju koja se koristi za pripremu potrošne tople vode i/ili kao podrška grijanju. Obično se instaliraju na krov zgrade okrenut prema jugu i nagnut prema horizontali. U našim zemljopisnim širinama odabire se nagib kolektora od 35° do 45° čime se postiže da od proljeća do jeseni kolektor prima sunčevo svjetlo prosječno 7 do 8 sati dnevno. </w:t>
      </w:r>
      <w:r w:rsidRPr="00E33742">
        <w:rPr>
          <w:rFonts w:ascii="Arial Narrow" w:hAnsi="Arial Narrow"/>
          <w:b/>
        </w:rPr>
        <w:t xml:space="preserve">Solarni fotonaponski sustavi </w:t>
      </w:r>
      <w:r w:rsidRPr="00E33742">
        <w:rPr>
          <w:rFonts w:ascii="Arial Narrow" w:hAnsi="Arial Narrow"/>
        </w:rPr>
        <w:t>pomoću</w:t>
      </w:r>
      <w:r w:rsidRPr="00E33742">
        <w:rPr>
          <w:rFonts w:ascii="Arial Narrow" w:hAnsi="Arial Narrow"/>
          <w:b/>
        </w:rPr>
        <w:t xml:space="preserve"> </w:t>
      </w:r>
      <w:r w:rsidRPr="00E33742">
        <w:rPr>
          <w:rFonts w:ascii="Arial Narrow" w:hAnsi="Arial Narrow"/>
        </w:rPr>
        <w:t>fotoelektričkog efekta</w:t>
      </w:r>
      <w:r w:rsidRPr="00E33742">
        <w:rPr>
          <w:rFonts w:ascii="Arial Narrow" w:hAnsi="Arial Narrow"/>
          <w:b/>
        </w:rPr>
        <w:t xml:space="preserve"> </w:t>
      </w:r>
      <w:r w:rsidRPr="00E33742">
        <w:rPr>
          <w:rFonts w:ascii="Arial Narrow" w:hAnsi="Arial Narrow"/>
        </w:rPr>
        <w:t xml:space="preserve">pretvaraju energiju </w:t>
      </w:r>
      <w:r w:rsidR="00686A58" w:rsidRPr="00E33742">
        <w:rPr>
          <w:rFonts w:ascii="Arial Narrow" w:hAnsi="Arial Narrow"/>
        </w:rPr>
        <w:t>S</w:t>
      </w:r>
      <w:r w:rsidRPr="00E33742">
        <w:rPr>
          <w:rFonts w:ascii="Arial Narrow" w:hAnsi="Arial Narrow"/>
        </w:rPr>
        <w:t xml:space="preserve">unčeva zračenja u električnu energiju. Mogu se podijeliti u dvije osnove skupine: fotonaponski sustavi koji nisu priključeni na mrežu i fotonaponski sustavi priključeni na javnu elektroenergetsku mrežu. Uobičajeno se fotonaponski moduli, kao osnovni elementi fotonaponskog sustava, postavljaju na krovove zgrada (ravni ili kose), a u posljednje vrijeme ugrađuju se kao element fasade. </w:t>
      </w:r>
    </w:p>
    <w:p w14:paraId="4FC7AF93" w14:textId="77777777" w:rsidR="002531CF" w:rsidRPr="00E33742" w:rsidRDefault="002531CF" w:rsidP="002531CF">
      <w:pPr>
        <w:pStyle w:val="Bezproreda"/>
        <w:spacing w:line="276" w:lineRule="auto"/>
        <w:jc w:val="both"/>
        <w:rPr>
          <w:rFonts w:ascii="Arial Narrow" w:hAnsi="Arial Narrow"/>
        </w:rPr>
      </w:pPr>
    </w:p>
    <w:p w14:paraId="3AA76EC6"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Na području Krapinsko-zagorske županije tijekom 2013. godine djelovalo je ukupno 8 sunčanih elektrana ukupne snage </w:t>
      </w:r>
      <w:r w:rsidR="00686A58" w:rsidRPr="00E33742">
        <w:rPr>
          <w:rFonts w:ascii="Arial Narrow" w:hAnsi="Arial Narrow"/>
        </w:rPr>
        <w:t>postrojenja 7.659,09</w:t>
      </w:r>
      <w:r w:rsidRPr="00E33742">
        <w:rPr>
          <w:rFonts w:ascii="Arial Narrow" w:hAnsi="Arial Narrow"/>
        </w:rPr>
        <w:t xml:space="preserve"> kW</w:t>
      </w:r>
      <w:r w:rsidR="00000272" w:rsidRPr="00E33742">
        <w:rPr>
          <w:rFonts w:ascii="Arial Narrow" w:hAnsi="Arial Narrow"/>
        </w:rPr>
        <w:t>.</w:t>
      </w:r>
      <w:r w:rsidRPr="00E33742">
        <w:rPr>
          <w:rStyle w:val="Referencafusnote"/>
          <w:rFonts w:ascii="Arial Narrow" w:hAnsi="Arial Narrow"/>
        </w:rPr>
        <w:footnoteReference w:id="18"/>
      </w:r>
      <w:r w:rsidRPr="00E33742">
        <w:rPr>
          <w:rFonts w:ascii="Arial Narrow" w:hAnsi="Arial Narrow"/>
        </w:rPr>
        <w:t xml:space="preserve">.Ti su solarni fotonaponski sustavi izravno priključeni na javnu elektroenergetsku mrežu i svu proizvedenu električnu energiju predaju u elektroenergetski sustav. Navedena postrojenja dio su sustava poticanja proizvodnje električne energije iz obnovljivih izvora energije i kogeneracije te imaju status povlaštenog proizvođača. </w:t>
      </w:r>
    </w:p>
    <w:p w14:paraId="4451751A" w14:textId="77777777" w:rsidR="002531CF" w:rsidRPr="00E33742" w:rsidRDefault="002531CF" w:rsidP="002531CF">
      <w:pPr>
        <w:pStyle w:val="Bezproreda"/>
        <w:spacing w:line="276" w:lineRule="auto"/>
        <w:jc w:val="both"/>
        <w:rPr>
          <w:rFonts w:ascii="Arial Narrow" w:hAnsi="Arial Narrow"/>
        </w:rPr>
      </w:pPr>
    </w:p>
    <w:p w14:paraId="040631C1" w14:textId="77777777" w:rsidR="002531CF" w:rsidRPr="00E33742" w:rsidRDefault="002531CF" w:rsidP="002531CF">
      <w:pPr>
        <w:pStyle w:val="Bezproreda"/>
        <w:spacing w:line="276" w:lineRule="auto"/>
        <w:jc w:val="both"/>
        <w:rPr>
          <w:rFonts w:ascii="Arial Narrow" w:hAnsi="Arial Narrow"/>
        </w:rPr>
      </w:pPr>
    </w:p>
    <w:p w14:paraId="7CAF5B47" w14:textId="77777777" w:rsidR="002531CF" w:rsidRPr="00E33742" w:rsidRDefault="002531CF" w:rsidP="002531CF">
      <w:pPr>
        <w:pStyle w:val="Opisslike"/>
        <w:keepNext/>
        <w:jc w:val="center"/>
        <w:rPr>
          <w:rFonts w:ascii="Arial Narrow" w:hAnsi="Arial Narrow"/>
          <w:color w:val="auto"/>
          <w:sz w:val="20"/>
        </w:rPr>
      </w:pPr>
      <w:bookmarkStart w:id="251" w:name="_Toc452530480"/>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71</w:t>
      </w:r>
      <w:r w:rsidR="00C26364" w:rsidRPr="00E33742">
        <w:rPr>
          <w:rFonts w:ascii="Arial Narrow" w:hAnsi="Arial Narrow"/>
          <w:color w:val="auto"/>
          <w:sz w:val="20"/>
        </w:rPr>
        <w:fldChar w:fldCharType="end"/>
      </w:r>
      <w:r w:rsidRPr="00E33742">
        <w:rPr>
          <w:rFonts w:ascii="Arial Narrow" w:hAnsi="Arial Narrow"/>
          <w:color w:val="auto"/>
          <w:sz w:val="20"/>
        </w:rPr>
        <w:t xml:space="preserve"> - Popis povlaštenih proizvođača električne energije na području Krapinsko-zagorske županije,</w:t>
      </w:r>
      <w:bookmarkEnd w:id="251"/>
      <w:r w:rsidRPr="00E33742">
        <w:rPr>
          <w:rFonts w:ascii="Arial Narrow" w:hAnsi="Arial Narrow"/>
          <w:color w:val="auto"/>
          <w:sz w:val="20"/>
        </w:rPr>
        <w:t xml:space="preserve"> </w:t>
      </w:r>
    </w:p>
    <w:p w14:paraId="6E4DAC66" w14:textId="77777777" w:rsidR="007B6E8A" w:rsidRPr="00E33742" w:rsidRDefault="007B6E8A" w:rsidP="002531CF">
      <w:pPr>
        <w:pStyle w:val="Bezproreda"/>
        <w:spacing w:line="276" w:lineRule="auto"/>
        <w:jc w:val="both"/>
        <w:rPr>
          <w:rFonts w:ascii="Arial Narrow" w:hAnsi="Arial Narrow"/>
          <w:sz w:val="16"/>
        </w:rPr>
      </w:pPr>
    </w:p>
    <w:tbl>
      <w:tblPr>
        <w:tblW w:w="9160" w:type="dxa"/>
        <w:tblInd w:w="-23" w:type="dxa"/>
        <w:tblCellMar>
          <w:left w:w="0" w:type="dxa"/>
          <w:right w:w="0" w:type="dxa"/>
        </w:tblCellMar>
        <w:tblLook w:val="04A0" w:firstRow="1" w:lastRow="0" w:firstColumn="1" w:lastColumn="0" w:noHBand="0" w:noVBand="1"/>
      </w:tblPr>
      <w:tblGrid>
        <w:gridCol w:w="2966"/>
        <w:gridCol w:w="3119"/>
        <w:gridCol w:w="1276"/>
        <w:gridCol w:w="1799"/>
      </w:tblGrid>
      <w:tr w:rsidR="007B6E8A" w:rsidRPr="00E33742" w14:paraId="19DBD6B4" w14:textId="77777777" w:rsidTr="001E7645">
        <w:trPr>
          <w:trHeight w:val="960"/>
        </w:trPr>
        <w:tc>
          <w:tcPr>
            <w:tcW w:w="2966" w:type="dxa"/>
            <w:tcBorders>
              <w:top w:val="single" w:sz="8" w:space="0" w:color="auto"/>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34DBBDC4" w14:textId="77777777" w:rsidR="007B6E8A" w:rsidRPr="00E33742" w:rsidRDefault="007B6E8A" w:rsidP="007B6E8A">
            <w:pPr>
              <w:spacing w:after="0"/>
              <w:jc w:val="both"/>
              <w:rPr>
                <w:rFonts w:ascii="Arial Narrow" w:eastAsia="Times New Roman" w:hAnsi="Arial Narrow" w:cs="Times New Roman"/>
                <w:b/>
                <w:bCs/>
                <w:color w:val="FFFFFF" w:themeColor="background1"/>
                <w:lang w:eastAsia="hr-HR"/>
              </w:rPr>
            </w:pPr>
            <w:r w:rsidRPr="00E33742">
              <w:rPr>
                <w:rFonts w:ascii="Arial Narrow" w:eastAsia="Times New Roman" w:hAnsi="Arial Narrow" w:cs="Times New Roman"/>
                <w:b/>
                <w:bCs/>
                <w:color w:val="FFFFFF" w:themeColor="background1"/>
                <w:lang w:eastAsia="hr-HR"/>
              </w:rPr>
              <w:t>Naziv nositelja projekta</w:t>
            </w:r>
          </w:p>
        </w:tc>
        <w:tc>
          <w:tcPr>
            <w:tcW w:w="3119"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D0BD3A7" w14:textId="77777777" w:rsidR="007B6E8A" w:rsidRPr="00E33742" w:rsidRDefault="007B6E8A" w:rsidP="007B6E8A">
            <w:pPr>
              <w:spacing w:after="0"/>
              <w:jc w:val="both"/>
              <w:rPr>
                <w:rFonts w:ascii="Arial Narrow" w:eastAsia="Times New Roman" w:hAnsi="Arial Narrow" w:cs="Times New Roman"/>
                <w:b/>
                <w:bCs/>
                <w:color w:val="FFFFFF" w:themeColor="background1"/>
                <w:lang w:eastAsia="hr-HR"/>
              </w:rPr>
            </w:pPr>
            <w:r w:rsidRPr="00E33742">
              <w:rPr>
                <w:rFonts w:ascii="Arial Narrow" w:eastAsia="Times New Roman" w:hAnsi="Arial Narrow" w:cs="Times New Roman"/>
                <w:b/>
                <w:bCs/>
                <w:color w:val="FFFFFF" w:themeColor="background1"/>
                <w:lang w:eastAsia="hr-HR"/>
              </w:rPr>
              <w:t>Naziv postrojenja</w:t>
            </w:r>
          </w:p>
        </w:tc>
        <w:tc>
          <w:tcPr>
            <w:tcW w:w="1276"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9C3AA7F" w14:textId="77777777" w:rsidR="007B6E8A" w:rsidRPr="00E33742" w:rsidRDefault="007B6E8A" w:rsidP="007B6E8A">
            <w:pPr>
              <w:spacing w:after="0"/>
              <w:jc w:val="both"/>
              <w:rPr>
                <w:rFonts w:ascii="Arial Narrow" w:eastAsia="Times New Roman" w:hAnsi="Arial Narrow" w:cs="Times New Roman"/>
                <w:b/>
                <w:bCs/>
                <w:color w:val="FFFFFF" w:themeColor="background1"/>
                <w:lang w:eastAsia="hr-HR"/>
              </w:rPr>
            </w:pPr>
            <w:r w:rsidRPr="00E33742">
              <w:rPr>
                <w:rFonts w:ascii="Arial Narrow" w:eastAsia="Times New Roman" w:hAnsi="Arial Narrow" w:cs="Times New Roman"/>
                <w:b/>
                <w:bCs/>
                <w:color w:val="FFFFFF" w:themeColor="background1"/>
                <w:lang w:eastAsia="hr-HR"/>
              </w:rPr>
              <w:t>Snaga postrojenja (kW)</w:t>
            </w:r>
          </w:p>
        </w:tc>
        <w:tc>
          <w:tcPr>
            <w:tcW w:w="1799" w:type="dxa"/>
            <w:tcBorders>
              <w:top w:val="single" w:sz="8" w:space="0" w:color="auto"/>
              <w:left w:val="nil"/>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270BBA7" w14:textId="77777777" w:rsidR="007B6E8A" w:rsidRPr="00E33742" w:rsidRDefault="007B6E8A" w:rsidP="007B6E8A">
            <w:pPr>
              <w:spacing w:after="0"/>
              <w:jc w:val="both"/>
              <w:rPr>
                <w:rFonts w:ascii="Arial Narrow" w:eastAsia="Times New Roman" w:hAnsi="Arial Narrow" w:cs="Times New Roman"/>
                <w:b/>
                <w:bCs/>
                <w:color w:val="FFFFFF" w:themeColor="background1"/>
                <w:lang w:eastAsia="hr-HR"/>
              </w:rPr>
            </w:pPr>
            <w:r w:rsidRPr="00E33742">
              <w:rPr>
                <w:rFonts w:ascii="Arial Narrow" w:eastAsia="Times New Roman" w:hAnsi="Arial Narrow" w:cs="Times New Roman"/>
                <w:b/>
                <w:bCs/>
                <w:color w:val="FFFFFF" w:themeColor="background1"/>
                <w:lang w:eastAsia="hr-HR"/>
              </w:rPr>
              <w:t>Grad/općina</w:t>
            </w:r>
          </w:p>
        </w:tc>
      </w:tr>
      <w:tr w:rsidR="007B6E8A" w:rsidRPr="00E33742" w14:paraId="6CF39F72"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1C8737C"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KRKLEC-METAL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032973"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Fotonaponski sustav Krklec Metal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59EC9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D6C94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Hum na Sutli</w:t>
            </w:r>
          </w:p>
        </w:tc>
      </w:tr>
      <w:tr w:rsidR="007B6E8A" w:rsidRPr="00E33742" w14:paraId="4339D0CD"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938DAA3"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Jedinstvo d.d.</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2893B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SE Jedinstvo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B831B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289,80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58301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Krapina</w:t>
            </w:r>
          </w:p>
        </w:tc>
      </w:tr>
      <w:tr w:rsidR="007B6E8A" w:rsidRPr="00E33742" w14:paraId="61D9C690"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1C0C1846"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Jedinstvo d.d.</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0BFA11"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SE Jedinstvo 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185205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366BFE"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Krapina</w:t>
            </w:r>
          </w:p>
        </w:tc>
      </w:tr>
      <w:tr w:rsidR="007B6E8A" w:rsidRPr="00E33742" w14:paraId="4316D7CB"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AA3739A"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Jedinstvo d.d.</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96CD5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SE Žutnica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512A5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299,80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D26FC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Krapina</w:t>
            </w:r>
          </w:p>
        </w:tc>
      </w:tr>
      <w:tr w:rsidR="007B6E8A" w:rsidRPr="00E33742" w14:paraId="6E67E999"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E6170EB"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Jedinstvo d.d.</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35CFF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 xml:space="preserve">SE Žutnica 2 </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784CD0"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299,80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79AB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Krapina</w:t>
            </w:r>
          </w:p>
        </w:tc>
      </w:tr>
      <w:tr w:rsidR="007B6E8A" w:rsidRPr="00E33742" w14:paraId="1B21AD8F"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379817A"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Obrt AUTOMONT "BELINA" proizvodnja</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68F89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BELINA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14A4F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08C2A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Krapinske Toplice</w:t>
            </w:r>
          </w:p>
        </w:tc>
      </w:tr>
      <w:tr w:rsidR="007B6E8A" w:rsidRPr="00E33742" w14:paraId="573CAAC8"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60C15B2"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HVAC - energetika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A94A3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HVAC-1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9035C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6D114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Oroslavje</w:t>
            </w:r>
          </w:p>
        </w:tc>
      </w:tr>
      <w:tr w:rsidR="007B6E8A" w:rsidRPr="00E33742" w14:paraId="5AC32A89"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4D709A44"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lastRenderedPageBreak/>
              <w:t>HVAC - energetika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DAF3D9"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HVAC-2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C9C12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6,00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0479D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Oroslavje</w:t>
            </w:r>
          </w:p>
        </w:tc>
      </w:tr>
      <w:tr w:rsidR="007B6E8A" w:rsidRPr="00E33742" w14:paraId="1D3D3F9B"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0C43A629"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Nikola Ilijašević</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4A24F3"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Ilijašević</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783EA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507F48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Hum na Sutli</w:t>
            </w:r>
          </w:p>
        </w:tc>
      </w:tr>
      <w:tr w:rsidR="007B6E8A" w:rsidRPr="00E33742" w14:paraId="1034BFD5"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1BDDF3F"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Renato Šamec</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2A47B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Ivana R</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0EB49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32CEC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Zabok</w:t>
            </w:r>
          </w:p>
        </w:tc>
      </w:tr>
      <w:tr w:rsidR="007B6E8A" w:rsidRPr="00E33742" w14:paraId="636C89CA"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2AFFFAE"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SOLIDA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F0A3FB"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I</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CFB1FE"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169,00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EC46F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3AEC1AF9"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5EEEC77"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SOLIDA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F2622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II</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AC5299"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177,00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E9AF0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1EB6FE9E"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0ED3993A"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SOLIDA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AA0695"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III</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CB6B0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151,00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D5D0C5"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2E4F064B"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D52C033"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SOLIDA NEKRETNINE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AA4455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IV</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04C1CB"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999,00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8B628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3503A01C"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8B148D5"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CENT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43E833"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V</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C2FB7A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996,00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A66F2B"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7D12102F"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72223B1"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NOVA DUGA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C02F1E"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VI</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DC685E"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998,00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9CA92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5C4F4192"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3903E52B"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PLAVI SVOD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7B737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Konjščina VII</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099C0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996,00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B4C0A5"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Konjščina</w:t>
            </w:r>
          </w:p>
        </w:tc>
      </w:tr>
      <w:tr w:rsidR="007B6E8A" w:rsidRPr="00E33742" w14:paraId="1531E2E6"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79370C1"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SPIRIT ESS SOLAR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59797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Marijan Žnidarec - 9,69 kW</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995FD3B"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9,69</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20BE50"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Kumrovec</w:t>
            </w:r>
          </w:p>
        </w:tc>
      </w:tr>
      <w:tr w:rsidR="007B6E8A" w:rsidRPr="00E33742" w14:paraId="06B60361" w14:textId="77777777" w:rsidTr="001E7645">
        <w:trPr>
          <w:trHeight w:val="36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35DA513F"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MIP-IVETIĆ, obrt za proizvodnju i trgovinu</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6BA080"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MIP-IVETIĆ</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F9145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8DE5C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Veliko Trgovišće</w:t>
            </w:r>
          </w:p>
        </w:tc>
      </w:tr>
      <w:tr w:rsidR="007B6E8A" w:rsidRPr="00E33742" w14:paraId="6CF9FB12"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0FAC572A"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ZAGORSKI METALAC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989F3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Rajić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20698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7D3F80"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Zabok</w:t>
            </w:r>
          </w:p>
        </w:tc>
      </w:tr>
      <w:tr w:rsidR="007B6E8A" w:rsidRPr="00E33742" w14:paraId="4380C279"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4D21DF31"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RIMAT SISTEMI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7C4C2B"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Ratkajec</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82E0A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F0D74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Tuhelj</w:t>
            </w:r>
          </w:p>
        </w:tc>
      </w:tr>
      <w:tr w:rsidR="007B6E8A" w:rsidRPr="00E33742" w14:paraId="1A881C3C"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3DB16E74"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SOLARMONT IZGRADNJA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E7317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Solarmont Zlatar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611CC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9934B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Zlatar</w:t>
            </w:r>
          </w:p>
        </w:tc>
      </w:tr>
      <w:tr w:rsidR="007B6E8A" w:rsidRPr="00E33742" w14:paraId="4568A266"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2AFF5C5"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SOLARMONT IZGRADNJA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748DC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Solarmont Zlatar 2</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713929"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AA902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Zlatar</w:t>
            </w:r>
          </w:p>
        </w:tc>
      </w:tr>
      <w:tr w:rsidR="007B6E8A" w:rsidRPr="00E33742" w14:paraId="3EB2CC3D"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A2AFD6B"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SUNČANO ZAGORJE j.d.o.o.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48CDF5"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Tomo Horvat - 10kW</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1212E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6C457D"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Zlatar Bistrica</w:t>
            </w:r>
          </w:p>
        </w:tc>
      </w:tr>
      <w:tr w:rsidR="007B6E8A" w:rsidRPr="00E33742" w14:paraId="26ABE257"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6C521580"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TT INŽENJERING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0FCB6F"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TT Inženjering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FC259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10,00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3AB12D"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Bedekovčina</w:t>
            </w:r>
          </w:p>
        </w:tc>
      </w:tr>
      <w:tr w:rsidR="007B6E8A" w:rsidRPr="00E33742" w14:paraId="1E407400"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B16F906"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Rok Vincetić</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5C37B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Vincetić i sin Mihovljan</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BD24DD6"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E00C2DE"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Mihovljan</w:t>
            </w:r>
          </w:p>
        </w:tc>
      </w:tr>
      <w:tr w:rsidR="007B6E8A" w:rsidRPr="00E33742" w14:paraId="7691A54A"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29AEE411"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Zagorje promet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701F44"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Zagorje promet</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6C4B4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30,00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91630C"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Zagorska Sela</w:t>
            </w:r>
          </w:p>
        </w:tc>
      </w:tr>
      <w:tr w:rsidR="007B6E8A" w:rsidRPr="00E33742" w14:paraId="6F02CB85"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4C7EF13B"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TRASA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F94D42"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Zlatar Bistrica 1</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15BB3D"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999,00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BCD9F8"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Zlatar Bistrica</w:t>
            </w:r>
          </w:p>
        </w:tc>
      </w:tr>
      <w:tr w:rsidR="007B6E8A" w:rsidRPr="00E33742" w14:paraId="3F8BED38" w14:textId="77777777" w:rsidTr="001E7645">
        <w:trPr>
          <w:trHeight w:val="300"/>
        </w:trPr>
        <w:tc>
          <w:tcPr>
            <w:tcW w:w="2966" w:type="dxa"/>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594691A5" w14:textId="77777777" w:rsidR="007B6E8A" w:rsidRPr="00E33742" w:rsidRDefault="007B6E8A" w:rsidP="007B6E8A">
            <w:pPr>
              <w:spacing w:after="0"/>
              <w:jc w:val="both"/>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SOLIDA NOVA d.o.o.</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34E492D"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Sunčana elektrana Zlatar Bistrica 3</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59FBD7"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999,00</w:t>
            </w:r>
          </w:p>
        </w:tc>
        <w:tc>
          <w:tcPr>
            <w:tcW w:w="17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1F65AA" w14:textId="77777777" w:rsidR="007B6E8A" w:rsidRPr="00E33742" w:rsidRDefault="007B6E8A" w:rsidP="007B6E8A">
            <w:pPr>
              <w:spacing w:after="0"/>
              <w:jc w:val="both"/>
              <w:rPr>
                <w:rFonts w:ascii="Arial Narrow" w:eastAsia="Times New Roman" w:hAnsi="Arial Narrow" w:cs="Times New Roman"/>
                <w:lang w:eastAsia="hr-HR"/>
              </w:rPr>
            </w:pPr>
            <w:r w:rsidRPr="00E33742">
              <w:rPr>
                <w:rFonts w:ascii="Arial Narrow" w:eastAsia="Times New Roman" w:hAnsi="Arial Narrow" w:cs="Times New Roman"/>
                <w:lang w:eastAsia="hr-HR"/>
              </w:rPr>
              <w:t>Zlatar Bistrica</w:t>
            </w:r>
          </w:p>
        </w:tc>
      </w:tr>
      <w:tr w:rsidR="007B6E8A" w:rsidRPr="00E33742" w14:paraId="7B1A0359" w14:textId="77777777" w:rsidTr="001E7645">
        <w:trPr>
          <w:trHeight w:val="450"/>
        </w:trPr>
        <w:tc>
          <w:tcPr>
            <w:tcW w:w="6085" w:type="dxa"/>
            <w:gridSpan w:val="2"/>
            <w:tcBorders>
              <w:top w:val="nil"/>
              <w:left w:val="single" w:sz="8" w:space="0" w:color="auto"/>
              <w:bottom w:val="single" w:sz="8" w:space="0" w:color="auto"/>
              <w:right w:val="single" w:sz="8" w:space="0" w:color="auto"/>
            </w:tcBorders>
            <w:shd w:val="clear" w:color="auto" w:fill="548DD4" w:themeFill="text2" w:themeFillTint="99"/>
            <w:tcMar>
              <w:top w:w="0" w:type="dxa"/>
              <w:left w:w="108" w:type="dxa"/>
              <w:bottom w:w="0" w:type="dxa"/>
              <w:right w:w="108" w:type="dxa"/>
            </w:tcMar>
            <w:vAlign w:val="center"/>
            <w:hideMark/>
          </w:tcPr>
          <w:p w14:paraId="76185B9A" w14:textId="77777777" w:rsidR="007B6E8A" w:rsidRPr="00E33742" w:rsidRDefault="007B6E8A" w:rsidP="007B6E8A">
            <w:pPr>
              <w:spacing w:after="0"/>
              <w:jc w:val="right"/>
              <w:rPr>
                <w:rFonts w:ascii="Arial Narrow" w:eastAsia="Times New Roman" w:hAnsi="Arial Narrow" w:cs="Times New Roman"/>
                <w:bCs/>
                <w:color w:val="FFFFFF" w:themeColor="background1"/>
                <w:lang w:eastAsia="hr-HR"/>
              </w:rPr>
            </w:pPr>
            <w:r w:rsidRPr="00E33742">
              <w:rPr>
                <w:rFonts w:ascii="Arial Narrow" w:eastAsia="Times New Roman" w:hAnsi="Arial Narrow" w:cs="Times New Roman"/>
                <w:bCs/>
                <w:color w:val="FFFFFF" w:themeColor="background1"/>
                <w:lang w:eastAsia="hr-HR"/>
              </w:rPr>
              <w:t>UKUPNO</w:t>
            </w:r>
          </w:p>
        </w:tc>
        <w:tc>
          <w:tcPr>
            <w:tcW w:w="1276" w:type="dxa"/>
            <w:tcBorders>
              <w:top w:val="nil"/>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vAlign w:val="center"/>
            <w:hideMark/>
          </w:tcPr>
          <w:p w14:paraId="1F7F101E" w14:textId="77777777" w:rsidR="007B6E8A" w:rsidRPr="00E33742" w:rsidRDefault="007B6E8A" w:rsidP="007B6E8A">
            <w:pPr>
              <w:spacing w:after="0"/>
              <w:jc w:val="both"/>
              <w:rPr>
                <w:rFonts w:ascii="Arial Narrow" w:eastAsia="Times New Roman" w:hAnsi="Arial Narrow" w:cs="Times New Roman"/>
                <w:bCs/>
                <w:lang w:eastAsia="hr-HR"/>
              </w:rPr>
            </w:pPr>
            <w:r w:rsidRPr="00E33742">
              <w:rPr>
                <w:rFonts w:ascii="Arial Narrow" w:eastAsia="Times New Roman" w:hAnsi="Arial Narrow" w:cs="Times New Roman"/>
                <w:bCs/>
                <w:lang w:eastAsia="hr-HR"/>
              </w:rPr>
              <w:t>7.659,09</w:t>
            </w:r>
          </w:p>
        </w:tc>
        <w:tc>
          <w:tcPr>
            <w:tcW w:w="1799" w:type="dxa"/>
            <w:tcBorders>
              <w:top w:val="nil"/>
              <w:left w:val="nil"/>
              <w:bottom w:val="single" w:sz="8" w:space="0" w:color="auto"/>
              <w:right w:val="single" w:sz="8" w:space="0" w:color="auto"/>
            </w:tcBorders>
            <w:shd w:val="clear" w:color="auto" w:fill="95B3D7" w:themeFill="accent1" w:themeFillTint="99"/>
            <w:noWrap/>
            <w:tcMar>
              <w:top w:w="0" w:type="dxa"/>
              <w:left w:w="108" w:type="dxa"/>
              <w:bottom w:w="0" w:type="dxa"/>
              <w:right w:w="108" w:type="dxa"/>
            </w:tcMar>
            <w:vAlign w:val="bottom"/>
            <w:hideMark/>
          </w:tcPr>
          <w:p w14:paraId="689A1B66" w14:textId="77777777" w:rsidR="007B6E8A" w:rsidRPr="00E33742" w:rsidRDefault="007B6E8A" w:rsidP="007B6E8A">
            <w:pPr>
              <w:spacing w:after="0"/>
              <w:jc w:val="both"/>
              <w:rPr>
                <w:rFonts w:ascii="Arial Narrow" w:eastAsia="Times New Roman" w:hAnsi="Arial Narrow" w:cs="Times New Roman"/>
                <w:bCs/>
                <w:lang w:eastAsia="hr-HR"/>
              </w:rPr>
            </w:pPr>
            <w:r w:rsidRPr="00E33742">
              <w:rPr>
                <w:rFonts w:ascii="Arial Narrow" w:eastAsia="Times New Roman" w:hAnsi="Arial Narrow" w:cs="Times New Roman"/>
                <w:bCs/>
                <w:lang w:eastAsia="hr-HR"/>
              </w:rPr>
              <w:t> </w:t>
            </w:r>
          </w:p>
        </w:tc>
      </w:tr>
    </w:tbl>
    <w:p w14:paraId="2FFF71BB" w14:textId="77777777" w:rsidR="002531CF" w:rsidRPr="00E33742" w:rsidRDefault="002531CF" w:rsidP="002531CF">
      <w:pPr>
        <w:pStyle w:val="Bezproreda"/>
        <w:spacing w:line="276" w:lineRule="auto"/>
        <w:jc w:val="both"/>
        <w:rPr>
          <w:rFonts w:ascii="Arial Narrow" w:hAnsi="Arial Narrow"/>
          <w:sz w:val="16"/>
        </w:rPr>
      </w:pPr>
      <w:r w:rsidRPr="00E33742">
        <w:rPr>
          <w:rFonts w:ascii="Arial Narrow" w:hAnsi="Arial Narrow"/>
          <w:sz w:val="16"/>
        </w:rPr>
        <w:t>Izvor: Regionalna energetska agencija Sjeverozapadne Hrvatske</w:t>
      </w:r>
    </w:p>
    <w:p w14:paraId="75BAEB45" w14:textId="77777777" w:rsidR="002531CF" w:rsidRPr="00E33742" w:rsidRDefault="002531CF" w:rsidP="002531CF">
      <w:pPr>
        <w:pStyle w:val="Bezproreda"/>
        <w:spacing w:line="276" w:lineRule="auto"/>
        <w:jc w:val="both"/>
        <w:rPr>
          <w:rFonts w:ascii="Arial Narrow" w:hAnsi="Arial Narrow"/>
        </w:rPr>
      </w:pPr>
    </w:p>
    <w:p w14:paraId="1EE0BC31" w14:textId="77777777" w:rsidR="002531CF" w:rsidRPr="00E33742" w:rsidRDefault="00000272" w:rsidP="002531CF">
      <w:pPr>
        <w:pStyle w:val="Bezproreda"/>
        <w:spacing w:line="276" w:lineRule="auto"/>
        <w:jc w:val="both"/>
        <w:rPr>
          <w:rFonts w:ascii="Arial Narrow" w:hAnsi="Arial Narrow"/>
        </w:rPr>
      </w:pPr>
      <w:r w:rsidRPr="00E33742">
        <w:rPr>
          <w:rFonts w:ascii="Arial Narrow" w:hAnsi="Arial Narrow"/>
        </w:rPr>
        <w:t>Ovisno</w:t>
      </w:r>
      <w:r w:rsidR="002531CF" w:rsidRPr="00E33742">
        <w:rPr>
          <w:rFonts w:ascii="Arial Narrow" w:hAnsi="Arial Narrow"/>
        </w:rPr>
        <w:t xml:space="preserve"> o ozakonjenju novih stimulativnih financijskih mjera za otkup u mrežu tako proizvedene električne energije omogućit će se jači poticaj za sve veće korištenje i primjenu obnovljivih izvora energije. Tijekom budućeg razdoblja očekuje se pad cijena fotonaponskih modula i ostalih komponenti sustava što će dodatno doprinijeti postizanju povoljnijih proizvodnih cijena električne energije u odnosu na druge izvore. </w:t>
      </w:r>
    </w:p>
    <w:p w14:paraId="2EA05CAC" w14:textId="77777777" w:rsidR="002531CF" w:rsidRPr="00E33742" w:rsidRDefault="002531CF" w:rsidP="002531CF">
      <w:pPr>
        <w:pStyle w:val="Bezproreda"/>
        <w:spacing w:line="276" w:lineRule="auto"/>
        <w:jc w:val="both"/>
        <w:rPr>
          <w:rFonts w:ascii="Arial Narrow" w:hAnsi="Arial Narrow"/>
        </w:rPr>
      </w:pPr>
    </w:p>
    <w:p w14:paraId="59100727" w14:textId="77777777" w:rsidR="002531CF" w:rsidRPr="00E33742" w:rsidRDefault="002531CF" w:rsidP="002038FA">
      <w:pPr>
        <w:pStyle w:val="Naslov3"/>
        <w:numPr>
          <w:ilvl w:val="2"/>
          <w:numId w:val="18"/>
        </w:numPr>
        <w:spacing w:after="240"/>
        <w:ind w:left="1276"/>
        <w:rPr>
          <w:rFonts w:ascii="Arial Narrow" w:hAnsi="Arial Narrow"/>
        </w:rPr>
      </w:pPr>
      <w:bookmarkStart w:id="252" w:name="_Toc391904005"/>
      <w:bookmarkStart w:id="253" w:name="_Toc452530053"/>
      <w:r w:rsidRPr="00E33742">
        <w:rPr>
          <w:rFonts w:ascii="Arial Narrow" w:hAnsi="Arial Narrow"/>
        </w:rPr>
        <w:t>Male hidroelektrane</w:t>
      </w:r>
      <w:bookmarkEnd w:id="252"/>
      <w:bookmarkEnd w:id="253"/>
    </w:p>
    <w:p w14:paraId="56EF46BF"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Sve se površinske vode u Krapinsko-zagorskoj županiji evakuiraju kroz dva sliva: rijeke Krapine i rijeke Sutle. Preostali dijelovi </w:t>
      </w:r>
      <w:r w:rsidR="00835299" w:rsidRPr="00E33742">
        <w:rPr>
          <w:rFonts w:ascii="Arial Narrow" w:hAnsi="Arial Narrow"/>
        </w:rPr>
        <w:t>vodotoka</w:t>
      </w:r>
      <w:r w:rsidRPr="00E33742">
        <w:rPr>
          <w:rFonts w:ascii="Arial Narrow" w:hAnsi="Arial Narrow"/>
        </w:rPr>
        <w:t xml:space="preserve"> koji izviru ili utječu u Krapinsko-zagorskoj županiji, a imaju ili mali protok ili mali geodetski pad, nisu u ovoj analizi uzeti u obzir.</w:t>
      </w:r>
    </w:p>
    <w:p w14:paraId="3479F696" w14:textId="77777777" w:rsidR="002531CF" w:rsidRPr="00E33742" w:rsidRDefault="002531CF" w:rsidP="002531CF">
      <w:pPr>
        <w:pStyle w:val="Bezproreda"/>
        <w:spacing w:line="276" w:lineRule="auto"/>
        <w:jc w:val="both"/>
        <w:rPr>
          <w:rFonts w:ascii="Arial Narrow" w:hAnsi="Arial Narrow"/>
        </w:rPr>
      </w:pPr>
    </w:p>
    <w:p w14:paraId="45F5B33B"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Rijeka Krapina izvire na jugoistočnim obroncima Ivančice i sakuplja brojne pritoke s južnih obronaka ove gore. Drugi dio pritoka dolazi sa sjeverne strane Medvednice. Rijeka izlazi iz Županije kod Velikog Trgovišća. Sliv rijeke Krapine ima slivno područje od 1.244 km</w:t>
      </w:r>
      <w:r w:rsidRPr="00E33742">
        <w:rPr>
          <w:rFonts w:ascii="Arial Narrow" w:hAnsi="Arial Narrow"/>
          <w:vertAlign w:val="superscript"/>
        </w:rPr>
        <w:t>2</w:t>
      </w:r>
      <w:r w:rsidRPr="00E33742">
        <w:rPr>
          <w:rFonts w:ascii="Arial Narrow" w:hAnsi="Arial Narrow"/>
        </w:rPr>
        <w:t>, od čega na Krapinsko-zagorsku županiju otpada oko 730 km</w:t>
      </w:r>
      <w:r w:rsidRPr="00E33742">
        <w:rPr>
          <w:rFonts w:ascii="Arial Narrow" w:hAnsi="Arial Narrow"/>
          <w:vertAlign w:val="superscript"/>
        </w:rPr>
        <w:t>2</w:t>
      </w:r>
      <w:r w:rsidRPr="00E33742">
        <w:rPr>
          <w:rFonts w:ascii="Arial Narrow" w:hAnsi="Arial Narrow"/>
        </w:rPr>
        <w:t>.</w:t>
      </w:r>
    </w:p>
    <w:p w14:paraId="7DE9B6FF" w14:textId="77777777" w:rsidR="002531CF" w:rsidRPr="00E33742" w:rsidRDefault="002531CF" w:rsidP="002531CF">
      <w:pPr>
        <w:pStyle w:val="Bezproreda"/>
        <w:spacing w:line="276" w:lineRule="auto"/>
        <w:jc w:val="both"/>
        <w:rPr>
          <w:rFonts w:ascii="Arial Narrow" w:hAnsi="Arial Narrow"/>
        </w:rPr>
      </w:pPr>
    </w:p>
    <w:p w14:paraId="0A1E494E"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Na vodomjernoj stanici Kupljenovo (slivno područje 1.150 km</w:t>
      </w:r>
      <w:r w:rsidRPr="00E33742">
        <w:rPr>
          <w:rFonts w:ascii="Arial Narrow" w:hAnsi="Arial Narrow"/>
          <w:vertAlign w:val="superscript"/>
        </w:rPr>
        <w:t>2</w:t>
      </w:r>
      <w:r w:rsidRPr="00E33742">
        <w:rPr>
          <w:rFonts w:ascii="Arial Narrow" w:hAnsi="Arial Narrow"/>
        </w:rPr>
        <w:t>) izmjeren je višegodišnji srednji protok od 12,0 m</w:t>
      </w:r>
      <w:r w:rsidRPr="00E33742">
        <w:rPr>
          <w:rFonts w:ascii="Arial Narrow" w:hAnsi="Arial Narrow"/>
          <w:vertAlign w:val="superscript"/>
        </w:rPr>
        <w:t>3</w:t>
      </w:r>
      <w:r w:rsidRPr="00E33742">
        <w:rPr>
          <w:rFonts w:ascii="Arial Narrow" w:hAnsi="Arial Narrow"/>
        </w:rPr>
        <w:t>/s. U mjernom razdoblju zabilježen je srednji minimalni protok od 1,12 m</w:t>
      </w:r>
      <w:r w:rsidRPr="00E33742">
        <w:rPr>
          <w:rFonts w:ascii="Arial Narrow" w:hAnsi="Arial Narrow"/>
          <w:vertAlign w:val="superscript"/>
        </w:rPr>
        <w:t>3</w:t>
      </w:r>
      <w:r w:rsidRPr="00E33742">
        <w:rPr>
          <w:rFonts w:ascii="Arial Narrow" w:hAnsi="Arial Narrow"/>
        </w:rPr>
        <w:t>/s, odnosno srednji maksimalni protok od 153 m</w:t>
      </w:r>
      <w:r w:rsidRPr="00E33742">
        <w:rPr>
          <w:rFonts w:ascii="Arial Narrow" w:hAnsi="Arial Narrow"/>
          <w:vertAlign w:val="superscript"/>
        </w:rPr>
        <w:t>3</w:t>
      </w:r>
      <w:r w:rsidRPr="00E33742">
        <w:rPr>
          <w:rFonts w:ascii="Arial Narrow" w:hAnsi="Arial Narrow"/>
        </w:rPr>
        <w:t>/s. Sama krivulja trajanja protoka, mjerena na ovoj vodomjernoj stanici pokazuje dobru izdašnost rijeke (više od srednjeg protoka 27% godišnje).</w:t>
      </w:r>
    </w:p>
    <w:p w14:paraId="46EEE1C5" w14:textId="77777777" w:rsidR="002531CF" w:rsidRPr="00E33742" w:rsidRDefault="002531CF" w:rsidP="002531CF">
      <w:pPr>
        <w:pStyle w:val="Bezproreda"/>
        <w:spacing w:line="276" w:lineRule="auto"/>
        <w:jc w:val="both"/>
        <w:rPr>
          <w:rFonts w:ascii="Arial Narrow" w:hAnsi="Arial Narrow"/>
        </w:rPr>
      </w:pPr>
    </w:p>
    <w:p w14:paraId="55581164"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Vodotok rijeke Krapine se može podijeliti u dva dijela, na gornji i donji tok. Gornji tok je karakteriziran relativno malim protocima pa se u ovom pregledu ovaj dio uzima do utoka rijeke Batine (Selnica, Batina i Bistrica), dok je donji tok preostali dio vodotoka do izlaska iz Krapinsko-zagorske županije. Pregled procijenjenog </w:t>
      </w:r>
      <w:r w:rsidR="00A525D7" w:rsidRPr="00E33742">
        <w:rPr>
          <w:rFonts w:ascii="Arial Narrow" w:hAnsi="Arial Narrow"/>
        </w:rPr>
        <w:t>hidro</w:t>
      </w:r>
      <w:r w:rsidRPr="00E33742">
        <w:rPr>
          <w:rFonts w:ascii="Arial Narrow" w:hAnsi="Arial Narrow"/>
        </w:rPr>
        <w:t>energetskog potencijala koji se odnosi na veće pritoke rijeke Krapine u Krapinsko-zagorskoj županiji prikazan je u nastavku, pri čemu ukupni bruto potencijal sliva rijeke Krapine iznosi 16,2 GWh.</w:t>
      </w:r>
    </w:p>
    <w:p w14:paraId="2EA00677" w14:textId="77777777" w:rsidR="002531CF" w:rsidRPr="00E33742" w:rsidRDefault="002531CF" w:rsidP="002531CF">
      <w:pPr>
        <w:pStyle w:val="Bezproreda"/>
        <w:spacing w:line="276" w:lineRule="auto"/>
        <w:jc w:val="both"/>
        <w:rPr>
          <w:rFonts w:ascii="Arial Narrow" w:hAnsi="Arial Narrow"/>
        </w:rPr>
      </w:pPr>
    </w:p>
    <w:p w14:paraId="4C24D49A" w14:textId="77777777" w:rsidR="002531CF" w:rsidRPr="00E33742" w:rsidRDefault="002531CF" w:rsidP="002531CF">
      <w:pPr>
        <w:pStyle w:val="Opisslike"/>
        <w:keepNext/>
        <w:jc w:val="center"/>
        <w:rPr>
          <w:rFonts w:ascii="Arial Narrow" w:hAnsi="Arial Narrow"/>
          <w:color w:val="auto"/>
          <w:sz w:val="20"/>
        </w:rPr>
      </w:pPr>
      <w:bookmarkStart w:id="254" w:name="_Toc452530481"/>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72</w:t>
      </w:r>
      <w:r w:rsidR="00C26364" w:rsidRPr="00E33742">
        <w:rPr>
          <w:rFonts w:ascii="Arial Narrow" w:hAnsi="Arial Narrow"/>
          <w:color w:val="auto"/>
          <w:sz w:val="20"/>
        </w:rPr>
        <w:fldChar w:fldCharType="end"/>
      </w:r>
      <w:r w:rsidRPr="00E33742">
        <w:rPr>
          <w:rFonts w:ascii="Arial Narrow" w:hAnsi="Arial Narrow"/>
          <w:color w:val="auto"/>
          <w:sz w:val="20"/>
        </w:rPr>
        <w:t xml:space="preserve"> - Procijenjeni hidro energetski potencijali većih pritoka rijeke Krapine</w:t>
      </w:r>
      <w:bookmarkEnd w:id="254"/>
    </w:p>
    <w:tbl>
      <w:tblPr>
        <w:tblStyle w:val="Tamnatablicareetke5-isticanje110"/>
        <w:tblW w:w="911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57"/>
        <w:gridCol w:w="1101"/>
        <w:gridCol w:w="960"/>
        <w:gridCol w:w="1360"/>
        <w:gridCol w:w="1140"/>
        <w:gridCol w:w="1300"/>
        <w:gridCol w:w="1400"/>
      </w:tblGrid>
      <w:tr w:rsidR="002531CF" w:rsidRPr="00E33742" w14:paraId="3AA264F6" w14:textId="77777777" w:rsidTr="00D17BA9">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top w:val="none" w:sz="0" w:space="0" w:color="auto"/>
              <w:left w:val="none" w:sz="0" w:space="0" w:color="auto"/>
              <w:right w:val="none" w:sz="0" w:space="0" w:color="auto"/>
            </w:tcBorders>
            <w:noWrap/>
            <w:vAlign w:val="center"/>
            <w:hideMark/>
          </w:tcPr>
          <w:p w14:paraId="3BFCFBD3" w14:textId="77777777" w:rsidR="002531CF" w:rsidRPr="00E33742" w:rsidRDefault="002531CF" w:rsidP="00D17BA9">
            <w:pPr>
              <w:jc w:val="center"/>
              <w:rPr>
                <w:rFonts w:ascii="Arial Narrow" w:eastAsia="Calibri" w:hAnsi="Arial Narrow" w:cs="Arial"/>
                <w:b w:val="0"/>
              </w:rPr>
            </w:pPr>
            <w:r w:rsidRPr="00E33742">
              <w:rPr>
                <w:rFonts w:ascii="Arial Narrow" w:eastAsia="Calibri" w:hAnsi="Arial Narrow" w:cs="Arial"/>
                <w:b w:val="0"/>
              </w:rPr>
              <w:t>Vodotok</w:t>
            </w:r>
          </w:p>
        </w:tc>
        <w:tc>
          <w:tcPr>
            <w:tcW w:w="1101" w:type="dxa"/>
            <w:tcBorders>
              <w:top w:val="none" w:sz="0" w:space="0" w:color="auto"/>
              <w:left w:val="none" w:sz="0" w:space="0" w:color="auto"/>
              <w:right w:val="none" w:sz="0" w:space="0" w:color="auto"/>
            </w:tcBorders>
            <w:noWrap/>
            <w:vAlign w:val="center"/>
            <w:hideMark/>
          </w:tcPr>
          <w:p w14:paraId="7355AC5C"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Slivna površina</w:t>
            </w:r>
          </w:p>
        </w:tc>
        <w:tc>
          <w:tcPr>
            <w:tcW w:w="960" w:type="dxa"/>
            <w:tcBorders>
              <w:top w:val="none" w:sz="0" w:space="0" w:color="auto"/>
              <w:left w:val="none" w:sz="0" w:space="0" w:color="auto"/>
              <w:right w:val="none" w:sz="0" w:space="0" w:color="auto"/>
            </w:tcBorders>
            <w:noWrap/>
            <w:vAlign w:val="center"/>
            <w:hideMark/>
          </w:tcPr>
          <w:p w14:paraId="38C2360A"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Dužina</w:t>
            </w:r>
          </w:p>
        </w:tc>
        <w:tc>
          <w:tcPr>
            <w:tcW w:w="1360" w:type="dxa"/>
            <w:tcBorders>
              <w:top w:val="none" w:sz="0" w:space="0" w:color="auto"/>
              <w:left w:val="none" w:sz="0" w:space="0" w:color="auto"/>
              <w:right w:val="none" w:sz="0" w:space="0" w:color="auto"/>
            </w:tcBorders>
            <w:noWrap/>
            <w:vAlign w:val="center"/>
            <w:hideMark/>
          </w:tcPr>
          <w:p w14:paraId="0D9FF7C6"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Geodetski pad</w:t>
            </w:r>
          </w:p>
        </w:tc>
        <w:tc>
          <w:tcPr>
            <w:tcW w:w="1140" w:type="dxa"/>
            <w:tcBorders>
              <w:top w:val="none" w:sz="0" w:space="0" w:color="auto"/>
              <w:left w:val="none" w:sz="0" w:space="0" w:color="auto"/>
              <w:right w:val="none" w:sz="0" w:space="0" w:color="auto"/>
            </w:tcBorders>
            <w:noWrap/>
            <w:vAlign w:val="center"/>
            <w:hideMark/>
          </w:tcPr>
          <w:p w14:paraId="4CF12E1C"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Relativni pad</w:t>
            </w:r>
          </w:p>
        </w:tc>
        <w:tc>
          <w:tcPr>
            <w:tcW w:w="1300" w:type="dxa"/>
            <w:tcBorders>
              <w:top w:val="none" w:sz="0" w:space="0" w:color="auto"/>
              <w:left w:val="none" w:sz="0" w:space="0" w:color="auto"/>
              <w:right w:val="none" w:sz="0" w:space="0" w:color="auto"/>
            </w:tcBorders>
            <w:noWrap/>
            <w:vAlign w:val="center"/>
            <w:hideMark/>
          </w:tcPr>
          <w:p w14:paraId="5B82D770"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Prosječni protok</w:t>
            </w:r>
          </w:p>
        </w:tc>
        <w:tc>
          <w:tcPr>
            <w:tcW w:w="1400" w:type="dxa"/>
            <w:tcBorders>
              <w:top w:val="none" w:sz="0" w:space="0" w:color="auto"/>
              <w:left w:val="none" w:sz="0" w:space="0" w:color="auto"/>
              <w:right w:val="none" w:sz="0" w:space="0" w:color="auto"/>
            </w:tcBorders>
            <w:noWrap/>
            <w:vAlign w:val="center"/>
            <w:hideMark/>
          </w:tcPr>
          <w:p w14:paraId="458FD9C6" w14:textId="77777777" w:rsidR="002531CF" w:rsidRPr="00E33742" w:rsidRDefault="002531CF" w:rsidP="00D17BA9">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Arial"/>
                <w:b w:val="0"/>
              </w:rPr>
            </w:pPr>
            <w:r w:rsidRPr="00E33742">
              <w:rPr>
                <w:rFonts w:ascii="Arial Narrow" w:eastAsia="Calibri" w:hAnsi="Arial Narrow" w:cs="Arial"/>
                <w:b w:val="0"/>
              </w:rPr>
              <w:t>Bruto potencijal</w:t>
            </w:r>
          </w:p>
        </w:tc>
      </w:tr>
      <w:tr w:rsidR="002531CF" w:rsidRPr="00E33742" w14:paraId="18756D1C"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0307F7A7" w14:textId="77777777" w:rsidR="002531CF" w:rsidRPr="00E33742" w:rsidRDefault="002531CF" w:rsidP="00D17BA9">
            <w:pPr>
              <w:jc w:val="center"/>
              <w:rPr>
                <w:rFonts w:ascii="Arial Narrow" w:eastAsia="Calibri" w:hAnsi="Arial Narrow" w:cs="Arial"/>
                <w:b w:val="0"/>
              </w:rPr>
            </w:pPr>
          </w:p>
        </w:tc>
        <w:tc>
          <w:tcPr>
            <w:tcW w:w="1101" w:type="dxa"/>
            <w:noWrap/>
            <w:vAlign w:val="center"/>
            <w:hideMark/>
          </w:tcPr>
          <w:p w14:paraId="63B483A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km</w:t>
            </w:r>
            <w:r w:rsidRPr="00E33742">
              <w:rPr>
                <w:rFonts w:ascii="Arial Narrow" w:eastAsia="Calibri" w:hAnsi="Arial Narrow" w:cs="Arial"/>
                <w:b/>
                <w:vertAlign w:val="superscript"/>
              </w:rPr>
              <w:t>2</w:t>
            </w:r>
          </w:p>
        </w:tc>
        <w:tc>
          <w:tcPr>
            <w:tcW w:w="960" w:type="dxa"/>
            <w:noWrap/>
            <w:vAlign w:val="center"/>
            <w:hideMark/>
          </w:tcPr>
          <w:p w14:paraId="1F2C850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km</w:t>
            </w:r>
          </w:p>
        </w:tc>
        <w:tc>
          <w:tcPr>
            <w:tcW w:w="1360" w:type="dxa"/>
            <w:noWrap/>
            <w:vAlign w:val="center"/>
            <w:hideMark/>
          </w:tcPr>
          <w:p w14:paraId="09F82DB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m</w:t>
            </w:r>
          </w:p>
        </w:tc>
        <w:tc>
          <w:tcPr>
            <w:tcW w:w="1140" w:type="dxa"/>
            <w:noWrap/>
            <w:vAlign w:val="center"/>
            <w:hideMark/>
          </w:tcPr>
          <w:p w14:paraId="10FEACF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w:t>
            </w:r>
          </w:p>
        </w:tc>
        <w:tc>
          <w:tcPr>
            <w:tcW w:w="1300" w:type="dxa"/>
            <w:noWrap/>
            <w:vAlign w:val="center"/>
            <w:hideMark/>
          </w:tcPr>
          <w:p w14:paraId="153E06E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m</w:t>
            </w:r>
            <w:r w:rsidRPr="00E33742">
              <w:rPr>
                <w:rFonts w:ascii="Arial Narrow" w:eastAsia="Calibri" w:hAnsi="Arial Narrow" w:cs="Arial"/>
                <w:b/>
                <w:vertAlign w:val="superscript"/>
              </w:rPr>
              <w:t>3</w:t>
            </w:r>
            <w:r w:rsidRPr="00E33742">
              <w:rPr>
                <w:rFonts w:ascii="Arial Narrow" w:eastAsia="Calibri" w:hAnsi="Arial Narrow" w:cs="Arial"/>
                <w:b/>
              </w:rPr>
              <w:t>/s</w:t>
            </w:r>
          </w:p>
        </w:tc>
        <w:tc>
          <w:tcPr>
            <w:tcW w:w="1400" w:type="dxa"/>
            <w:noWrap/>
            <w:vAlign w:val="center"/>
            <w:hideMark/>
          </w:tcPr>
          <w:p w14:paraId="079C765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E33742">
              <w:rPr>
                <w:rFonts w:ascii="Arial Narrow" w:eastAsia="Calibri" w:hAnsi="Arial Narrow" w:cs="Arial"/>
                <w:b/>
              </w:rPr>
              <w:t>GWh</w:t>
            </w:r>
          </w:p>
        </w:tc>
      </w:tr>
      <w:tr w:rsidR="002531CF" w:rsidRPr="00E33742" w14:paraId="56F589D6"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6BE77BCC"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Krapina</w:t>
            </w:r>
            <w:r w:rsidR="00000272" w:rsidRPr="00E33742">
              <w:rPr>
                <w:rFonts w:ascii="Arial Narrow" w:eastAsia="Calibri" w:hAnsi="Arial Narrow" w:cs="Arial"/>
              </w:rPr>
              <w:t xml:space="preserve"> </w:t>
            </w:r>
            <w:r w:rsidRPr="00E33742">
              <w:rPr>
                <w:rFonts w:ascii="Arial Narrow" w:eastAsia="Calibri" w:hAnsi="Arial Narrow" w:cs="Arial"/>
              </w:rPr>
              <w:t>-</w:t>
            </w:r>
            <w:r w:rsidR="00000272" w:rsidRPr="00E33742">
              <w:rPr>
                <w:rFonts w:ascii="Arial Narrow" w:eastAsia="Calibri" w:hAnsi="Arial Narrow" w:cs="Arial"/>
              </w:rPr>
              <w:t xml:space="preserve"> </w:t>
            </w:r>
            <w:r w:rsidRPr="00E33742">
              <w:rPr>
                <w:rFonts w:ascii="Arial Narrow" w:eastAsia="Calibri" w:hAnsi="Arial Narrow" w:cs="Arial"/>
              </w:rPr>
              <w:t>gornji tok</w:t>
            </w:r>
          </w:p>
        </w:tc>
        <w:tc>
          <w:tcPr>
            <w:tcW w:w="1101" w:type="dxa"/>
            <w:shd w:val="clear" w:color="auto" w:fill="auto"/>
            <w:noWrap/>
            <w:vAlign w:val="center"/>
            <w:hideMark/>
          </w:tcPr>
          <w:p w14:paraId="2A853CE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90,9</w:t>
            </w:r>
          </w:p>
        </w:tc>
        <w:tc>
          <w:tcPr>
            <w:tcW w:w="960" w:type="dxa"/>
            <w:shd w:val="clear" w:color="auto" w:fill="auto"/>
            <w:noWrap/>
            <w:vAlign w:val="center"/>
            <w:hideMark/>
          </w:tcPr>
          <w:p w14:paraId="547DD35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10,17</w:t>
            </w:r>
          </w:p>
        </w:tc>
        <w:tc>
          <w:tcPr>
            <w:tcW w:w="1360" w:type="dxa"/>
            <w:shd w:val="clear" w:color="auto" w:fill="auto"/>
            <w:noWrap/>
            <w:vAlign w:val="center"/>
            <w:hideMark/>
          </w:tcPr>
          <w:p w14:paraId="7A227D2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18</w:t>
            </w:r>
          </w:p>
        </w:tc>
        <w:tc>
          <w:tcPr>
            <w:tcW w:w="1140" w:type="dxa"/>
            <w:shd w:val="clear" w:color="auto" w:fill="auto"/>
            <w:noWrap/>
            <w:vAlign w:val="center"/>
            <w:hideMark/>
          </w:tcPr>
          <w:p w14:paraId="1827863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1,77</w:t>
            </w:r>
          </w:p>
        </w:tc>
        <w:tc>
          <w:tcPr>
            <w:tcW w:w="1300" w:type="dxa"/>
            <w:shd w:val="clear" w:color="auto" w:fill="auto"/>
            <w:noWrap/>
            <w:vAlign w:val="center"/>
            <w:hideMark/>
          </w:tcPr>
          <w:p w14:paraId="3F542E5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1,87</w:t>
            </w:r>
          </w:p>
        </w:tc>
        <w:tc>
          <w:tcPr>
            <w:tcW w:w="1400" w:type="dxa"/>
            <w:shd w:val="clear" w:color="auto" w:fill="auto"/>
            <w:noWrap/>
            <w:vAlign w:val="center"/>
            <w:hideMark/>
          </w:tcPr>
          <w:p w14:paraId="1B81A07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0,25</w:t>
            </w:r>
          </w:p>
        </w:tc>
      </w:tr>
      <w:tr w:rsidR="002531CF" w:rsidRPr="00E33742" w14:paraId="414DC18D"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24B5AEB6"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Krapina</w:t>
            </w:r>
            <w:r w:rsidR="00000272" w:rsidRPr="00E33742">
              <w:rPr>
                <w:rFonts w:ascii="Arial Narrow" w:eastAsia="Calibri" w:hAnsi="Arial Narrow" w:cs="Arial"/>
              </w:rPr>
              <w:t xml:space="preserve"> </w:t>
            </w:r>
            <w:r w:rsidRPr="00E33742">
              <w:rPr>
                <w:rFonts w:ascii="Arial Narrow" w:eastAsia="Calibri" w:hAnsi="Arial Narrow" w:cs="Arial"/>
              </w:rPr>
              <w:t>-</w:t>
            </w:r>
            <w:r w:rsidR="00000272" w:rsidRPr="00E33742">
              <w:rPr>
                <w:rFonts w:ascii="Arial Narrow" w:eastAsia="Calibri" w:hAnsi="Arial Narrow" w:cs="Arial"/>
              </w:rPr>
              <w:t xml:space="preserve"> </w:t>
            </w:r>
            <w:r w:rsidRPr="00E33742">
              <w:rPr>
                <w:rFonts w:ascii="Arial Narrow" w:eastAsia="Calibri" w:hAnsi="Arial Narrow" w:cs="Arial"/>
              </w:rPr>
              <w:t>donji tok</w:t>
            </w:r>
          </w:p>
        </w:tc>
        <w:tc>
          <w:tcPr>
            <w:tcW w:w="1101" w:type="dxa"/>
            <w:shd w:val="clear" w:color="auto" w:fill="auto"/>
            <w:noWrap/>
            <w:vAlign w:val="center"/>
            <w:hideMark/>
          </w:tcPr>
          <w:p w14:paraId="68FC390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640</w:t>
            </w:r>
          </w:p>
        </w:tc>
        <w:tc>
          <w:tcPr>
            <w:tcW w:w="960" w:type="dxa"/>
            <w:shd w:val="clear" w:color="auto" w:fill="auto"/>
            <w:noWrap/>
            <w:vAlign w:val="center"/>
            <w:hideMark/>
          </w:tcPr>
          <w:p w14:paraId="2F24DB9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11,43</w:t>
            </w:r>
          </w:p>
        </w:tc>
        <w:tc>
          <w:tcPr>
            <w:tcW w:w="1360" w:type="dxa"/>
            <w:shd w:val="clear" w:color="auto" w:fill="auto"/>
            <w:noWrap/>
            <w:vAlign w:val="center"/>
            <w:hideMark/>
          </w:tcPr>
          <w:p w14:paraId="34094171"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11</w:t>
            </w:r>
          </w:p>
        </w:tc>
        <w:tc>
          <w:tcPr>
            <w:tcW w:w="1140" w:type="dxa"/>
            <w:shd w:val="clear" w:color="auto" w:fill="auto"/>
            <w:noWrap/>
            <w:vAlign w:val="center"/>
            <w:hideMark/>
          </w:tcPr>
          <w:p w14:paraId="6220631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0,96</w:t>
            </w:r>
          </w:p>
        </w:tc>
        <w:tc>
          <w:tcPr>
            <w:tcW w:w="1300" w:type="dxa"/>
            <w:shd w:val="clear" w:color="auto" w:fill="auto"/>
            <w:noWrap/>
            <w:vAlign w:val="center"/>
            <w:hideMark/>
          </w:tcPr>
          <w:p w14:paraId="0F87524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5,2</w:t>
            </w:r>
          </w:p>
        </w:tc>
        <w:tc>
          <w:tcPr>
            <w:tcW w:w="1400" w:type="dxa"/>
            <w:shd w:val="clear" w:color="auto" w:fill="auto"/>
            <w:noWrap/>
            <w:vAlign w:val="center"/>
            <w:hideMark/>
          </w:tcPr>
          <w:p w14:paraId="556C92E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w:t>
            </w:r>
          </w:p>
        </w:tc>
      </w:tr>
      <w:tr w:rsidR="002531CF" w:rsidRPr="00E33742" w14:paraId="574FB0DC"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5F07192F"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Selnica</w:t>
            </w:r>
          </w:p>
        </w:tc>
        <w:tc>
          <w:tcPr>
            <w:tcW w:w="1101" w:type="dxa"/>
            <w:shd w:val="clear" w:color="auto" w:fill="auto"/>
            <w:noWrap/>
            <w:vAlign w:val="center"/>
            <w:hideMark/>
          </w:tcPr>
          <w:p w14:paraId="2E5E0D8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14,2</w:t>
            </w:r>
          </w:p>
        </w:tc>
        <w:tc>
          <w:tcPr>
            <w:tcW w:w="960" w:type="dxa"/>
            <w:shd w:val="clear" w:color="auto" w:fill="auto"/>
            <w:noWrap/>
            <w:vAlign w:val="center"/>
            <w:hideMark/>
          </w:tcPr>
          <w:p w14:paraId="693A75C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13,08</w:t>
            </w:r>
          </w:p>
        </w:tc>
        <w:tc>
          <w:tcPr>
            <w:tcW w:w="1360" w:type="dxa"/>
            <w:shd w:val="clear" w:color="auto" w:fill="auto"/>
            <w:noWrap/>
            <w:vAlign w:val="center"/>
            <w:hideMark/>
          </w:tcPr>
          <w:p w14:paraId="02C5E6F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120</w:t>
            </w:r>
          </w:p>
        </w:tc>
        <w:tc>
          <w:tcPr>
            <w:tcW w:w="1140" w:type="dxa"/>
            <w:shd w:val="clear" w:color="auto" w:fill="auto"/>
            <w:noWrap/>
            <w:vAlign w:val="center"/>
            <w:hideMark/>
          </w:tcPr>
          <w:p w14:paraId="7D3A024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9,17</w:t>
            </w:r>
          </w:p>
        </w:tc>
        <w:tc>
          <w:tcPr>
            <w:tcW w:w="1300" w:type="dxa"/>
            <w:shd w:val="clear" w:color="auto" w:fill="auto"/>
            <w:noWrap/>
            <w:vAlign w:val="center"/>
            <w:hideMark/>
          </w:tcPr>
          <w:p w14:paraId="3576E76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0,14</w:t>
            </w:r>
          </w:p>
        </w:tc>
        <w:tc>
          <w:tcPr>
            <w:tcW w:w="1400" w:type="dxa"/>
            <w:shd w:val="clear" w:color="auto" w:fill="auto"/>
            <w:noWrap/>
            <w:vAlign w:val="center"/>
            <w:hideMark/>
          </w:tcPr>
          <w:p w14:paraId="2D98BB2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0,4</w:t>
            </w:r>
          </w:p>
        </w:tc>
      </w:tr>
      <w:tr w:rsidR="002531CF" w:rsidRPr="00E33742" w14:paraId="1AE677F5"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2740D9E4"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Batina</w:t>
            </w:r>
          </w:p>
        </w:tc>
        <w:tc>
          <w:tcPr>
            <w:tcW w:w="1101" w:type="dxa"/>
            <w:shd w:val="clear" w:color="auto" w:fill="auto"/>
            <w:noWrap/>
            <w:vAlign w:val="center"/>
            <w:hideMark/>
          </w:tcPr>
          <w:p w14:paraId="7DF3BDD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33,5</w:t>
            </w:r>
          </w:p>
        </w:tc>
        <w:tc>
          <w:tcPr>
            <w:tcW w:w="960" w:type="dxa"/>
            <w:shd w:val="clear" w:color="auto" w:fill="auto"/>
            <w:noWrap/>
            <w:vAlign w:val="center"/>
            <w:hideMark/>
          </w:tcPr>
          <w:p w14:paraId="0AC7D6C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9,3</w:t>
            </w:r>
          </w:p>
        </w:tc>
        <w:tc>
          <w:tcPr>
            <w:tcW w:w="1360" w:type="dxa"/>
            <w:shd w:val="clear" w:color="auto" w:fill="auto"/>
            <w:noWrap/>
            <w:vAlign w:val="center"/>
            <w:hideMark/>
          </w:tcPr>
          <w:p w14:paraId="2F873DC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63</w:t>
            </w:r>
          </w:p>
        </w:tc>
        <w:tc>
          <w:tcPr>
            <w:tcW w:w="1140" w:type="dxa"/>
            <w:shd w:val="clear" w:color="auto" w:fill="auto"/>
            <w:noWrap/>
            <w:vAlign w:val="center"/>
            <w:hideMark/>
          </w:tcPr>
          <w:p w14:paraId="7259B89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6,77</w:t>
            </w:r>
          </w:p>
        </w:tc>
        <w:tc>
          <w:tcPr>
            <w:tcW w:w="1300" w:type="dxa"/>
            <w:shd w:val="clear" w:color="auto" w:fill="auto"/>
            <w:noWrap/>
            <w:vAlign w:val="center"/>
            <w:hideMark/>
          </w:tcPr>
          <w:p w14:paraId="770B1C4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0,35</w:t>
            </w:r>
          </w:p>
        </w:tc>
        <w:tc>
          <w:tcPr>
            <w:tcW w:w="1400" w:type="dxa"/>
            <w:shd w:val="clear" w:color="auto" w:fill="auto"/>
            <w:noWrap/>
            <w:vAlign w:val="center"/>
            <w:hideMark/>
          </w:tcPr>
          <w:p w14:paraId="0049664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0,55</w:t>
            </w:r>
          </w:p>
        </w:tc>
      </w:tr>
      <w:tr w:rsidR="002531CF" w:rsidRPr="00E33742" w14:paraId="27A19151"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1694BFA2"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Reka</w:t>
            </w:r>
          </w:p>
        </w:tc>
        <w:tc>
          <w:tcPr>
            <w:tcW w:w="1101" w:type="dxa"/>
            <w:shd w:val="clear" w:color="auto" w:fill="auto"/>
            <w:noWrap/>
            <w:vAlign w:val="center"/>
            <w:hideMark/>
          </w:tcPr>
          <w:p w14:paraId="6388729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56,1</w:t>
            </w:r>
          </w:p>
        </w:tc>
        <w:tc>
          <w:tcPr>
            <w:tcW w:w="960" w:type="dxa"/>
            <w:shd w:val="clear" w:color="auto" w:fill="auto"/>
            <w:noWrap/>
            <w:vAlign w:val="center"/>
            <w:hideMark/>
          </w:tcPr>
          <w:p w14:paraId="04A18C7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15,1</w:t>
            </w:r>
          </w:p>
        </w:tc>
        <w:tc>
          <w:tcPr>
            <w:tcW w:w="1360" w:type="dxa"/>
            <w:shd w:val="clear" w:color="auto" w:fill="auto"/>
            <w:noWrap/>
            <w:vAlign w:val="center"/>
            <w:hideMark/>
          </w:tcPr>
          <w:p w14:paraId="449650C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166,6</w:t>
            </w:r>
          </w:p>
        </w:tc>
        <w:tc>
          <w:tcPr>
            <w:tcW w:w="1140" w:type="dxa"/>
            <w:shd w:val="clear" w:color="auto" w:fill="auto"/>
            <w:noWrap/>
            <w:vAlign w:val="center"/>
            <w:hideMark/>
          </w:tcPr>
          <w:p w14:paraId="55A5A7D3"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11,03</w:t>
            </w:r>
          </w:p>
        </w:tc>
        <w:tc>
          <w:tcPr>
            <w:tcW w:w="1300" w:type="dxa"/>
            <w:shd w:val="clear" w:color="auto" w:fill="auto"/>
            <w:noWrap/>
            <w:vAlign w:val="center"/>
            <w:hideMark/>
          </w:tcPr>
          <w:p w14:paraId="4F24391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0,44</w:t>
            </w:r>
          </w:p>
        </w:tc>
        <w:tc>
          <w:tcPr>
            <w:tcW w:w="1400" w:type="dxa"/>
            <w:shd w:val="clear" w:color="auto" w:fill="auto"/>
            <w:noWrap/>
            <w:vAlign w:val="center"/>
            <w:hideMark/>
          </w:tcPr>
          <w:p w14:paraId="3BAE4533"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w:t>
            </w:r>
          </w:p>
        </w:tc>
      </w:tr>
      <w:tr w:rsidR="002531CF" w:rsidRPr="00E33742" w14:paraId="2720D831"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7C509774"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Velika Reka</w:t>
            </w:r>
          </w:p>
        </w:tc>
        <w:tc>
          <w:tcPr>
            <w:tcW w:w="1101" w:type="dxa"/>
            <w:shd w:val="clear" w:color="auto" w:fill="auto"/>
            <w:noWrap/>
            <w:vAlign w:val="center"/>
            <w:hideMark/>
          </w:tcPr>
          <w:p w14:paraId="3ACF44D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75,2</w:t>
            </w:r>
          </w:p>
        </w:tc>
        <w:tc>
          <w:tcPr>
            <w:tcW w:w="960" w:type="dxa"/>
            <w:shd w:val="clear" w:color="auto" w:fill="auto"/>
            <w:noWrap/>
            <w:vAlign w:val="center"/>
            <w:hideMark/>
          </w:tcPr>
          <w:p w14:paraId="3C909DC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19,64</w:t>
            </w:r>
          </w:p>
        </w:tc>
        <w:tc>
          <w:tcPr>
            <w:tcW w:w="1360" w:type="dxa"/>
            <w:shd w:val="clear" w:color="auto" w:fill="auto"/>
            <w:noWrap/>
            <w:vAlign w:val="center"/>
            <w:hideMark/>
          </w:tcPr>
          <w:p w14:paraId="1301EBE8"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194</w:t>
            </w:r>
          </w:p>
        </w:tc>
        <w:tc>
          <w:tcPr>
            <w:tcW w:w="1140" w:type="dxa"/>
            <w:shd w:val="clear" w:color="auto" w:fill="auto"/>
            <w:noWrap/>
            <w:vAlign w:val="center"/>
            <w:hideMark/>
          </w:tcPr>
          <w:p w14:paraId="4BC3EC7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9,88</w:t>
            </w:r>
          </w:p>
        </w:tc>
        <w:tc>
          <w:tcPr>
            <w:tcW w:w="1300" w:type="dxa"/>
            <w:shd w:val="clear" w:color="auto" w:fill="auto"/>
            <w:noWrap/>
            <w:vAlign w:val="center"/>
            <w:hideMark/>
          </w:tcPr>
          <w:p w14:paraId="36543CA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0,55</w:t>
            </w:r>
          </w:p>
        </w:tc>
        <w:tc>
          <w:tcPr>
            <w:tcW w:w="1400" w:type="dxa"/>
            <w:shd w:val="clear" w:color="auto" w:fill="auto"/>
            <w:noWrap/>
            <w:vAlign w:val="center"/>
            <w:hideMark/>
          </w:tcPr>
          <w:p w14:paraId="58A7597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2,3</w:t>
            </w:r>
          </w:p>
        </w:tc>
      </w:tr>
      <w:tr w:rsidR="002531CF" w:rsidRPr="00E33742" w14:paraId="7E762B49"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3212AA17"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Krapinica</w:t>
            </w:r>
          </w:p>
        </w:tc>
        <w:tc>
          <w:tcPr>
            <w:tcW w:w="1101" w:type="dxa"/>
            <w:shd w:val="clear" w:color="auto" w:fill="auto"/>
            <w:noWrap/>
            <w:vAlign w:val="center"/>
            <w:hideMark/>
          </w:tcPr>
          <w:p w14:paraId="1114097A"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129,8</w:t>
            </w:r>
          </w:p>
        </w:tc>
        <w:tc>
          <w:tcPr>
            <w:tcW w:w="960" w:type="dxa"/>
            <w:shd w:val="clear" w:color="auto" w:fill="auto"/>
            <w:noWrap/>
            <w:vAlign w:val="center"/>
            <w:hideMark/>
          </w:tcPr>
          <w:p w14:paraId="48BC4DF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30,84</w:t>
            </w:r>
          </w:p>
        </w:tc>
        <w:tc>
          <w:tcPr>
            <w:tcW w:w="1360" w:type="dxa"/>
            <w:shd w:val="clear" w:color="auto" w:fill="auto"/>
            <w:noWrap/>
            <w:vAlign w:val="center"/>
            <w:hideMark/>
          </w:tcPr>
          <w:p w14:paraId="7B088D0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257</w:t>
            </w:r>
          </w:p>
        </w:tc>
        <w:tc>
          <w:tcPr>
            <w:tcW w:w="1140" w:type="dxa"/>
            <w:shd w:val="clear" w:color="auto" w:fill="auto"/>
            <w:noWrap/>
            <w:vAlign w:val="center"/>
            <w:hideMark/>
          </w:tcPr>
          <w:p w14:paraId="1216D5C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8,33</w:t>
            </w:r>
          </w:p>
        </w:tc>
        <w:tc>
          <w:tcPr>
            <w:tcW w:w="1300" w:type="dxa"/>
            <w:shd w:val="clear" w:color="auto" w:fill="auto"/>
            <w:noWrap/>
            <w:vAlign w:val="center"/>
            <w:hideMark/>
          </w:tcPr>
          <w:p w14:paraId="11150359"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1,37</w:t>
            </w:r>
          </w:p>
        </w:tc>
        <w:tc>
          <w:tcPr>
            <w:tcW w:w="1400" w:type="dxa"/>
            <w:shd w:val="clear" w:color="auto" w:fill="auto"/>
            <w:noWrap/>
            <w:vAlign w:val="center"/>
            <w:hideMark/>
          </w:tcPr>
          <w:p w14:paraId="6E2E3A0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3,1</w:t>
            </w:r>
          </w:p>
        </w:tc>
      </w:tr>
      <w:tr w:rsidR="002531CF" w:rsidRPr="00E33742" w14:paraId="73C3BAE9"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166787A2"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Kosteljina</w:t>
            </w:r>
          </w:p>
        </w:tc>
        <w:tc>
          <w:tcPr>
            <w:tcW w:w="1101" w:type="dxa"/>
            <w:shd w:val="clear" w:color="auto" w:fill="auto"/>
            <w:noWrap/>
            <w:vAlign w:val="center"/>
            <w:hideMark/>
          </w:tcPr>
          <w:p w14:paraId="1CCB0BE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61</w:t>
            </w:r>
          </w:p>
        </w:tc>
        <w:tc>
          <w:tcPr>
            <w:tcW w:w="960" w:type="dxa"/>
            <w:shd w:val="clear" w:color="auto" w:fill="auto"/>
            <w:noWrap/>
            <w:vAlign w:val="center"/>
            <w:hideMark/>
          </w:tcPr>
          <w:p w14:paraId="34952DC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30,08</w:t>
            </w:r>
          </w:p>
        </w:tc>
        <w:tc>
          <w:tcPr>
            <w:tcW w:w="1360" w:type="dxa"/>
            <w:shd w:val="clear" w:color="auto" w:fill="auto"/>
            <w:noWrap/>
            <w:vAlign w:val="center"/>
            <w:hideMark/>
          </w:tcPr>
          <w:p w14:paraId="5A0B263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157</w:t>
            </w:r>
          </w:p>
        </w:tc>
        <w:tc>
          <w:tcPr>
            <w:tcW w:w="1140" w:type="dxa"/>
            <w:shd w:val="clear" w:color="auto" w:fill="auto"/>
            <w:noWrap/>
            <w:vAlign w:val="center"/>
            <w:hideMark/>
          </w:tcPr>
          <w:p w14:paraId="78C58815"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5,22</w:t>
            </w:r>
          </w:p>
        </w:tc>
        <w:tc>
          <w:tcPr>
            <w:tcW w:w="1300" w:type="dxa"/>
            <w:shd w:val="clear" w:color="auto" w:fill="auto"/>
            <w:noWrap/>
            <w:vAlign w:val="center"/>
            <w:hideMark/>
          </w:tcPr>
          <w:p w14:paraId="4D027CBF"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0,4</w:t>
            </w:r>
          </w:p>
        </w:tc>
        <w:tc>
          <w:tcPr>
            <w:tcW w:w="1400" w:type="dxa"/>
            <w:shd w:val="clear" w:color="auto" w:fill="auto"/>
            <w:noWrap/>
            <w:vAlign w:val="center"/>
            <w:hideMark/>
          </w:tcPr>
          <w:p w14:paraId="7378939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0,3</w:t>
            </w:r>
          </w:p>
        </w:tc>
      </w:tr>
      <w:tr w:rsidR="002531CF" w:rsidRPr="00E33742" w14:paraId="2769977B"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36E66492"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Horvatska</w:t>
            </w:r>
          </w:p>
        </w:tc>
        <w:tc>
          <w:tcPr>
            <w:tcW w:w="1101" w:type="dxa"/>
            <w:shd w:val="clear" w:color="auto" w:fill="auto"/>
            <w:noWrap/>
            <w:vAlign w:val="center"/>
            <w:hideMark/>
          </w:tcPr>
          <w:p w14:paraId="3FAD0C7B"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107,5</w:t>
            </w:r>
          </w:p>
        </w:tc>
        <w:tc>
          <w:tcPr>
            <w:tcW w:w="960" w:type="dxa"/>
            <w:shd w:val="clear" w:color="auto" w:fill="auto"/>
            <w:noWrap/>
            <w:vAlign w:val="center"/>
            <w:hideMark/>
          </w:tcPr>
          <w:p w14:paraId="6CC4A38C"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28,71</w:t>
            </w:r>
          </w:p>
        </w:tc>
        <w:tc>
          <w:tcPr>
            <w:tcW w:w="1360" w:type="dxa"/>
            <w:shd w:val="clear" w:color="auto" w:fill="auto"/>
            <w:noWrap/>
            <w:vAlign w:val="center"/>
            <w:hideMark/>
          </w:tcPr>
          <w:p w14:paraId="4EC31C08"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201</w:t>
            </w:r>
          </w:p>
        </w:tc>
        <w:tc>
          <w:tcPr>
            <w:tcW w:w="1140" w:type="dxa"/>
            <w:shd w:val="clear" w:color="auto" w:fill="auto"/>
            <w:noWrap/>
            <w:vAlign w:val="center"/>
            <w:hideMark/>
          </w:tcPr>
          <w:p w14:paraId="2E174795"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7</w:t>
            </w:r>
          </w:p>
        </w:tc>
        <w:tc>
          <w:tcPr>
            <w:tcW w:w="1300" w:type="dxa"/>
            <w:shd w:val="clear" w:color="auto" w:fill="auto"/>
            <w:noWrap/>
            <w:vAlign w:val="center"/>
            <w:hideMark/>
          </w:tcPr>
          <w:p w14:paraId="4E21EF7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1,16</w:t>
            </w:r>
          </w:p>
        </w:tc>
        <w:tc>
          <w:tcPr>
            <w:tcW w:w="1400" w:type="dxa"/>
            <w:shd w:val="clear" w:color="auto" w:fill="auto"/>
            <w:noWrap/>
            <w:vAlign w:val="center"/>
            <w:hideMark/>
          </w:tcPr>
          <w:p w14:paraId="06EC043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1,95</w:t>
            </w:r>
          </w:p>
        </w:tc>
      </w:tr>
      <w:tr w:rsidR="002531CF" w:rsidRPr="00E33742" w14:paraId="5745492E"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18E50EB2"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Bistrica</w:t>
            </w:r>
          </w:p>
        </w:tc>
        <w:tc>
          <w:tcPr>
            <w:tcW w:w="1101" w:type="dxa"/>
            <w:shd w:val="clear" w:color="auto" w:fill="auto"/>
            <w:noWrap/>
            <w:vAlign w:val="center"/>
            <w:hideMark/>
          </w:tcPr>
          <w:p w14:paraId="2671814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43,2</w:t>
            </w:r>
          </w:p>
        </w:tc>
        <w:tc>
          <w:tcPr>
            <w:tcW w:w="960" w:type="dxa"/>
            <w:shd w:val="clear" w:color="auto" w:fill="auto"/>
            <w:noWrap/>
            <w:vAlign w:val="center"/>
            <w:hideMark/>
          </w:tcPr>
          <w:p w14:paraId="6B7A617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12,15</w:t>
            </w:r>
          </w:p>
        </w:tc>
        <w:tc>
          <w:tcPr>
            <w:tcW w:w="1360" w:type="dxa"/>
            <w:shd w:val="clear" w:color="auto" w:fill="auto"/>
            <w:noWrap/>
            <w:vAlign w:val="center"/>
            <w:hideMark/>
          </w:tcPr>
          <w:p w14:paraId="50FA84D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174</w:t>
            </w:r>
          </w:p>
        </w:tc>
        <w:tc>
          <w:tcPr>
            <w:tcW w:w="1140" w:type="dxa"/>
            <w:shd w:val="clear" w:color="auto" w:fill="auto"/>
            <w:noWrap/>
            <w:vAlign w:val="center"/>
            <w:hideMark/>
          </w:tcPr>
          <w:p w14:paraId="35C758AB"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14,32</w:t>
            </w:r>
          </w:p>
        </w:tc>
        <w:tc>
          <w:tcPr>
            <w:tcW w:w="1300" w:type="dxa"/>
            <w:shd w:val="clear" w:color="auto" w:fill="auto"/>
            <w:noWrap/>
            <w:vAlign w:val="center"/>
            <w:hideMark/>
          </w:tcPr>
          <w:p w14:paraId="3BA157D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0,31</w:t>
            </w:r>
          </w:p>
        </w:tc>
        <w:tc>
          <w:tcPr>
            <w:tcW w:w="1400" w:type="dxa"/>
            <w:shd w:val="clear" w:color="auto" w:fill="auto"/>
            <w:noWrap/>
            <w:vAlign w:val="center"/>
            <w:hideMark/>
          </w:tcPr>
          <w:p w14:paraId="37B2892D"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1,5</w:t>
            </w:r>
          </w:p>
        </w:tc>
      </w:tr>
      <w:tr w:rsidR="002531CF" w:rsidRPr="00E33742" w14:paraId="24173398"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18154EA4"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Žitomirka</w:t>
            </w:r>
          </w:p>
        </w:tc>
        <w:tc>
          <w:tcPr>
            <w:tcW w:w="1101" w:type="dxa"/>
            <w:shd w:val="clear" w:color="auto" w:fill="auto"/>
            <w:noWrap/>
            <w:vAlign w:val="center"/>
            <w:hideMark/>
          </w:tcPr>
          <w:p w14:paraId="0476B6C2"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40,4</w:t>
            </w:r>
          </w:p>
        </w:tc>
        <w:tc>
          <w:tcPr>
            <w:tcW w:w="960" w:type="dxa"/>
            <w:shd w:val="clear" w:color="auto" w:fill="auto"/>
            <w:noWrap/>
            <w:vAlign w:val="center"/>
            <w:hideMark/>
          </w:tcPr>
          <w:p w14:paraId="594DE76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7,25</w:t>
            </w:r>
          </w:p>
        </w:tc>
        <w:tc>
          <w:tcPr>
            <w:tcW w:w="1360" w:type="dxa"/>
            <w:shd w:val="clear" w:color="auto" w:fill="auto"/>
            <w:noWrap/>
            <w:vAlign w:val="center"/>
            <w:hideMark/>
          </w:tcPr>
          <w:p w14:paraId="1CB3135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219</w:t>
            </w:r>
          </w:p>
        </w:tc>
        <w:tc>
          <w:tcPr>
            <w:tcW w:w="1140" w:type="dxa"/>
            <w:shd w:val="clear" w:color="auto" w:fill="auto"/>
            <w:noWrap/>
            <w:vAlign w:val="center"/>
            <w:hideMark/>
          </w:tcPr>
          <w:p w14:paraId="1CFAB26D"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30,21</w:t>
            </w:r>
          </w:p>
        </w:tc>
        <w:tc>
          <w:tcPr>
            <w:tcW w:w="1300" w:type="dxa"/>
            <w:shd w:val="clear" w:color="auto" w:fill="auto"/>
            <w:noWrap/>
            <w:vAlign w:val="center"/>
            <w:hideMark/>
          </w:tcPr>
          <w:p w14:paraId="589BB8B1"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0,3</w:t>
            </w:r>
          </w:p>
        </w:tc>
        <w:tc>
          <w:tcPr>
            <w:tcW w:w="1400" w:type="dxa"/>
            <w:shd w:val="clear" w:color="auto" w:fill="auto"/>
            <w:noWrap/>
            <w:vAlign w:val="center"/>
            <w:hideMark/>
          </w:tcPr>
          <w:p w14:paraId="690947DF"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1,8</w:t>
            </w:r>
          </w:p>
        </w:tc>
      </w:tr>
      <w:tr w:rsidR="002531CF" w:rsidRPr="00E33742" w14:paraId="63CDDA17"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2923122E"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Pinja</w:t>
            </w:r>
          </w:p>
        </w:tc>
        <w:tc>
          <w:tcPr>
            <w:tcW w:w="1101" w:type="dxa"/>
            <w:shd w:val="clear" w:color="auto" w:fill="auto"/>
            <w:noWrap/>
            <w:vAlign w:val="center"/>
            <w:hideMark/>
          </w:tcPr>
          <w:p w14:paraId="417D3EE2"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22,7</w:t>
            </w:r>
          </w:p>
        </w:tc>
        <w:tc>
          <w:tcPr>
            <w:tcW w:w="960" w:type="dxa"/>
            <w:shd w:val="clear" w:color="auto" w:fill="auto"/>
            <w:noWrap/>
            <w:vAlign w:val="center"/>
            <w:hideMark/>
          </w:tcPr>
          <w:p w14:paraId="7CE24B93"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6,97</w:t>
            </w:r>
          </w:p>
        </w:tc>
        <w:tc>
          <w:tcPr>
            <w:tcW w:w="1360" w:type="dxa"/>
            <w:shd w:val="clear" w:color="auto" w:fill="auto"/>
            <w:noWrap/>
            <w:vAlign w:val="center"/>
            <w:hideMark/>
          </w:tcPr>
          <w:p w14:paraId="107A40B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64</w:t>
            </w:r>
          </w:p>
        </w:tc>
        <w:tc>
          <w:tcPr>
            <w:tcW w:w="1140" w:type="dxa"/>
            <w:shd w:val="clear" w:color="auto" w:fill="auto"/>
            <w:noWrap/>
            <w:vAlign w:val="center"/>
            <w:hideMark/>
          </w:tcPr>
          <w:p w14:paraId="3D106433"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9,18</w:t>
            </w:r>
          </w:p>
        </w:tc>
        <w:tc>
          <w:tcPr>
            <w:tcW w:w="1300" w:type="dxa"/>
            <w:shd w:val="clear" w:color="auto" w:fill="auto"/>
            <w:noWrap/>
            <w:vAlign w:val="center"/>
            <w:hideMark/>
          </w:tcPr>
          <w:p w14:paraId="38E0BE36"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0,18</w:t>
            </w:r>
          </w:p>
        </w:tc>
        <w:tc>
          <w:tcPr>
            <w:tcW w:w="1400" w:type="dxa"/>
            <w:shd w:val="clear" w:color="auto" w:fill="auto"/>
            <w:noWrap/>
            <w:vAlign w:val="center"/>
            <w:hideMark/>
          </w:tcPr>
          <w:p w14:paraId="20EDF49C"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0,6</w:t>
            </w:r>
          </w:p>
        </w:tc>
      </w:tr>
      <w:tr w:rsidR="002531CF" w:rsidRPr="00E33742" w14:paraId="1230CC8E" w14:textId="77777777" w:rsidTr="00D17BA9">
        <w:trPr>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tcBorders>
            <w:noWrap/>
            <w:vAlign w:val="center"/>
            <w:hideMark/>
          </w:tcPr>
          <w:p w14:paraId="6B3480E4"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Toplički potok</w:t>
            </w:r>
          </w:p>
        </w:tc>
        <w:tc>
          <w:tcPr>
            <w:tcW w:w="1101" w:type="dxa"/>
            <w:shd w:val="clear" w:color="auto" w:fill="auto"/>
            <w:noWrap/>
            <w:vAlign w:val="center"/>
            <w:hideMark/>
          </w:tcPr>
          <w:p w14:paraId="5841912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148,3</w:t>
            </w:r>
          </w:p>
        </w:tc>
        <w:tc>
          <w:tcPr>
            <w:tcW w:w="960" w:type="dxa"/>
            <w:shd w:val="clear" w:color="auto" w:fill="auto"/>
            <w:noWrap/>
            <w:vAlign w:val="center"/>
            <w:hideMark/>
          </w:tcPr>
          <w:p w14:paraId="666B7058"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4,97</w:t>
            </w:r>
          </w:p>
        </w:tc>
        <w:tc>
          <w:tcPr>
            <w:tcW w:w="1360" w:type="dxa"/>
            <w:shd w:val="clear" w:color="auto" w:fill="auto"/>
            <w:noWrap/>
            <w:vAlign w:val="center"/>
            <w:hideMark/>
          </w:tcPr>
          <w:p w14:paraId="42C1C99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20,5</w:t>
            </w:r>
          </w:p>
        </w:tc>
        <w:tc>
          <w:tcPr>
            <w:tcW w:w="1140" w:type="dxa"/>
            <w:shd w:val="clear" w:color="auto" w:fill="auto"/>
            <w:noWrap/>
            <w:vAlign w:val="center"/>
            <w:hideMark/>
          </w:tcPr>
          <w:p w14:paraId="1F609096"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4,12</w:t>
            </w:r>
          </w:p>
        </w:tc>
        <w:tc>
          <w:tcPr>
            <w:tcW w:w="1300" w:type="dxa"/>
            <w:shd w:val="clear" w:color="auto" w:fill="auto"/>
            <w:noWrap/>
            <w:vAlign w:val="center"/>
            <w:hideMark/>
          </w:tcPr>
          <w:p w14:paraId="56978A54"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0,35</w:t>
            </w:r>
          </w:p>
        </w:tc>
        <w:tc>
          <w:tcPr>
            <w:tcW w:w="1400" w:type="dxa"/>
            <w:shd w:val="clear" w:color="auto" w:fill="auto"/>
            <w:noWrap/>
            <w:vAlign w:val="center"/>
            <w:hideMark/>
          </w:tcPr>
          <w:p w14:paraId="0EA2AF6E" w14:textId="77777777" w:rsidR="002531CF" w:rsidRPr="00E33742" w:rsidRDefault="002531CF" w:rsidP="00D17BA9">
            <w:pPr>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0,25</w:t>
            </w:r>
          </w:p>
        </w:tc>
      </w:tr>
      <w:tr w:rsidR="002531CF" w:rsidRPr="00E33742" w14:paraId="04B0BB93" w14:textId="77777777" w:rsidTr="00D17BA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857" w:type="dxa"/>
            <w:tcBorders>
              <w:left w:val="none" w:sz="0" w:space="0" w:color="auto"/>
              <w:bottom w:val="none" w:sz="0" w:space="0" w:color="auto"/>
            </w:tcBorders>
            <w:noWrap/>
            <w:vAlign w:val="center"/>
            <w:hideMark/>
          </w:tcPr>
          <w:p w14:paraId="752422E6" w14:textId="77777777" w:rsidR="002531CF" w:rsidRPr="00E33742" w:rsidRDefault="002531CF" w:rsidP="00D17BA9">
            <w:pPr>
              <w:jc w:val="center"/>
              <w:rPr>
                <w:rFonts w:ascii="Arial Narrow" w:eastAsia="Calibri" w:hAnsi="Arial Narrow" w:cs="Arial"/>
              </w:rPr>
            </w:pPr>
            <w:r w:rsidRPr="00E33742">
              <w:rPr>
                <w:rFonts w:ascii="Arial Narrow" w:eastAsia="Calibri" w:hAnsi="Arial Narrow" w:cs="Arial"/>
              </w:rPr>
              <w:t>UKUPNO</w:t>
            </w:r>
          </w:p>
        </w:tc>
        <w:tc>
          <w:tcPr>
            <w:tcW w:w="1101" w:type="dxa"/>
            <w:shd w:val="clear" w:color="auto" w:fill="auto"/>
            <w:noWrap/>
            <w:vAlign w:val="center"/>
            <w:hideMark/>
          </w:tcPr>
          <w:p w14:paraId="065BBE0E"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1 462,8</w:t>
            </w:r>
          </w:p>
        </w:tc>
        <w:tc>
          <w:tcPr>
            <w:tcW w:w="960" w:type="dxa"/>
            <w:shd w:val="clear" w:color="auto" w:fill="auto"/>
            <w:noWrap/>
            <w:vAlign w:val="center"/>
            <w:hideMark/>
          </w:tcPr>
          <w:p w14:paraId="0896D32A"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199,69</w:t>
            </w:r>
          </w:p>
        </w:tc>
        <w:tc>
          <w:tcPr>
            <w:tcW w:w="1360" w:type="dxa"/>
            <w:shd w:val="clear" w:color="auto" w:fill="auto"/>
            <w:noWrap/>
            <w:vAlign w:val="center"/>
            <w:hideMark/>
          </w:tcPr>
          <w:p w14:paraId="1D2FAEF4"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1665,1</w:t>
            </w:r>
          </w:p>
        </w:tc>
        <w:tc>
          <w:tcPr>
            <w:tcW w:w="1140" w:type="dxa"/>
            <w:shd w:val="clear" w:color="auto" w:fill="auto"/>
            <w:noWrap/>
            <w:vAlign w:val="center"/>
            <w:hideMark/>
          </w:tcPr>
          <w:p w14:paraId="49577F10"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w:t>
            </w:r>
          </w:p>
        </w:tc>
        <w:tc>
          <w:tcPr>
            <w:tcW w:w="1300" w:type="dxa"/>
            <w:shd w:val="clear" w:color="auto" w:fill="auto"/>
            <w:noWrap/>
            <w:vAlign w:val="center"/>
            <w:hideMark/>
          </w:tcPr>
          <w:p w14:paraId="3CB25A09"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w:t>
            </w:r>
          </w:p>
        </w:tc>
        <w:tc>
          <w:tcPr>
            <w:tcW w:w="1400" w:type="dxa"/>
            <w:shd w:val="clear" w:color="auto" w:fill="auto"/>
            <w:noWrap/>
            <w:vAlign w:val="center"/>
            <w:hideMark/>
          </w:tcPr>
          <w:p w14:paraId="2134E137" w14:textId="77777777" w:rsidR="002531CF" w:rsidRPr="00E33742" w:rsidRDefault="002531CF" w:rsidP="00D17BA9">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E33742">
              <w:rPr>
                <w:rFonts w:ascii="Arial Narrow" w:eastAsia="Calibri" w:hAnsi="Arial Narrow" w:cs="Arial"/>
              </w:rPr>
              <w:t>16,2</w:t>
            </w:r>
          </w:p>
        </w:tc>
      </w:tr>
    </w:tbl>
    <w:p w14:paraId="0B18998C" w14:textId="77777777" w:rsidR="002531CF" w:rsidRPr="00E33742" w:rsidRDefault="002531CF" w:rsidP="002531CF">
      <w:pPr>
        <w:pStyle w:val="Bezproreda"/>
        <w:spacing w:line="276" w:lineRule="auto"/>
        <w:jc w:val="both"/>
        <w:rPr>
          <w:rFonts w:ascii="Arial Narrow" w:hAnsi="Arial Narrow"/>
          <w:sz w:val="16"/>
        </w:rPr>
      </w:pPr>
      <w:r w:rsidRPr="00E33742">
        <w:rPr>
          <w:rFonts w:ascii="Arial Narrow" w:hAnsi="Arial Narrow"/>
          <w:sz w:val="16"/>
        </w:rPr>
        <w:t>Izvor: Regionalna energetska agencija Sjeverozapadne Hrvatske</w:t>
      </w:r>
    </w:p>
    <w:p w14:paraId="49C74A9A" w14:textId="77777777" w:rsidR="002531CF" w:rsidRPr="00E33742" w:rsidRDefault="002531CF" w:rsidP="002531CF">
      <w:pPr>
        <w:pStyle w:val="Bezproreda"/>
        <w:spacing w:line="276" w:lineRule="auto"/>
        <w:jc w:val="both"/>
        <w:rPr>
          <w:rFonts w:ascii="Arial Narrow" w:hAnsi="Arial Narrow"/>
        </w:rPr>
      </w:pPr>
    </w:p>
    <w:p w14:paraId="7D85DF5E"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Rijeka Sutla izvire u Sloveniji sjeverozapadno od Đurmanca, a od mjesta Lupinjak čini granicu između Hrvatske i Slovenije. Slivno područje iznosi 590 km</w:t>
      </w:r>
      <w:r w:rsidRPr="00E33742">
        <w:rPr>
          <w:rFonts w:ascii="Arial Narrow" w:hAnsi="Arial Narrow"/>
          <w:vertAlign w:val="superscript"/>
        </w:rPr>
        <w:t>2</w:t>
      </w:r>
      <w:r w:rsidRPr="00E33742">
        <w:rPr>
          <w:rFonts w:ascii="Arial Narrow" w:hAnsi="Arial Narrow"/>
        </w:rPr>
        <w:t>, od čega 133 km</w:t>
      </w:r>
      <w:r w:rsidRPr="00E33742">
        <w:rPr>
          <w:rFonts w:ascii="Arial Narrow" w:hAnsi="Arial Narrow"/>
          <w:vertAlign w:val="superscript"/>
        </w:rPr>
        <w:t>2</w:t>
      </w:r>
      <w:r w:rsidRPr="00E33742">
        <w:rPr>
          <w:rFonts w:ascii="Arial Narrow" w:hAnsi="Arial Narrow"/>
        </w:rPr>
        <w:t xml:space="preserve"> na strani Republike Hrvatske i 457 km</w:t>
      </w:r>
      <w:r w:rsidRPr="00E33742">
        <w:rPr>
          <w:rFonts w:ascii="Arial Narrow" w:hAnsi="Arial Narrow"/>
          <w:vertAlign w:val="superscript"/>
        </w:rPr>
        <w:t>2</w:t>
      </w:r>
      <w:r w:rsidRPr="00E33742">
        <w:rPr>
          <w:rFonts w:ascii="Arial Narrow" w:hAnsi="Arial Narrow"/>
        </w:rPr>
        <w:t xml:space="preserve"> na strani Republike Slovenije. Glavninu slivnog područja u Hrvatskoj čine sjeverni i zapadni obronci Maceljskog gorja. Iz ovog područja Sutla ima i lijeve pritoke Brezinu, Sutlišće i Skoritnu. S hidroenergetskog stajališta </w:t>
      </w:r>
      <w:r w:rsidR="00000272" w:rsidRPr="00E33742">
        <w:rPr>
          <w:rFonts w:ascii="Arial Narrow" w:hAnsi="Arial Narrow"/>
        </w:rPr>
        <w:t xml:space="preserve">sva </w:t>
      </w:r>
      <w:r w:rsidRPr="00E33742">
        <w:rPr>
          <w:rFonts w:ascii="Arial Narrow" w:hAnsi="Arial Narrow"/>
        </w:rPr>
        <w:t xml:space="preserve">tri </w:t>
      </w:r>
      <w:r w:rsidR="00000272" w:rsidRPr="00E33742">
        <w:rPr>
          <w:rFonts w:ascii="Arial Narrow" w:hAnsi="Arial Narrow"/>
        </w:rPr>
        <w:t xml:space="preserve">pritoka </w:t>
      </w:r>
      <w:r w:rsidRPr="00E33742">
        <w:rPr>
          <w:rFonts w:ascii="Arial Narrow" w:hAnsi="Arial Narrow"/>
        </w:rPr>
        <w:t xml:space="preserve">su </w:t>
      </w:r>
      <w:r w:rsidR="00000272" w:rsidRPr="00E33742">
        <w:rPr>
          <w:rFonts w:ascii="Arial Narrow" w:hAnsi="Arial Narrow"/>
        </w:rPr>
        <w:t>nezanimljiva</w:t>
      </w:r>
      <w:r w:rsidRPr="00E33742">
        <w:rPr>
          <w:rFonts w:ascii="Arial Narrow" w:hAnsi="Arial Narrow"/>
        </w:rPr>
        <w:t>.</w:t>
      </w:r>
    </w:p>
    <w:p w14:paraId="13D708CB" w14:textId="77777777" w:rsidR="002531CF" w:rsidRPr="00E33742" w:rsidRDefault="002531CF" w:rsidP="002531CF">
      <w:pPr>
        <w:pStyle w:val="Bezproreda"/>
        <w:spacing w:line="276" w:lineRule="auto"/>
        <w:jc w:val="both"/>
        <w:rPr>
          <w:rFonts w:ascii="Arial Narrow" w:hAnsi="Arial Narrow"/>
        </w:rPr>
      </w:pPr>
    </w:p>
    <w:p w14:paraId="3B792019"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Za hidroenergetsko iskorištavanje bi mogla biti </w:t>
      </w:r>
      <w:r w:rsidR="00000272" w:rsidRPr="00E33742">
        <w:rPr>
          <w:rFonts w:ascii="Arial Narrow" w:hAnsi="Arial Narrow"/>
        </w:rPr>
        <w:t xml:space="preserve">zanimljiva </w:t>
      </w:r>
      <w:r w:rsidRPr="00E33742">
        <w:rPr>
          <w:rFonts w:ascii="Arial Narrow" w:hAnsi="Arial Narrow"/>
        </w:rPr>
        <w:t xml:space="preserve">rijeka Sutla koja na gornjoj graničnoj </w:t>
      </w:r>
      <w:r w:rsidR="00000272" w:rsidRPr="00E33742">
        <w:rPr>
          <w:rFonts w:ascii="Arial Narrow" w:hAnsi="Arial Narrow"/>
        </w:rPr>
        <w:t xml:space="preserve">točki </w:t>
      </w:r>
      <w:r w:rsidRPr="00E33742">
        <w:rPr>
          <w:rFonts w:ascii="Arial Narrow" w:hAnsi="Arial Narrow"/>
        </w:rPr>
        <w:t xml:space="preserve">ima kotu korita 247 m.n.m., a na izlasku iz Krapinsko-zagorske županije 150 m.n.m. U dužini granice od 73 km ima pad od 97 m, što znači da prosječni relativni geodetski pad graničnog poteza ove rijeke iznosi 1,27‰. Na vodomjernoj stanici </w:t>
      </w:r>
      <w:r w:rsidRPr="00E33742">
        <w:rPr>
          <w:rFonts w:ascii="Arial Narrow" w:hAnsi="Arial Narrow"/>
        </w:rPr>
        <w:lastRenderedPageBreak/>
        <w:t>Zelenjak (slivno područje 455 km</w:t>
      </w:r>
      <w:r w:rsidRPr="00E33742">
        <w:rPr>
          <w:rFonts w:ascii="Arial Narrow" w:hAnsi="Arial Narrow"/>
          <w:vertAlign w:val="superscript"/>
        </w:rPr>
        <w:t>2</w:t>
      </w:r>
      <w:r w:rsidRPr="00E33742">
        <w:rPr>
          <w:rFonts w:ascii="Arial Narrow" w:hAnsi="Arial Narrow"/>
        </w:rPr>
        <w:t>) izmjeren je višegodišnji srednji protok od 7,31 m</w:t>
      </w:r>
      <w:r w:rsidRPr="00E33742">
        <w:rPr>
          <w:rFonts w:ascii="Arial Narrow" w:hAnsi="Arial Narrow"/>
          <w:vertAlign w:val="superscript"/>
        </w:rPr>
        <w:t>3</w:t>
      </w:r>
      <w:r w:rsidRPr="00E33742">
        <w:rPr>
          <w:rFonts w:ascii="Arial Narrow" w:hAnsi="Arial Narrow"/>
        </w:rPr>
        <w:t>/s. U mjernom razdoblju zabilježen je srednji minimalni protok od 0,859 m</w:t>
      </w:r>
      <w:r w:rsidRPr="00E33742">
        <w:rPr>
          <w:rFonts w:ascii="Arial Narrow" w:hAnsi="Arial Narrow"/>
          <w:vertAlign w:val="superscript"/>
        </w:rPr>
        <w:t>3</w:t>
      </w:r>
      <w:r w:rsidRPr="00E33742">
        <w:rPr>
          <w:rFonts w:ascii="Arial Narrow" w:hAnsi="Arial Narrow"/>
        </w:rPr>
        <w:t>/s, odnosno srednji maksimalni protok od 129 m</w:t>
      </w:r>
      <w:r w:rsidRPr="00E33742">
        <w:rPr>
          <w:rFonts w:ascii="Arial Narrow" w:hAnsi="Arial Narrow"/>
          <w:vertAlign w:val="superscript"/>
        </w:rPr>
        <w:t>3</w:t>
      </w:r>
      <w:r w:rsidRPr="00E33742">
        <w:rPr>
          <w:rFonts w:ascii="Arial Narrow" w:hAnsi="Arial Narrow"/>
        </w:rPr>
        <w:t xml:space="preserve">/s. Sama krivulja trajanja protoka, mjerena na ovoj vodomjernoj stanici pokazuje veliku izdašnost rijeke (više od srednjeg protoka 43% godišnje). Temeljem ovih podataka može se procijeniti bruto hidroenergetski potencijal od oko 40 GWh. </w:t>
      </w:r>
    </w:p>
    <w:p w14:paraId="30D13C72" w14:textId="77777777" w:rsidR="002531CF" w:rsidRPr="00E33742" w:rsidRDefault="002531CF" w:rsidP="002531CF">
      <w:pPr>
        <w:pStyle w:val="Bezproreda"/>
        <w:spacing w:line="276" w:lineRule="auto"/>
        <w:jc w:val="both"/>
        <w:rPr>
          <w:rFonts w:ascii="Arial Narrow" w:hAnsi="Arial Narrow"/>
        </w:rPr>
      </w:pPr>
    </w:p>
    <w:p w14:paraId="6608A153"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Pri razmatranju energetskog potencijala rijeke Sutle potrebno je naglasiti da se ista nalazi u posebnoj zaštiti kroz Nacionalnu ekološku mrežu te je predviđena kao dio europske mreže NATURA 2000 kao stanište rijetke i ugrožene faune. Stoga je prije planiranja izgradnje malih hidroelektrana na rijeci Sutli potrebno provesti postupak ocjene prihvatljivosti zahvata za ekološku mrežu sukladno odredbama Zakona o zaštiti prirode.</w:t>
      </w:r>
    </w:p>
    <w:p w14:paraId="7421EB07" w14:textId="77777777" w:rsidR="002531CF" w:rsidRPr="00E33742" w:rsidRDefault="002531CF" w:rsidP="002531CF">
      <w:pPr>
        <w:pStyle w:val="Bezproreda"/>
        <w:spacing w:line="276" w:lineRule="auto"/>
        <w:jc w:val="both"/>
        <w:rPr>
          <w:rFonts w:ascii="Arial Narrow" w:hAnsi="Arial Narrow"/>
        </w:rPr>
      </w:pPr>
    </w:p>
    <w:p w14:paraId="544271BD"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Vodnogospodarski interesi Republike Hrvatske ne podudaraju se s vodnogospodarskim interesima Republike Slovenije (u Republici Sloveniji se zalažu za stvaranje Sutlanskog jezera sjeveroistočno od Terma Olimia koje bi se koristilo u športske i turističke svrhe), što je razlog da do danas nije definirano zajedničko rješenje uređenja čitavog sliva. Zbog činjenice da u ovom prostoru još nema dogovora između susjednih država, ne može se ni pouzdano računati s procijenjenim hidroenergetskim potencijalom ovog sliva.</w:t>
      </w:r>
    </w:p>
    <w:p w14:paraId="141245CA" w14:textId="77777777" w:rsidR="002531CF" w:rsidRPr="00E33742" w:rsidRDefault="002531CF" w:rsidP="002531CF">
      <w:pPr>
        <w:pStyle w:val="Bezproreda"/>
        <w:spacing w:line="276" w:lineRule="auto"/>
        <w:jc w:val="both"/>
        <w:rPr>
          <w:rFonts w:ascii="Arial Narrow" w:hAnsi="Arial Narrow"/>
        </w:rPr>
      </w:pPr>
    </w:p>
    <w:p w14:paraId="1C0C1FF7"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U Republici Hrvatskoj, pa tako ni u Krapinsko-zagorskoj županiji, ne postoji katastar pozicija za male hidroelektrane temeljem kojega bi se mogle izabirati pozicije i obrađivati podaci za određenu hidroelektranu. Takav katastar je nužno sačiniti ukoliko se želi sistematska i isplativa izgradnja malih hidroelektrana. S obzirom da se strategija o ovakvim objektima donosi na razini županija, Krapinsko-zagorska županija treba pokrenuti izradu katastra pozicija za male hidroelektrane. Po izradi katastra pozicija za male hidroelektrane, potrebno je pokrenuti postupak za izmjenu i dopunu postojećeg prostornog plana županije i u njega unijeti potencijalne pozicije za male hidroelektrane definirane navedenim katastrom.</w:t>
      </w:r>
    </w:p>
    <w:p w14:paraId="18330872" w14:textId="77777777" w:rsidR="002531CF" w:rsidRPr="00E33742" w:rsidRDefault="002531CF" w:rsidP="002531CF">
      <w:pPr>
        <w:pStyle w:val="Bezproreda"/>
        <w:spacing w:line="276" w:lineRule="auto"/>
        <w:jc w:val="both"/>
        <w:rPr>
          <w:rFonts w:ascii="Arial Narrow" w:hAnsi="Arial Narrow"/>
        </w:rPr>
      </w:pPr>
    </w:p>
    <w:p w14:paraId="78D7BC5A"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Ukoliko se i prije dovršenja katastra odnosno izmjena prostornog plana pojave zainteresirani investitori za gradnju malih hidroelektrana kao višenamjenskih objekata (turizam, šport, poljodjelstvo i sl.)</w:t>
      </w:r>
      <w:r w:rsidR="00000272" w:rsidRPr="00E33742">
        <w:rPr>
          <w:rFonts w:ascii="Arial Narrow" w:hAnsi="Arial Narrow"/>
        </w:rPr>
        <w:t>,</w:t>
      </w:r>
      <w:r w:rsidRPr="00E33742">
        <w:rPr>
          <w:rFonts w:ascii="Arial Narrow" w:hAnsi="Arial Narrow"/>
        </w:rPr>
        <w:t xml:space="preserve"> bit će potrebno odgovoriti na postavljene zahtjeve glede promjene urbanističkog plana u tom segmentu, izdavanja odgovarajućih dozvola i slično.</w:t>
      </w:r>
    </w:p>
    <w:p w14:paraId="0761B8B8" w14:textId="77777777" w:rsidR="002531CF" w:rsidRPr="00E33742" w:rsidRDefault="002531CF" w:rsidP="002038FA">
      <w:pPr>
        <w:pStyle w:val="Naslov3"/>
        <w:numPr>
          <w:ilvl w:val="2"/>
          <w:numId w:val="18"/>
        </w:numPr>
        <w:spacing w:after="240"/>
        <w:ind w:left="1276"/>
        <w:rPr>
          <w:rFonts w:ascii="Arial Narrow" w:hAnsi="Arial Narrow"/>
        </w:rPr>
      </w:pPr>
      <w:bookmarkStart w:id="255" w:name="_Toc391904006"/>
      <w:bookmarkStart w:id="256" w:name="_Toc452530054"/>
      <w:r w:rsidRPr="00E33742">
        <w:rPr>
          <w:rFonts w:ascii="Arial Narrow" w:hAnsi="Arial Narrow"/>
        </w:rPr>
        <w:t>Vjetroelektrane</w:t>
      </w:r>
      <w:bookmarkEnd w:id="255"/>
      <w:bookmarkEnd w:id="256"/>
    </w:p>
    <w:p w14:paraId="4AF80D3C"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Za područje Repu</w:t>
      </w:r>
      <w:r w:rsidR="00D17BA9" w:rsidRPr="00E33742">
        <w:rPr>
          <w:rFonts w:ascii="Arial Narrow" w:hAnsi="Arial Narrow"/>
        </w:rPr>
        <w:t>b</w:t>
      </w:r>
      <w:r w:rsidRPr="00E33742">
        <w:rPr>
          <w:rFonts w:ascii="Arial Narrow" w:hAnsi="Arial Narrow"/>
        </w:rPr>
        <w:t xml:space="preserve">like Hrvatske, do danas, nije izrađen atlas vjetra kojim bi se sustavno opisali vjetroklimatski uvjeti relevantni za procjenu potencijala energije vjetra i planiranje izgradnje vjetroelektrana. Ipak, na osnovi rezultata primjene globalnih modela prostorne razdiobe srednje godišnje brzine vjetra i podataka analize, na prostoru Krapinsko-zagorske županije, mogu se očekivati srednje godišnje brzine vjetra u rasponu od 4,0 i 5,0 m/s na visinama od 50 m od tla. Treba naglasiti da je ovdje riječ o generaliziranom opisu vjetropotencijala koji ne uzima u obzir lokalne efekte na strujanje. </w:t>
      </w:r>
    </w:p>
    <w:p w14:paraId="29209EF3"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Za analizu potencijalnih lokacija vjetroelektrana Županije potrebno je odabrati prostore u kojima se mogu očekivati ambijentalna povećanja brzine strujanja te mjesta gdje je trenje podloge i vjetra najmanje (vrhovi i sljemena blago zaobljenih brda; travnati, kultivirani ili slabo zarasli prostori; prostori u čijoj blizini nema izgrađenih objekata). S obzirom na indikativne i preliminarne ocjene, potencijali energije vjetra u Krapinsko-zagorskoj županiji znatno su manji u odnosu na prostore priobalnih županija. Bez obzira na iznesenu činjenicu, potencijal energije vjetra Županije trebalo bi detaljnije razmotriti iz </w:t>
      </w:r>
      <w:r w:rsidR="00FA60A9" w:rsidRPr="00E33742">
        <w:rPr>
          <w:rFonts w:ascii="Arial Narrow" w:hAnsi="Arial Narrow"/>
        </w:rPr>
        <w:t xml:space="preserve">sljedećih </w:t>
      </w:r>
      <w:r w:rsidRPr="00E33742">
        <w:rPr>
          <w:rFonts w:ascii="Arial Narrow" w:hAnsi="Arial Narrow"/>
        </w:rPr>
        <w:t xml:space="preserve">razloga: </w:t>
      </w:r>
    </w:p>
    <w:p w14:paraId="637E962F" w14:textId="77777777" w:rsidR="002531CF" w:rsidRPr="00E33742" w:rsidRDefault="002531CF" w:rsidP="002038FA">
      <w:pPr>
        <w:pStyle w:val="Bezproreda"/>
        <w:numPr>
          <w:ilvl w:val="0"/>
          <w:numId w:val="21"/>
        </w:numPr>
        <w:spacing w:line="276" w:lineRule="auto"/>
        <w:jc w:val="both"/>
        <w:rPr>
          <w:rFonts w:ascii="Arial Narrow" w:hAnsi="Arial Narrow"/>
        </w:rPr>
      </w:pPr>
      <w:r w:rsidRPr="00E33742">
        <w:rPr>
          <w:rFonts w:ascii="Arial Narrow" w:hAnsi="Arial Narrow"/>
        </w:rPr>
        <w:t>međunarodne obveze u pogledu ispunjenja ciljeva u korištenju obnovljivih izvora energije;</w:t>
      </w:r>
    </w:p>
    <w:p w14:paraId="0A5474F9" w14:textId="77777777" w:rsidR="002531CF" w:rsidRPr="00E33742" w:rsidRDefault="002531CF" w:rsidP="002038FA">
      <w:pPr>
        <w:pStyle w:val="Bezproreda"/>
        <w:numPr>
          <w:ilvl w:val="0"/>
          <w:numId w:val="21"/>
        </w:numPr>
        <w:spacing w:line="276" w:lineRule="auto"/>
        <w:jc w:val="both"/>
        <w:rPr>
          <w:rFonts w:ascii="Arial Narrow" w:hAnsi="Arial Narrow"/>
        </w:rPr>
      </w:pPr>
      <w:r w:rsidRPr="00E33742">
        <w:rPr>
          <w:rFonts w:ascii="Arial Narrow" w:hAnsi="Arial Narrow"/>
        </w:rPr>
        <w:t xml:space="preserve">tehnološki napredak omogućit će širu dostupnost tehnologije uz znatan pad cijene; </w:t>
      </w:r>
    </w:p>
    <w:p w14:paraId="65183D83" w14:textId="77777777" w:rsidR="002531CF" w:rsidRPr="00E33742" w:rsidRDefault="002531CF" w:rsidP="002038FA">
      <w:pPr>
        <w:pStyle w:val="Bezproreda"/>
        <w:numPr>
          <w:ilvl w:val="0"/>
          <w:numId w:val="21"/>
        </w:numPr>
        <w:spacing w:line="276" w:lineRule="auto"/>
        <w:jc w:val="both"/>
        <w:rPr>
          <w:rFonts w:ascii="Arial Narrow" w:hAnsi="Arial Narrow"/>
        </w:rPr>
      </w:pPr>
      <w:r w:rsidRPr="00E33742">
        <w:rPr>
          <w:rFonts w:ascii="Arial Narrow" w:hAnsi="Arial Narrow"/>
        </w:rPr>
        <w:t xml:space="preserve">evolucija modela poticanja primjene tehnologije u sklopu složenih strukturiranih modela koji uzimaju u obzir i kvalitetu lokacije. </w:t>
      </w:r>
    </w:p>
    <w:p w14:paraId="6DFCA83F"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lastRenderedPageBreak/>
        <w:t>Pregled potencijalnih lokacija vjetroelektrana, koje su određene na temelju snimke topografskih i satelitskih karata uz pretpostavku minimalne udaljenosti od 750 m od prvih naseljenih objekata, dan je na slici u nastavku. Uz navedene parametre, ove lokacije na maloj su udaljenosti od postojećih visokonaponskih mreža što ih čini vrlo pogodnima za eksploataciju.</w:t>
      </w:r>
    </w:p>
    <w:p w14:paraId="10CF7B0A" w14:textId="77777777" w:rsidR="002531CF" w:rsidRPr="00E33742" w:rsidRDefault="002531CF" w:rsidP="002531CF">
      <w:pPr>
        <w:pStyle w:val="Bezproreda"/>
        <w:spacing w:line="276" w:lineRule="auto"/>
        <w:jc w:val="both"/>
        <w:rPr>
          <w:rFonts w:ascii="Arial Narrow" w:hAnsi="Arial Narrow"/>
        </w:rPr>
      </w:pPr>
    </w:p>
    <w:p w14:paraId="02AFF5BE" w14:textId="77777777" w:rsidR="002531CF" w:rsidRPr="00E33742" w:rsidRDefault="002531CF" w:rsidP="002531CF">
      <w:pPr>
        <w:pStyle w:val="Bezproreda"/>
        <w:spacing w:line="276" w:lineRule="auto"/>
        <w:jc w:val="both"/>
        <w:rPr>
          <w:rFonts w:ascii="Arial Narrow" w:hAnsi="Arial Narrow"/>
        </w:rPr>
      </w:pPr>
    </w:p>
    <w:p w14:paraId="33733BF6" w14:textId="77777777" w:rsidR="002531CF" w:rsidRPr="00E33742" w:rsidRDefault="002531CF" w:rsidP="002531CF">
      <w:pPr>
        <w:pStyle w:val="Opisslike"/>
        <w:keepNext/>
        <w:jc w:val="center"/>
        <w:rPr>
          <w:rFonts w:ascii="Arial Narrow" w:hAnsi="Arial Narrow"/>
          <w:color w:val="auto"/>
          <w:sz w:val="20"/>
          <w:szCs w:val="20"/>
        </w:rPr>
      </w:pPr>
      <w:bookmarkStart w:id="257" w:name="_Toc452530535"/>
      <w:r w:rsidRPr="00E33742">
        <w:rPr>
          <w:rFonts w:ascii="Arial Narrow" w:hAnsi="Arial Narrow"/>
          <w:color w:val="auto"/>
          <w:sz w:val="20"/>
          <w:szCs w:val="20"/>
        </w:rPr>
        <w:t xml:space="preserve">Slika </w:t>
      </w:r>
      <w:r w:rsidRPr="00E33742">
        <w:rPr>
          <w:rFonts w:ascii="Arial Narrow" w:hAnsi="Arial Narrow"/>
          <w:color w:val="auto"/>
          <w:sz w:val="20"/>
          <w:szCs w:val="20"/>
        </w:rPr>
        <w:fldChar w:fldCharType="begin"/>
      </w:r>
      <w:r w:rsidRPr="00E33742">
        <w:rPr>
          <w:rFonts w:ascii="Arial Narrow" w:hAnsi="Arial Narrow"/>
          <w:color w:val="auto"/>
          <w:sz w:val="20"/>
          <w:szCs w:val="20"/>
        </w:rPr>
        <w:instrText xml:space="preserve"> SEQ Slika \* ARABIC </w:instrText>
      </w:r>
      <w:r w:rsidRPr="00E33742">
        <w:rPr>
          <w:rFonts w:ascii="Arial Narrow" w:hAnsi="Arial Narrow"/>
          <w:color w:val="auto"/>
          <w:sz w:val="20"/>
          <w:szCs w:val="20"/>
        </w:rPr>
        <w:fldChar w:fldCharType="separate"/>
      </w:r>
      <w:r w:rsidR="00213D0C">
        <w:rPr>
          <w:rFonts w:ascii="Arial Narrow" w:hAnsi="Arial Narrow"/>
          <w:noProof/>
          <w:color w:val="auto"/>
          <w:sz w:val="20"/>
          <w:szCs w:val="20"/>
        </w:rPr>
        <w:t>3</w:t>
      </w:r>
      <w:r w:rsidRPr="00E33742">
        <w:rPr>
          <w:rFonts w:ascii="Arial Narrow" w:hAnsi="Arial Narrow"/>
          <w:color w:val="auto"/>
          <w:sz w:val="20"/>
          <w:szCs w:val="20"/>
        </w:rPr>
        <w:fldChar w:fldCharType="end"/>
      </w:r>
      <w:r w:rsidRPr="00E33742">
        <w:rPr>
          <w:rFonts w:ascii="Arial Narrow" w:hAnsi="Arial Narrow"/>
          <w:color w:val="auto"/>
          <w:sz w:val="20"/>
          <w:szCs w:val="20"/>
        </w:rPr>
        <w:t xml:space="preserve"> - Potencijalne lokacije vjetroelektrana u Krapinsko-zagorskoj županiji</w:t>
      </w:r>
      <w:bookmarkEnd w:id="257"/>
    </w:p>
    <w:p w14:paraId="66D02036"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noProof/>
        </w:rPr>
        <w:drawing>
          <wp:inline distT="0" distB="0" distL="0" distR="0" wp14:anchorId="4C8552D5" wp14:editId="31C79A89">
            <wp:extent cx="5695950" cy="4200525"/>
            <wp:effectExtent l="19050" t="19050" r="19050" b="28575"/>
            <wp:docPr id="69665" name="Picture 1" descr="Vjetropotencijal-lok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jetropotencijal-lokacij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95950" cy="4200525"/>
                    </a:xfrm>
                    <a:prstGeom prst="rect">
                      <a:avLst/>
                    </a:prstGeom>
                    <a:noFill/>
                    <a:ln>
                      <a:solidFill>
                        <a:schemeClr val="tx1"/>
                      </a:solidFill>
                    </a:ln>
                  </pic:spPr>
                </pic:pic>
              </a:graphicData>
            </a:graphic>
          </wp:inline>
        </w:drawing>
      </w:r>
      <w:r w:rsidRPr="00E33742">
        <w:rPr>
          <w:rFonts w:ascii="Arial Narrow" w:hAnsi="Arial Narrow"/>
          <w:noProof/>
        </w:rPr>
        <mc:AlternateContent>
          <mc:Choice Requires="wps">
            <w:drawing>
              <wp:inline distT="0" distB="0" distL="0" distR="0" wp14:anchorId="5180357D" wp14:editId="3E90CD55">
                <wp:extent cx="2999740" cy="748665"/>
                <wp:effectExtent l="9525" t="9525" r="10160" b="1333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748665"/>
                        </a:xfrm>
                        <a:prstGeom prst="rect">
                          <a:avLst/>
                        </a:prstGeom>
                        <a:solidFill>
                          <a:srgbClr val="FFFFFF"/>
                        </a:solidFill>
                        <a:ln w="9525">
                          <a:solidFill>
                            <a:srgbClr val="000000"/>
                          </a:solidFill>
                          <a:miter lim="800000"/>
                          <a:headEnd/>
                          <a:tailEnd/>
                        </a:ln>
                      </wps:spPr>
                      <wps:txbx>
                        <w:txbxContent>
                          <w:p w14:paraId="7914B2CD"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Područje Desinić Gore i Velike Gore</w:t>
                            </w:r>
                          </w:p>
                          <w:p w14:paraId="2A1C4F32"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Brdsko područje između Gornjeg Jesenja i Novog Golubovca</w:t>
                            </w:r>
                          </w:p>
                          <w:p w14:paraId="1B16FA39"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Brdski predio Mihovljana</w:t>
                            </w:r>
                          </w:p>
                          <w:p w14:paraId="5B8A1401" w14:textId="77777777" w:rsidR="00272EC7" w:rsidRDefault="00272EC7" w:rsidP="00C267D8">
                            <w:pPr>
                              <w:numPr>
                                <w:ilvl w:val="0"/>
                                <w:numId w:val="20"/>
                              </w:numPr>
                              <w:spacing w:after="0" w:line="240" w:lineRule="auto"/>
                            </w:pPr>
                            <w:r w:rsidRPr="001F7A33">
                              <w:rPr>
                                <w:rFonts w:ascii="Arial" w:hAnsi="Arial" w:cs="Arial"/>
                                <w:sz w:val="18"/>
                                <w:szCs w:val="18"/>
                              </w:rPr>
                              <w:t>Južni obronci Ivanščice</w:t>
                            </w:r>
                          </w:p>
                        </w:txbxContent>
                      </wps:txbx>
                      <wps:bodyPr rot="0" vert="horz" wrap="square" lIns="91440" tIns="45720" rIns="91440" bIns="45720" anchor="t" anchorCtr="0" upright="1">
                        <a:spAutoFit/>
                      </wps:bodyPr>
                    </wps:wsp>
                  </a:graphicData>
                </a:graphic>
              </wp:inline>
            </w:drawing>
          </mc:Choice>
          <mc:Fallback>
            <w:pict>
              <v:shape w14:anchorId="5180357D" id="Text Box 2" o:spid="_x0000_s1034" type="#_x0000_t202" style="width:236.2pt;height:5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">
                <v:textbox style="mso-fit-shape-to-text:t">
                  <w:txbxContent>
                    <w:p w14:paraId="7914B2CD"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Područje Desinić Gore i Velike Gore</w:t>
                      </w:r>
                    </w:p>
                    <w:p w14:paraId="2A1C4F32"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Brdsko područje između Gornjeg Jesenja i Novog Golubovca</w:t>
                      </w:r>
                    </w:p>
                    <w:p w14:paraId="1B16FA39" w14:textId="77777777" w:rsidR="00272EC7" w:rsidRDefault="00272EC7" w:rsidP="002038FA">
                      <w:pPr>
                        <w:numPr>
                          <w:ilvl w:val="0"/>
                          <w:numId w:val="20"/>
                        </w:numPr>
                        <w:spacing w:after="0" w:line="240" w:lineRule="auto"/>
                        <w:rPr>
                          <w:rFonts w:ascii="Arial" w:hAnsi="Arial" w:cs="Arial"/>
                          <w:sz w:val="18"/>
                          <w:szCs w:val="18"/>
                        </w:rPr>
                      </w:pPr>
                      <w:r>
                        <w:rPr>
                          <w:rFonts w:ascii="Arial" w:hAnsi="Arial" w:cs="Arial"/>
                          <w:sz w:val="18"/>
                          <w:szCs w:val="18"/>
                        </w:rPr>
                        <w:t>Brdski predio Mihovljana</w:t>
                      </w:r>
                    </w:p>
                    <w:p w14:paraId="5B8A1401" w14:textId="77777777" w:rsidR="00272EC7" w:rsidRDefault="00272EC7" w:rsidP="00C267D8">
                      <w:pPr>
                        <w:numPr>
                          <w:ilvl w:val="0"/>
                          <w:numId w:val="20"/>
                        </w:numPr>
                        <w:spacing w:after="0" w:line="240" w:lineRule="auto"/>
                      </w:pPr>
                      <w:r w:rsidRPr="001F7A33">
                        <w:rPr>
                          <w:rFonts w:ascii="Arial" w:hAnsi="Arial" w:cs="Arial"/>
                          <w:sz w:val="18"/>
                          <w:szCs w:val="18"/>
                        </w:rPr>
                        <w:t>Južni obronci Ivanščice</w:t>
                      </w:r>
                    </w:p>
                  </w:txbxContent>
                </v:textbox>
                <w10:anchorlock/>
              </v:shape>
            </w:pict>
          </mc:Fallback>
        </mc:AlternateContent>
      </w:r>
    </w:p>
    <w:p w14:paraId="5970B246" w14:textId="77777777" w:rsidR="002531CF" w:rsidRPr="00E33742" w:rsidRDefault="002531CF" w:rsidP="002531CF">
      <w:pPr>
        <w:pStyle w:val="Bezproreda"/>
        <w:spacing w:line="276" w:lineRule="auto"/>
        <w:jc w:val="both"/>
        <w:rPr>
          <w:rFonts w:ascii="Arial Narrow" w:hAnsi="Arial Narrow"/>
          <w:sz w:val="16"/>
        </w:rPr>
      </w:pPr>
      <w:r w:rsidRPr="00E33742">
        <w:rPr>
          <w:rFonts w:ascii="Arial Narrow" w:hAnsi="Arial Narrow"/>
          <w:sz w:val="16"/>
        </w:rPr>
        <w:t xml:space="preserve">Izvor: Regionalna energetska agencija </w:t>
      </w:r>
      <w:r w:rsidR="00B8255D" w:rsidRPr="00E33742">
        <w:rPr>
          <w:rFonts w:ascii="Arial Narrow" w:hAnsi="Arial Narrow"/>
          <w:sz w:val="16"/>
        </w:rPr>
        <w:t>Sjeverozapadne</w:t>
      </w:r>
      <w:r w:rsidRPr="00E33742">
        <w:rPr>
          <w:rFonts w:ascii="Arial Narrow" w:hAnsi="Arial Narrow"/>
          <w:sz w:val="16"/>
        </w:rPr>
        <w:t xml:space="preserve"> Hrvatske</w:t>
      </w:r>
    </w:p>
    <w:p w14:paraId="53740E88" w14:textId="77777777" w:rsidR="002531CF" w:rsidRPr="00E33742" w:rsidRDefault="002531CF" w:rsidP="002531CF">
      <w:pPr>
        <w:pStyle w:val="Bezproreda"/>
        <w:spacing w:line="276" w:lineRule="auto"/>
        <w:jc w:val="both"/>
        <w:rPr>
          <w:rFonts w:ascii="Arial Narrow" w:hAnsi="Arial Narrow"/>
        </w:rPr>
      </w:pPr>
    </w:p>
    <w:p w14:paraId="265E4ED9"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Za provođenje energetske strategije, u dijelu korištenja energije vjetra, predlažu se neke od mjera kao što su izrada podloga za planiranje energije vjetra u Krapinsko-zagorskoj županiji te strategija implementacije tehnologije na lokalnoj i županijskoj razini. Inicijalni odabir mjernih lokacija i njihovih potencijala, provedba mjerenja na lokacijama te analiza dobivenih podataka prvi su koraci u dobivanju relevantnih informacija. Treba naglasiti da se postojeća mjerenja </w:t>
      </w:r>
      <w:r w:rsidR="00B8255D" w:rsidRPr="00E33742">
        <w:rPr>
          <w:rFonts w:ascii="Arial Narrow" w:hAnsi="Arial Narrow"/>
        </w:rPr>
        <w:t xml:space="preserve">provode </w:t>
      </w:r>
      <w:r w:rsidRPr="00E33742">
        <w:rPr>
          <w:rFonts w:ascii="Arial Narrow" w:hAnsi="Arial Narrow"/>
        </w:rPr>
        <w:t>isključivo u meteorološke svrhe i samo su djelomično iskoristiva za procjenu potencijala energije vjetra i planiranje razvoja projekata vjetroelektrana na prostoru Krapinsko-zagorske županije.</w:t>
      </w:r>
    </w:p>
    <w:p w14:paraId="0B03B3B3" w14:textId="77777777" w:rsidR="002531CF" w:rsidRPr="00E33742" w:rsidRDefault="002531CF" w:rsidP="002531CF">
      <w:pPr>
        <w:rPr>
          <w:rFonts w:ascii="Arial Narrow" w:hAnsi="Arial Narrow"/>
        </w:rPr>
      </w:pPr>
    </w:p>
    <w:p w14:paraId="28119DD7" w14:textId="77777777" w:rsidR="002531CF" w:rsidRPr="00E33742" w:rsidRDefault="002531CF" w:rsidP="002038FA">
      <w:pPr>
        <w:pStyle w:val="Naslov2"/>
        <w:numPr>
          <w:ilvl w:val="1"/>
          <w:numId w:val="18"/>
        </w:numPr>
        <w:spacing w:after="240"/>
        <w:ind w:left="993"/>
        <w:rPr>
          <w:rFonts w:ascii="Arial Narrow" w:hAnsi="Arial Narrow"/>
          <w:sz w:val="24"/>
        </w:rPr>
      </w:pPr>
      <w:bookmarkStart w:id="258" w:name="_Toc391904007"/>
      <w:bookmarkStart w:id="259" w:name="_Toc452530055"/>
      <w:r w:rsidRPr="00E33742">
        <w:rPr>
          <w:rFonts w:ascii="Arial Narrow" w:hAnsi="Arial Narrow"/>
          <w:sz w:val="24"/>
        </w:rPr>
        <w:lastRenderedPageBreak/>
        <w:t>Primjena energetske učinkovitosti u Krapinsko-zagorskoj županiji</w:t>
      </w:r>
      <w:bookmarkEnd w:id="258"/>
      <w:bookmarkEnd w:id="259"/>
    </w:p>
    <w:p w14:paraId="46E10358" w14:textId="4AEA55FE" w:rsidR="002531CF" w:rsidRPr="00E33742" w:rsidRDefault="002531CF" w:rsidP="002038FA">
      <w:pPr>
        <w:pStyle w:val="Naslov3"/>
        <w:numPr>
          <w:ilvl w:val="2"/>
          <w:numId w:val="18"/>
        </w:numPr>
        <w:spacing w:after="240"/>
        <w:ind w:left="1276"/>
        <w:rPr>
          <w:rFonts w:ascii="Arial Narrow" w:hAnsi="Arial Narrow"/>
        </w:rPr>
      </w:pPr>
      <w:bookmarkStart w:id="260" w:name="_Toc452530056"/>
      <w:r w:rsidRPr="00E33742">
        <w:rPr>
          <w:rFonts w:ascii="Arial Narrow" w:hAnsi="Arial Narrow"/>
        </w:rPr>
        <w:t>Javna rasvjeta</w:t>
      </w:r>
      <w:bookmarkEnd w:id="260"/>
    </w:p>
    <w:p w14:paraId="414A1053" w14:textId="77777777" w:rsidR="002531CF" w:rsidRPr="00E33742" w:rsidRDefault="002531CF" w:rsidP="002531CF">
      <w:pPr>
        <w:pStyle w:val="Bezproreda"/>
        <w:spacing w:line="276" w:lineRule="auto"/>
        <w:jc w:val="both"/>
        <w:rPr>
          <w:rFonts w:ascii="Arial Narrow" w:hAnsi="Arial Narrow"/>
        </w:rPr>
      </w:pPr>
      <w:r w:rsidRPr="00E33742">
        <w:rPr>
          <w:rFonts w:ascii="Arial Narrow" w:eastAsia="Calibri" w:hAnsi="Arial Narrow" w:cs="Arial"/>
        </w:rPr>
        <w:t>U prosjeku, na javnu rasvjetu utroši se oko 1</w:t>
      </w:r>
      <w:r w:rsidR="00B8255D" w:rsidRPr="00E33742">
        <w:rPr>
          <w:rFonts w:ascii="Arial Narrow" w:eastAsia="Calibri" w:hAnsi="Arial Narrow" w:cs="Arial"/>
        </w:rPr>
        <w:t xml:space="preserve"> </w:t>
      </w:r>
      <w:r w:rsidRPr="00E33742">
        <w:rPr>
          <w:rFonts w:ascii="Arial Narrow" w:eastAsia="Calibri" w:hAnsi="Arial Narrow" w:cs="Arial"/>
        </w:rPr>
        <w:t>-</w:t>
      </w:r>
      <w:r w:rsidR="00B8255D" w:rsidRPr="00E33742">
        <w:rPr>
          <w:rFonts w:ascii="Arial Narrow" w:eastAsia="Calibri" w:hAnsi="Arial Narrow" w:cs="Arial"/>
        </w:rPr>
        <w:t xml:space="preserve"> </w:t>
      </w:r>
      <w:r w:rsidRPr="00E33742">
        <w:rPr>
          <w:rFonts w:ascii="Arial Narrow" w:eastAsia="Calibri" w:hAnsi="Arial Narrow" w:cs="Arial"/>
        </w:rPr>
        <w:t>3% proračunskih sredstava za potrošnju električne energije gradova i općina na području Republike Hrvatske. Ako se navedenim troškovima pridodaju i troškovi tekućeg i investicijskog održavanja te troškovi izgradnje javne rasvjete, udio utrošen na javnu rasvjetu u proračunskim sredstvima jedinica lokalne samouprave doseže i do 5%.</w:t>
      </w:r>
      <w:r w:rsidRPr="00E33742">
        <w:rPr>
          <w:rFonts w:ascii="Arial Narrow" w:hAnsi="Arial Narrow"/>
        </w:rPr>
        <w:t xml:space="preserve"> Većina gradova i općina Krapinsko-zagorske županije prepoznala je važnost provođenja mjera energetske učinkovitosti u sustavima javne rasvjete te je izvršen određeni broj intervencija na postojećoj i izgradnji nove rasvjete. No ipak, postoje mnoge instalacije koje ne zadovoljavaju osnovne kriterije i norme svjetlotehnike </w:t>
      </w:r>
      <w:r w:rsidR="00B8255D" w:rsidRPr="00E33742">
        <w:rPr>
          <w:rFonts w:ascii="Arial Narrow" w:hAnsi="Arial Narrow"/>
        </w:rPr>
        <w:t xml:space="preserve">s </w:t>
      </w:r>
      <w:r w:rsidRPr="00E33742">
        <w:rPr>
          <w:rFonts w:ascii="Arial Narrow" w:hAnsi="Arial Narrow"/>
        </w:rPr>
        <w:t>velikim energetskim potencijalom ušteda</w:t>
      </w:r>
      <w:r w:rsidRPr="00E33742">
        <w:rPr>
          <w:rFonts w:ascii="Arial Narrow" w:eastAsia="Calibri" w:hAnsi="Arial Narrow" w:cs="Arial"/>
        </w:rPr>
        <w:t xml:space="preserve"> </w:t>
      </w:r>
      <w:r w:rsidRPr="00E33742">
        <w:rPr>
          <w:rFonts w:ascii="Arial Narrow" w:hAnsi="Arial Narrow"/>
        </w:rPr>
        <w:t xml:space="preserve">koji će biti moguće ostvariti tijekom njihove rekonstrukcije ili izgradnje. </w:t>
      </w:r>
    </w:p>
    <w:p w14:paraId="51611352" w14:textId="77777777" w:rsidR="002531CF" w:rsidRPr="00E33742" w:rsidRDefault="002531CF" w:rsidP="002531CF">
      <w:pPr>
        <w:pStyle w:val="Bezproreda"/>
        <w:spacing w:line="276" w:lineRule="auto"/>
        <w:jc w:val="both"/>
        <w:rPr>
          <w:rFonts w:ascii="Arial Narrow" w:hAnsi="Arial Narrow"/>
        </w:rPr>
      </w:pPr>
    </w:p>
    <w:p w14:paraId="142F2275" w14:textId="77777777" w:rsidR="002531CF" w:rsidRPr="00E33742" w:rsidRDefault="00F01BBE" w:rsidP="002531CF">
      <w:pPr>
        <w:pStyle w:val="Bezproreda"/>
        <w:spacing w:line="276" w:lineRule="auto"/>
        <w:jc w:val="both"/>
        <w:rPr>
          <w:rFonts w:ascii="Arial Narrow" w:hAnsi="Arial Narrow"/>
        </w:rPr>
      </w:pPr>
      <w:r w:rsidRPr="00E33742">
        <w:rPr>
          <w:rFonts w:ascii="Arial Narrow" w:hAnsi="Arial Narrow"/>
        </w:rPr>
        <w:t xml:space="preserve">Projekt NEWLIGHT - </w:t>
      </w:r>
      <w:r w:rsidR="00A525D7" w:rsidRPr="00E33742">
        <w:rPr>
          <w:rFonts w:ascii="Arial Narrow" w:hAnsi="Arial Narrow"/>
        </w:rPr>
        <w:t>M</w:t>
      </w:r>
      <w:r w:rsidR="002531CF" w:rsidRPr="00E33742">
        <w:rPr>
          <w:rFonts w:ascii="Arial Narrow" w:hAnsi="Arial Narrow"/>
        </w:rPr>
        <w:t>aster plan javne rasvjete Krapinsko-zagorske županije povezuje</w:t>
      </w:r>
      <w:r w:rsidRPr="00E33742">
        <w:rPr>
          <w:rFonts w:ascii="Arial Narrow" w:hAnsi="Arial Narrow"/>
        </w:rPr>
        <w:t xml:space="preserve"> ukupno 62</w:t>
      </w:r>
      <w:r w:rsidR="002531CF" w:rsidRPr="00E33742">
        <w:rPr>
          <w:rFonts w:ascii="Arial Narrow" w:hAnsi="Arial Narrow"/>
        </w:rPr>
        <w:t xml:space="preserve"> jedinice lokalne samouprave na </w:t>
      </w:r>
      <w:r w:rsidRPr="00E33742">
        <w:rPr>
          <w:rFonts w:ascii="Arial Narrow" w:hAnsi="Arial Narrow"/>
        </w:rPr>
        <w:t xml:space="preserve">području </w:t>
      </w:r>
      <w:r w:rsidR="00E15C6F" w:rsidRPr="00E33742">
        <w:rPr>
          <w:rFonts w:ascii="Arial Narrow" w:hAnsi="Arial Narrow"/>
        </w:rPr>
        <w:t>Krapinsko</w:t>
      </w:r>
      <w:r w:rsidR="00B8255D" w:rsidRPr="00E33742">
        <w:rPr>
          <w:rFonts w:ascii="Arial Narrow" w:hAnsi="Arial Narrow"/>
        </w:rPr>
        <w:t>-</w:t>
      </w:r>
      <w:r w:rsidR="00E15C6F" w:rsidRPr="00E33742">
        <w:rPr>
          <w:rFonts w:ascii="Arial Narrow" w:hAnsi="Arial Narrow"/>
        </w:rPr>
        <w:t>z</w:t>
      </w:r>
      <w:r w:rsidRPr="00E33742">
        <w:rPr>
          <w:rFonts w:ascii="Arial Narrow" w:hAnsi="Arial Narrow"/>
        </w:rPr>
        <w:t xml:space="preserve">agorske i Zagrebačke županije </w:t>
      </w:r>
      <w:r w:rsidR="002531CF" w:rsidRPr="00E33742">
        <w:rPr>
          <w:rFonts w:ascii="Arial Narrow" w:hAnsi="Arial Narrow"/>
        </w:rPr>
        <w:t xml:space="preserve">zajedničko djelovanje putem sustavnog i planskog provođenja rekonstrukcije na postojećoj i izgradnji </w:t>
      </w:r>
      <w:r w:rsidRPr="00E33742">
        <w:rPr>
          <w:rFonts w:ascii="Arial Narrow" w:hAnsi="Arial Narrow"/>
        </w:rPr>
        <w:t xml:space="preserve">dijela </w:t>
      </w:r>
      <w:r w:rsidR="002531CF" w:rsidRPr="00E33742">
        <w:rPr>
          <w:rFonts w:ascii="Arial Narrow" w:hAnsi="Arial Narrow"/>
        </w:rPr>
        <w:t xml:space="preserve">nove javne rasvjete uključujući provedbu svih faza projekta, od izrade projektne dokumentacije do same realizacije. Projekt Master plana javne rasvjete temelji se na najvišim tehničkim standardima po pitanju primjene mjera povećanja energetske učinkovitosti i smanjenja svjetloonečišćenja. </w:t>
      </w:r>
      <w:r w:rsidRPr="00E33742">
        <w:rPr>
          <w:rFonts w:ascii="Arial Narrow" w:hAnsi="Arial Narrow"/>
        </w:rPr>
        <w:t xml:space="preserve">Projekt NEWLIGHT temelji se na najvišim </w:t>
      </w:r>
      <w:r w:rsidR="00B8255D" w:rsidRPr="00E33742">
        <w:rPr>
          <w:rFonts w:ascii="Arial Narrow" w:hAnsi="Arial Narrow"/>
        </w:rPr>
        <w:t>standardima</w:t>
      </w:r>
      <w:r w:rsidRPr="00E33742">
        <w:rPr>
          <w:rFonts w:ascii="Arial Narrow" w:hAnsi="Arial Narrow"/>
        </w:rPr>
        <w:t xml:space="preserve"> po pitanju primjene mjera povećanja energetske učinkovitosti i smanjenja svjetloonečišćenja. </w:t>
      </w:r>
      <w:r w:rsidR="002531CF" w:rsidRPr="00E33742">
        <w:rPr>
          <w:rFonts w:ascii="Arial Narrow" w:hAnsi="Arial Narrow"/>
        </w:rPr>
        <w:t xml:space="preserve">Na ovaj način postići će se povećanje kvalitete rasvijetljenosti prometnica i pješačkih zona i time povećati sigurnost u prometu te postići značajne energetske i novčane uštede. </w:t>
      </w:r>
    </w:p>
    <w:p w14:paraId="6F49AB08" w14:textId="77777777" w:rsidR="002531CF" w:rsidRPr="00E33742" w:rsidRDefault="002531CF" w:rsidP="002531CF">
      <w:pPr>
        <w:pStyle w:val="Bezproreda"/>
        <w:spacing w:line="276" w:lineRule="auto"/>
        <w:jc w:val="both"/>
        <w:rPr>
          <w:rFonts w:ascii="Arial Narrow" w:hAnsi="Arial Narrow"/>
        </w:rPr>
      </w:pPr>
    </w:p>
    <w:p w14:paraId="78334B83" w14:textId="77777777" w:rsidR="002531CF" w:rsidRPr="00E33742" w:rsidRDefault="002531CF" w:rsidP="002038FA">
      <w:pPr>
        <w:pStyle w:val="Naslov3"/>
        <w:numPr>
          <w:ilvl w:val="2"/>
          <w:numId w:val="18"/>
        </w:numPr>
        <w:spacing w:after="240"/>
        <w:ind w:left="1276"/>
        <w:rPr>
          <w:rFonts w:ascii="Arial Narrow" w:hAnsi="Arial Narrow"/>
        </w:rPr>
      </w:pPr>
      <w:bookmarkStart w:id="261" w:name="_Toc452530057"/>
      <w:r w:rsidRPr="00E33742">
        <w:rPr>
          <w:rFonts w:ascii="Arial Narrow" w:hAnsi="Arial Narrow"/>
        </w:rPr>
        <w:t>Energetska učinkovitost u zgradama u nadležnosti Krapinsko-zagorske županije</w:t>
      </w:r>
      <w:bookmarkEnd w:id="261"/>
    </w:p>
    <w:p w14:paraId="62E4D94C"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Posebno značajan projekt na razini Županije proveden je tijekom 2008. godine. U ukupno 12 školskih objekata izvršena je zamjena kotlovnica (prelazak </w:t>
      </w:r>
      <w:r w:rsidR="00B8255D" w:rsidRPr="00E33742">
        <w:rPr>
          <w:rFonts w:ascii="Arial Narrow" w:hAnsi="Arial Narrow"/>
        </w:rPr>
        <w:t xml:space="preserve">s </w:t>
      </w:r>
      <w:r w:rsidRPr="00E33742">
        <w:rPr>
          <w:rFonts w:ascii="Arial Narrow" w:hAnsi="Arial Narrow"/>
        </w:rPr>
        <w:t xml:space="preserve">lož ulja na plin), zamjena rasvjete (prelazak sa </w:t>
      </w:r>
      <w:r w:rsidR="00B8255D" w:rsidRPr="00E33742">
        <w:rPr>
          <w:rFonts w:ascii="Arial Narrow" w:hAnsi="Arial Narrow"/>
        </w:rPr>
        <w:t xml:space="preserve">žarulja </w:t>
      </w:r>
      <w:r w:rsidRPr="00E33742">
        <w:rPr>
          <w:rFonts w:ascii="Arial Narrow" w:hAnsi="Arial Narrow"/>
        </w:rPr>
        <w:t>s</w:t>
      </w:r>
      <w:r w:rsidR="00B8255D" w:rsidRPr="00E33742">
        <w:rPr>
          <w:rFonts w:ascii="Arial Narrow" w:hAnsi="Arial Narrow"/>
        </w:rPr>
        <w:t>a</w:t>
      </w:r>
      <w:r w:rsidRPr="00E33742">
        <w:rPr>
          <w:rFonts w:ascii="Arial Narrow" w:hAnsi="Arial Narrow"/>
        </w:rPr>
        <w:t xml:space="preserve"> žarnim nitima na </w:t>
      </w:r>
      <w:r w:rsidR="00B8255D" w:rsidRPr="00E33742">
        <w:rPr>
          <w:rFonts w:ascii="Arial Narrow" w:hAnsi="Arial Narrow"/>
        </w:rPr>
        <w:t>fluorescentnu</w:t>
      </w:r>
      <w:r w:rsidRPr="00E33742">
        <w:rPr>
          <w:rFonts w:ascii="Arial Narrow" w:hAnsi="Arial Narrow"/>
        </w:rPr>
        <w:t xml:space="preserve"> rasvjetu), ugradnja termostatskih ventila na svim radijatorskim tijelima uz djelomičnu zamjenu vanjske stolarije. Projektom su obuhvaćene matične osnovne škole Belec, Zlatar, Radoboj, Budinšćina, Mihovljan, Brestovec Orehovički i Sveti Križ Začretje, Strukovno i umjetničko učilište Zabok te područne škole Petruševec, Donja Batina i Novi Golubovec. Projekt je proveden s tvrtkom HEP ESCO, a </w:t>
      </w:r>
      <w:r w:rsidR="00B8255D" w:rsidRPr="00E33742">
        <w:rPr>
          <w:rFonts w:ascii="Arial Narrow" w:hAnsi="Arial Narrow"/>
        </w:rPr>
        <w:t>sufinanciranje</w:t>
      </w:r>
      <w:r w:rsidRPr="00E33742">
        <w:rPr>
          <w:rFonts w:ascii="Arial Narrow" w:hAnsi="Arial Narrow"/>
        </w:rPr>
        <w:t xml:space="preserve"> je osigurao i Fond za zaštitu okoliša i energetsku učinkovitost. </w:t>
      </w:r>
    </w:p>
    <w:p w14:paraId="00712A6E" w14:textId="77777777" w:rsidR="002531CF" w:rsidRPr="00E33742" w:rsidRDefault="002531CF" w:rsidP="002531CF">
      <w:pPr>
        <w:pStyle w:val="Bezproreda"/>
        <w:spacing w:line="276" w:lineRule="auto"/>
        <w:jc w:val="both"/>
        <w:rPr>
          <w:rFonts w:ascii="Arial Narrow" w:hAnsi="Arial Narrow"/>
        </w:rPr>
      </w:pPr>
    </w:p>
    <w:p w14:paraId="10756E11"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Godine 2011. Krapinsko-zagorska županija počela je veliki projekt ulaganja u poboljšanje energetske učinkovitosti osnovnih škola na svojem području, ukupno vrijedan </w:t>
      </w:r>
      <w:r w:rsidR="00F01BBE" w:rsidRPr="00E33742">
        <w:rPr>
          <w:rFonts w:ascii="Arial Narrow" w:hAnsi="Arial Narrow"/>
        </w:rPr>
        <w:t xml:space="preserve">projekt </w:t>
      </w:r>
      <w:r w:rsidRPr="00E33742">
        <w:rPr>
          <w:rFonts w:ascii="Arial Narrow" w:hAnsi="Arial Narrow"/>
        </w:rPr>
        <w:t xml:space="preserve">više od 10 milijuna kuna, koji </w:t>
      </w:r>
      <w:r w:rsidR="00F01BBE" w:rsidRPr="00E33742">
        <w:rPr>
          <w:rFonts w:ascii="Arial Narrow" w:hAnsi="Arial Narrow"/>
        </w:rPr>
        <w:t xml:space="preserve">je </w:t>
      </w:r>
      <w:r w:rsidRPr="00E33742">
        <w:rPr>
          <w:rFonts w:ascii="Arial Narrow" w:hAnsi="Arial Narrow"/>
        </w:rPr>
        <w:t>podupir</w:t>
      </w:r>
      <w:r w:rsidR="00F01BBE" w:rsidRPr="00E33742">
        <w:rPr>
          <w:rFonts w:ascii="Arial Narrow" w:hAnsi="Arial Narrow"/>
        </w:rPr>
        <w:t>ala</w:t>
      </w:r>
      <w:r w:rsidRPr="00E33742">
        <w:rPr>
          <w:rFonts w:ascii="Arial Narrow" w:hAnsi="Arial Narrow"/>
        </w:rPr>
        <w:t xml:space="preserve"> Europska investicijska banka s 1,5 milijuna kuna bespovratnih sredstava uz uvjet ostvarenja minimalnih energetskih ušteda od 30%</w:t>
      </w:r>
      <w:r w:rsidR="00F01BBE" w:rsidRPr="00E33742">
        <w:rPr>
          <w:rFonts w:ascii="Arial Narrow" w:hAnsi="Arial Narrow"/>
        </w:rPr>
        <w:t xml:space="preserve"> i Fond za zaštitu okoliša i energetsku </w:t>
      </w:r>
      <w:r w:rsidR="00B8255D" w:rsidRPr="00E33742">
        <w:rPr>
          <w:rFonts w:ascii="Arial Narrow" w:hAnsi="Arial Narrow"/>
        </w:rPr>
        <w:t>učinkovitost</w:t>
      </w:r>
      <w:r w:rsidR="00F01BBE" w:rsidRPr="00E33742">
        <w:rPr>
          <w:rFonts w:ascii="Arial Narrow" w:hAnsi="Arial Narrow"/>
        </w:rPr>
        <w:t>.</w:t>
      </w:r>
      <w:r w:rsidRPr="00E33742">
        <w:rPr>
          <w:rFonts w:ascii="Arial Narrow" w:hAnsi="Arial Narrow"/>
        </w:rPr>
        <w:t xml:space="preserve"> Odabir </w:t>
      </w:r>
      <w:r w:rsidR="00B8255D" w:rsidRPr="00E33742">
        <w:rPr>
          <w:rFonts w:ascii="Arial Narrow" w:hAnsi="Arial Narrow"/>
        </w:rPr>
        <w:t xml:space="preserve">je </w:t>
      </w:r>
      <w:r w:rsidRPr="00E33742">
        <w:rPr>
          <w:rFonts w:ascii="Arial Narrow" w:hAnsi="Arial Narrow"/>
        </w:rPr>
        <w:t>izvršen na temelju potencijala najvećih energetskih i financijskih ušteda. Na ukupno 10 osnovnih škola (izvršeni su brojni radovi - zamjena vanjske stolarije, izgradnja toplinske ovojnice, izolacija stropa prema negrijanom tavanu, rekonstrukcija kotlovnice te pilot projekt ugradnje geotermalne dizalice topline za grijanje. Prema prvim rezultatima praćenja potrošnje</w:t>
      </w:r>
      <w:r w:rsidR="00B8255D" w:rsidRPr="00E33742">
        <w:rPr>
          <w:rFonts w:ascii="Arial Narrow" w:hAnsi="Arial Narrow"/>
        </w:rPr>
        <w:t>,</w:t>
      </w:r>
      <w:r w:rsidRPr="00E33742">
        <w:rPr>
          <w:rFonts w:ascii="Arial Narrow" w:hAnsi="Arial Narrow"/>
        </w:rPr>
        <w:t xml:space="preserve"> ukupna ušteda energije iznosi 31,74% čime su premašeni početno zacrtani ciljevi.</w:t>
      </w:r>
      <w:r w:rsidR="00F01BBE" w:rsidRPr="00E33742">
        <w:rPr>
          <w:rFonts w:ascii="Arial Narrow" w:hAnsi="Arial Narrow"/>
        </w:rPr>
        <w:t xml:space="preserve"> </w:t>
      </w:r>
      <w:r w:rsidRPr="00E33742">
        <w:rPr>
          <w:rFonts w:ascii="Arial Narrow" w:hAnsi="Arial Narrow"/>
        </w:rPr>
        <w:t xml:space="preserve">Posebno treba istaknuti Područnu školu Hum Stubički </w:t>
      </w:r>
      <w:r w:rsidR="00B8255D" w:rsidRPr="00E33742">
        <w:rPr>
          <w:rFonts w:ascii="Arial Narrow" w:hAnsi="Arial Narrow"/>
        </w:rPr>
        <w:t xml:space="preserve">s </w:t>
      </w:r>
      <w:r w:rsidRPr="00E33742">
        <w:rPr>
          <w:rFonts w:ascii="Arial Narrow" w:hAnsi="Arial Narrow"/>
        </w:rPr>
        <w:t>ostvarenim uštedama u iznosu od 67,95%.</w:t>
      </w:r>
    </w:p>
    <w:p w14:paraId="040C4D2F" w14:textId="77777777" w:rsidR="00F01BBE" w:rsidRPr="00E33742" w:rsidRDefault="00F01BBE" w:rsidP="002531CF">
      <w:pPr>
        <w:pStyle w:val="Bezproreda"/>
        <w:spacing w:line="276" w:lineRule="auto"/>
        <w:jc w:val="both"/>
        <w:rPr>
          <w:rFonts w:ascii="Arial Narrow" w:hAnsi="Arial Narrow"/>
        </w:rPr>
      </w:pPr>
    </w:p>
    <w:p w14:paraId="66F9BC3B"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Projekt rekonstrukcije domova zdravlja na području Krapinsko-zagorske županije </w:t>
      </w:r>
      <w:r w:rsidR="00F01BBE" w:rsidRPr="00E33742">
        <w:rPr>
          <w:rFonts w:ascii="Arial Narrow" w:hAnsi="Arial Narrow"/>
        </w:rPr>
        <w:t>obuhvatit će</w:t>
      </w:r>
      <w:r w:rsidR="00B8255D" w:rsidRPr="00E33742">
        <w:rPr>
          <w:rFonts w:ascii="Arial Narrow" w:hAnsi="Arial Narrow"/>
        </w:rPr>
        <w:t xml:space="preserve"> </w:t>
      </w:r>
      <w:r w:rsidRPr="00E33742">
        <w:rPr>
          <w:rFonts w:ascii="Arial Narrow" w:hAnsi="Arial Narrow"/>
        </w:rPr>
        <w:t>obnov</w:t>
      </w:r>
      <w:r w:rsidR="00F01BBE" w:rsidRPr="00E33742">
        <w:rPr>
          <w:rFonts w:ascii="Arial Narrow" w:hAnsi="Arial Narrow"/>
        </w:rPr>
        <w:t>u</w:t>
      </w:r>
      <w:r w:rsidRPr="00E33742">
        <w:rPr>
          <w:rFonts w:ascii="Arial Narrow" w:hAnsi="Arial Narrow"/>
        </w:rPr>
        <w:t xml:space="preserve"> javnih zgrada i to pomicanjem granica energetskih svojstava od propisima zahtijevanih u vidu postizanja obnove po </w:t>
      </w:r>
      <w:r w:rsidR="00B8255D" w:rsidRPr="00E33742">
        <w:rPr>
          <w:rFonts w:ascii="Arial Narrow" w:hAnsi="Arial Narrow"/>
        </w:rPr>
        <w:t xml:space="preserve">načelima </w:t>
      </w:r>
      <w:r w:rsidRPr="00E33742">
        <w:rPr>
          <w:rFonts w:ascii="Arial Narrow" w:hAnsi="Arial Narrow"/>
        </w:rPr>
        <w:t xml:space="preserve">energetski gotovo nulte gradnje. Ovim projektom predviđena je rekonstrukcija 16 ispostava </w:t>
      </w:r>
      <w:r w:rsidR="00B8255D" w:rsidRPr="00E33742">
        <w:rPr>
          <w:rFonts w:ascii="Arial Narrow" w:hAnsi="Arial Narrow"/>
        </w:rPr>
        <w:t xml:space="preserve">Domova </w:t>
      </w:r>
      <w:r w:rsidRPr="00E33742">
        <w:rPr>
          <w:rFonts w:ascii="Arial Narrow" w:hAnsi="Arial Narrow"/>
        </w:rPr>
        <w:t>zdravlja Krapinsko-zagorske županije smještenih na različitim lokacijama. Zahtjevi na energetska svojstava zgrada odredit će se troškovno optimaln</w:t>
      </w:r>
      <w:r w:rsidR="00F01BBE" w:rsidRPr="00E33742">
        <w:rPr>
          <w:rFonts w:ascii="Arial Narrow" w:hAnsi="Arial Narrow"/>
        </w:rPr>
        <w:t>om metodom</w:t>
      </w:r>
      <w:r w:rsidRPr="00E33742">
        <w:rPr>
          <w:rFonts w:ascii="Arial Narrow" w:hAnsi="Arial Narrow"/>
        </w:rPr>
        <w:t xml:space="preserve"> ravnoteže između potrebnih ulaganja i ušteđenih troškova energije </w:t>
      </w:r>
      <w:r w:rsidRPr="00E33742">
        <w:rPr>
          <w:rFonts w:ascii="Arial Narrow" w:hAnsi="Arial Narrow"/>
        </w:rPr>
        <w:lastRenderedPageBreak/>
        <w:t xml:space="preserve">tijekom ukupnog vijeka trajanja zgrade. Projekt se razrađuje pri Ministarstvu regionalnog razvoj i fondova Europske unije </w:t>
      </w:r>
      <w:r w:rsidRPr="00E33742">
        <w:rPr>
          <w:rFonts w:ascii="Arial Narrow" w:hAnsi="Arial Narrow"/>
          <w:bCs/>
        </w:rPr>
        <w:t xml:space="preserve">u cilju pružanja tehničke pomoći u pripremi navedenog projekta za strukturne fondove. </w:t>
      </w:r>
    </w:p>
    <w:p w14:paraId="15B715D1" w14:textId="77777777" w:rsidR="002531CF" w:rsidRPr="00E33742" w:rsidRDefault="002531CF" w:rsidP="002531CF">
      <w:pPr>
        <w:pStyle w:val="Bezproreda"/>
        <w:spacing w:line="276" w:lineRule="auto"/>
        <w:jc w:val="both"/>
        <w:rPr>
          <w:rFonts w:ascii="Arial Narrow" w:hAnsi="Arial Narrow"/>
        </w:rPr>
      </w:pPr>
    </w:p>
    <w:p w14:paraId="2BCC9DC9"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Tijekom 2013. godine uspostavljena je baza u sklopu Nacionalnog informacijskog sustava za gospodarenje energijom (ISGE) od ukupno 149 objekata u nadležnosti Županije. Za navedeni fond objekata prikupljeni su opći podaci (površine objekata, status kulturne baštine, broj i visina etaža, katastarske općine i čestice, korištenje objekata u vidu broja zaposlenika i korisnika, broja radnih sati u danu, dana u tjednu i godini) te su uneseni podaci o potrošnji energenta i vode za tekuću 2013. godinu uz retroaktivan upis očitavanja mjesečne potrošnje za 2012. godinu. </w:t>
      </w:r>
      <w:r w:rsidR="00F01BBE" w:rsidRPr="00E33742">
        <w:rPr>
          <w:rFonts w:ascii="Arial Narrow" w:hAnsi="Arial Narrow"/>
        </w:rPr>
        <w:t xml:space="preserve">Podaci o potrošnji energenata i vode </w:t>
      </w:r>
      <w:r w:rsidR="00B8255D" w:rsidRPr="00E33742">
        <w:rPr>
          <w:rFonts w:ascii="Arial Narrow" w:hAnsi="Arial Narrow"/>
        </w:rPr>
        <w:t xml:space="preserve">unose </w:t>
      </w:r>
      <w:r w:rsidR="00F01BBE" w:rsidRPr="00E33742">
        <w:rPr>
          <w:rFonts w:ascii="Arial Narrow" w:hAnsi="Arial Narrow"/>
        </w:rPr>
        <w:t xml:space="preserve">se kontinuirano na mjesečnoj bazi. </w:t>
      </w:r>
      <w:r w:rsidRPr="00E33742">
        <w:rPr>
          <w:rFonts w:ascii="Arial Narrow" w:hAnsi="Arial Narrow"/>
        </w:rPr>
        <w:t xml:space="preserve">Na ovaj način omogućeno je kontinuirano praćenje trenda potrošnje energije prije i nakon primjene mjera energetske učinkovitosti čime su postavljeni uvjeti za verifikaciju ušteda na razini svih objekata u nadležnosti Županije. </w:t>
      </w:r>
    </w:p>
    <w:p w14:paraId="63CDFDF6" w14:textId="77777777" w:rsidR="002531CF" w:rsidRPr="00E33742" w:rsidRDefault="002531CF" w:rsidP="002531CF">
      <w:pPr>
        <w:pStyle w:val="Bezproreda"/>
        <w:spacing w:line="276" w:lineRule="auto"/>
        <w:rPr>
          <w:rFonts w:ascii="Arial Narrow" w:hAnsi="Arial Narrow"/>
        </w:rPr>
      </w:pPr>
    </w:p>
    <w:p w14:paraId="7094AD51"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Glavni problem kod prijave i provedbe projekata obnovljivih izvora energije i mjera energetske učinkovitosti jesu neriješeni imovinsko-pravni odnosi. Nužno je u narednom razdoblju u potpunosti provesti postupke legalizacije objekata i upisa vlasništva.</w:t>
      </w:r>
    </w:p>
    <w:p w14:paraId="12C9EC4C" w14:textId="77777777" w:rsidR="00F01BBE" w:rsidRPr="00E33742" w:rsidRDefault="00F01BBE" w:rsidP="002531CF">
      <w:pPr>
        <w:pStyle w:val="Bezproreda"/>
        <w:spacing w:line="276" w:lineRule="auto"/>
        <w:jc w:val="both"/>
        <w:rPr>
          <w:rFonts w:ascii="Arial Narrow" w:hAnsi="Arial Narrow"/>
        </w:rPr>
      </w:pPr>
    </w:p>
    <w:p w14:paraId="677ADA6D" w14:textId="77777777" w:rsidR="00F01BBE" w:rsidRPr="00E33742" w:rsidRDefault="00F01BBE" w:rsidP="002531CF">
      <w:pPr>
        <w:pStyle w:val="Bezproreda"/>
        <w:spacing w:line="276" w:lineRule="auto"/>
        <w:jc w:val="both"/>
        <w:rPr>
          <w:rFonts w:ascii="Arial Narrow" w:hAnsi="Arial Narrow"/>
        </w:rPr>
      </w:pPr>
      <w:r w:rsidRPr="00E33742">
        <w:rPr>
          <w:rFonts w:ascii="Arial Narrow" w:hAnsi="Arial Narrow"/>
        </w:rPr>
        <w:t>Provedba mjera energetsk</w:t>
      </w:r>
      <w:r w:rsidR="00B8255D" w:rsidRPr="00E33742">
        <w:rPr>
          <w:rFonts w:ascii="Arial Narrow" w:hAnsi="Arial Narrow"/>
        </w:rPr>
        <w:t>e</w:t>
      </w:r>
      <w:r w:rsidRPr="00E33742">
        <w:rPr>
          <w:rFonts w:ascii="Arial Narrow" w:hAnsi="Arial Narrow"/>
        </w:rPr>
        <w:t xml:space="preserve"> </w:t>
      </w:r>
      <w:r w:rsidR="00B8255D" w:rsidRPr="00E33742">
        <w:rPr>
          <w:rFonts w:ascii="Arial Narrow" w:hAnsi="Arial Narrow"/>
        </w:rPr>
        <w:t>učinkovitosti</w:t>
      </w:r>
      <w:r w:rsidR="00803928" w:rsidRPr="00E33742">
        <w:rPr>
          <w:rFonts w:ascii="Arial Narrow" w:hAnsi="Arial Narrow"/>
        </w:rPr>
        <w:t xml:space="preserve"> na zaštićenim objektima i revitalizaciji spomeničke baštine predstavlja </w:t>
      </w:r>
      <w:r w:rsidR="00CB619F" w:rsidRPr="00E33742">
        <w:rPr>
          <w:rFonts w:ascii="Arial Narrow" w:hAnsi="Arial Narrow"/>
        </w:rPr>
        <w:t xml:space="preserve">posebno </w:t>
      </w:r>
      <w:r w:rsidR="00803928" w:rsidRPr="00E33742">
        <w:rPr>
          <w:rFonts w:ascii="Arial Narrow" w:hAnsi="Arial Narrow"/>
        </w:rPr>
        <w:t>područje energetske obnove koje podrazumijeva multidisciplinarni pristup. Sukladno tome moraju se zadovoljiti dvije osnovne odrednice:</w:t>
      </w:r>
      <w:r w:rsidR="00CD673B" w:rsidRPr="00E33742">
        <w:rPr>
          <w:rFonts w:ascii="Arial Narrow" w:hAnsi="Arial Narrow"/>
        </w:rPr>
        <w:t xml:space="preserve"> obnoviti i sačuvati vrijednu građevinu od propadanja te primijeniti nove materijale i tehnologije </w:t>
      </w:r>
      <w:r w:rsidR="00CB619F" w:rsidRPr="00E33742">
        <w:rPr>
          <w:rFonts w:ascii="Arial Narrow" w:hAnsi="Arial Narrow"/>
        </w:rPr>
        <w:t xml:space="preserve">s </w:t>
      </w:r>
      <w:r w:rsidR="00CD673B" w:rsidRPr="00E33742">
        <w:rPr>
          <w:rFonts w:ascii="Arial Narrow" w:hAnsi="Arial Narrow"/>
        </w:rPr>
        <w:t xml:space="preserve">ciljem smanjenja potrošnje energije. Područje </w:t>
      </w:r>
      <w:r w:rsidR="00E15C6F" w:rsidRPr="00E33742">
        <w:rPr>
          <w:rFonts w:ascii="Arial Narrow" w:hAnsi="Arial Narrow"/>
        </w:rPr>
        <w:t>Krapinsko–z</w:t>
      </w:r>
      <w:r w:rsidR="00CD673B" w:rsidRPr="00E33742">
        <w:rPr>
          <w:rFonts w:ascii="Arial Narrow" w:hAnsi="Arial Narrow"/>
        </w:rPr>
        <w:t xml:space="preserve">agorske županije obiluje zaštićenim objektima </w:t>
      </w:r>
      <w:r w:rsidR="00CB619F" w:rsidRPr="00E33742">
        <w:rPr>
          <w:rFonts w:ascii="Arial Narrow" w:hAnsi="Arial Narrow"/>
        </w:rPr>
        <w:t xml:space="preserve">s </w:t>
      </w:r>
      <w:r w:rsidR="00CD673B" w:rsidRPr="00E33742">
        <w:rPr>
          <w:rFonts w:ascii="Arial Narrow" w:hAnsi="Arial Narrow"/>
        </w:rPr>
        <w:t xml:space="preserve">viskom potencijalnom energetskom uštedom. </w:t>
      </w:r>
    </w:p>
    <w:p w14:paraId="6F1A77FD" w14:textId="77777777" w:rsidR="00803928" w:rsidRPr="00E33742" w:rsidRDefault="00803928" w:rsidP="002531CF">
      <w:pPr>
        <w:pStyle w:val="Bezproreda"/>
        <w:spacing w:line="276" w:lineRule="auto"/>
        <w:jc w:val="both"/>
        <w:rPr>
          <w:rFonts w:ascii="Arial Narrow" w:hAnsi="Arial Narrow"/>
        </w:rPr>
      </w:pPr>
    </w:p>
    <w:p w14:paraId="657A106E" w14:textId="77777777" w:rsidR="002531CF" w:rsidRPr="00E33742" w:rsidRDefault="002531CF" w:rsidP="002531CF">
      <w:pPr>
        <w:pStyle w:val="Bezproreda"/>
        <w:spacing w:line="276" w:lineRule="auto"/>
        <w:rPr>
          <w:rFonts w:ascii="Arial Narrow" w:hAnsi="Arial Narrow"/>
        </w:rPr>
      </w:pPr>
    </w:p>
    <w:p w14:paraId="16D53EFB" w14:textId="77777777" w:rsidR="002531CF" w:rsidRPr="00E33742" w:rsidRDefault="002531CF" w:rsidP="002531CF">
      <w:pPr>
        <w:pStyle w:val="Bezproreda"/>
        <w:spacing w:line="276" w:lineRule="auto"/>
        <w:rPr>
          <w:rFonts w:ascii="Arial Narrow" w:hAnsi="Arial Narrow"/>
        </w:rPr>
      </w:pPr>
    </w:p>
    <w:p w14:paraId="0DDDCFB2" w14:textId="77777777" w:rsidR="002531CF" w:rsidRPr="00E33742" w:rsidRDefault="002531CF" w:rsidP="002038FA">
      <w:pPr>
        <w:pStyle w:val="Naslov3"/>
        <w:numPr>
          <w:ilvl w:val="2"/>
          <w:numId w:val="18"/>
        </w:numPr>
        <w:ind w:left="1276"/>
        <w:rPr>
          <w:rFonts w:ascii="Arial Narrow" w:hAnsi="Arial Narrow"/>
        </w:rPr>
      </w:pPr>
      <w:bookmarkStart w:id="262" w:name="_Toc452530058"/>
      <w:r w:rsidRPr="00E33742">
        <w:rPr>
          <w:rFonts w:ascii="Arial Narrow" w:hAnsi="Arial Narrow"/>
        </w:rPr>
        <w:t>Projekt izgradnje područnih sustava grijanja na biomasu na području Krapinsko-zagorske županije</w:t>
      </w:r>
      <w:bookmarkEnd w:id="262"/>
    </w:p>
    <w:p w14:paraId="11758F19" w14:textId="77777777" w:rsidR="002531CF" w:rsidRPr="00E33742" w:rsidRDefault="002531CF" w:rsidP="002531CF">
      <w:pPr>
        <w:pStyle w:val="Bezproreda"/>
        <w:spacing w:line="276" w:lineRule="auto"/>
        <w:rPr>
          <w:rFonts w:ascii="Arial Narrow" w:hAnsi="Arial Narrow"/>
          <w:b/>
        </w:rPr>
      </w:pPr>
    </w:p>
    <w:p w14:paraId="65FF64BB"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 xml:space="preserve">Krapinsko-zagorska županija u suradnji </w:t>
      </w:r>
      <w:r w:rsidR="00CB619F" w:rsidRPr="00E33742">
        <w:rPr>
          <w:rFonts w:ascii="Arial Narrow" w:hAnsi="Arial Narrow"/>
        </w:rPr>
        <w:t xml:space="preserve">s </w:t>
      </w:r>
      <w:r w:rsidRPr="00E33742">
        <w:rPr>
          <w:rFonts w:ascii="Arial Narrow" w:hAnsi="Arial Narrow"/>
        </w:rPr>
        <w:t xml:space="preserve">Gradom Donja Stubica, Gradom Oroslavje, Gradom Klanjec, Općinom Jesenje, Općinom Gornja Stubica, Općinom Stubičke Toplice i Općinom Radoboj prepoznali su potencijal energije biomase koji može i treba značajno doprinijeti lokalnom održivom razvoju te smanjiti troškove za energiju i troškove održavanja objekata od javnog interesa. Uzevši u obzir da je oko 40% Županijske površine prekriveno šumama, dosadašnja iskustva odnosno trenutno stanje korištenja biomase, ali i zajednički interes za jačanjem domaćeg gospodarstva, kao najznačajnija mjera prepoznat je projekt područnog grijanja na biomasu. Projektom je predviđeno zadovoljavanje potreba za grijanjem prvenstveno javnih zgrada uz mogućnost kasnijeg proširenja na privatne objekte na području općina i gradova. </w:t>
      </w:r>
    </w:p>
    <w:p w14:paraId="11C8520C" w14:textId="77777777" w:rsidR="002531CF" w:rsidRPr="00E33742" w:rsidRDefault="002531CF" w:rsidP="002531CF">
      <w:pPr>
        <w:pStyle w:val="Bezproreda"/>
        <w:spacing w:line="276" w:lineRule="auto"/>
        <w:jc w:val="both"/>
        <w:rPr>
          <w:rFonts w:ascii="Arial Narrow" w:hAnsi="Arial Narrow"/>
        </w:rPr>
      </w:pPr>
    </w:p>
    <w:p w14:paraId="4D00505A"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t>Sve javne zgrade koje će biti priključene na sustav kao energent za grijanje koriste prirodni plin. Preliminarna analiza izrađena na temelju usporedbe stvarnih cijena prirodnog plina i drvne sječke kao budućeg energenta pokazuje da je ovakav projekt opravdan s ekonomskog stajališta. Sustav dobave drvne sječke je moguće riješiti preko lokalnih poduzetnika uz korištenje lokalnih šuma što značajno smanjuje troškove transporta, a uz lokalni sabirni centar za biomasu osigurava se sigurnost opskrbe te se smanjuje potreba za dugotrajnim zalihama na samoj lokaciji kotlovnice. U svrhu zbrinjavanja drvenog otpada iz lokalne drvno-prerađivačke proizvodnje te u svrhu ostvarivanja dodatnog izvora prihoda, bitno je razmotriti i mogućnost zbrinjavanja drvnog otpada za poduzetnike u okolici distribucijskog centra za biomasi. Na promatranom području jedinica lokalne samouprave – Oroslavja, Stubičkih Toplica, Donje Stubice i Gornje Stubice, ali i u širem okruženju Krapinsko-zagorske županije, biomasa je široko i gotovo jednoliko rasprostranjena s odličnim tehničkim potencijalom.</w:t>
      </w:r>
    </w:p>
    <w:p w14:paraId="20177D2A" w14:textId="77777777" w:rsidR="002531CF" w:rsidRPr="00E33742" w:rsidRDefault="002531CF" w:rsidP="002531CF">
      <w:pPr>
        <w:pStyle w:val="Bezproreda"/>
        <w:spacing w:line="276" w:lineRule="auto"/>
        <w:jc w:val="both"/>
        <w:rPr>
          <w:rFonts w:ascii="Arial Narrow" w:hAnsi="Arial Narrow"/>
        </w:rPr>
      </w:pPr>
    </w:p>
    <w:p w14:paraId="40298063" w14:textId="77777777" w:rsidR="002531CF" w:rsidRPr="00E33742" w:rsidRDefault="002531CF" w:rsidP="002531CF">
      <w:pPr>
        <w:pStyle w:val="Bezproreda"/>
        <w:spacing w:line="276" w:lineRule="auto"/>
        <w:jc w:val="both"/>
        <w:rPr>
          <w:rFonts w:ascii="Arial Narrow" w:hAnsi="Arial Narrow"/>
        </w:rPr>
      </w:pPr>
      <w:r w:rsidRPr="00E33742">
        <w:rPr>
          <w:rFonts w:ascii="Arial Narrow" w:hAnsi="Arial Narrow"/>
        </w:rPr>
        <w:lastRenderedPageBreak/>
        <w:t>Potrebno je također naglasiti da je smisao projekata korištenja energije biomase uvijek nešto širi od same ekonomske dobiti jer se njima ostvaruju brojni pozitivni učinci kao što su otvaranje novih i zadržavanje postojećih radnih mjesta, zaštita okoliša te povećanje konkurentnosti šumarstva i drvne industrije.</w:t>
      </w:r>
    </w:p>
    <w:p w14:paraId="132F1E6C" w14:textId="77777777" w:rsidR="002531CF" w:rsidRPr="00E33742" w:rsidRDefault="002531CF" w:rsidP="002531CF"/>
    <w:p w14:paraId="11AEE184" w14:textId="77777777" w:rsidR="004961C1" w:rsidRPr="00E33742" w:rsidRDefault="004961C1" w:rsidP="004961C1">
      <w:pPr>
        <w:rPr>
          <w:rFonts w:cs="Palatino Linotype"/>
        </w:rPr>
      </w:pPr>
    </w:p>
    <w:p w14:paraId="7D0E34FB" w14:textId="77777777" w:rsidR="004961C1" w:rsidRPr="00E33742" w:rsidRDefault="004961C1" w:rsidP="004961C1">
      <w:pPr>
        <w:pStyle w:val="Default"/>
        <w:spacing w:line="276" w:lineRule="auto"/>
        <w:rPr>
          <w:rFonts w:ascii="Arial Narrow" w:hAnsi="Arial Narrow" w:cs="Arial"/>
          <w:color w:val="auto"/>
          <w:sz w:val="20"/>
          <w:szCs w:val="20"/>
        </w:rPr>
      </w:pPr>
    </w:p>
    <w:p w14:paraId="25136B95" w14:textId="77777777" w:rsidR="006D677D" w:rsidRPr="00E33742" w:rsidRDefault="006D677D" w:rsidP="00DC458E">
      <w:pPr>
        <w:sectPr w:rsidR="006D677D" w:rsidRPr="00E33742" w:rsidSect="00F4400C">
          <w:pgSz w:w="11906" w:h="16838"/>
          <w:pgMar w:top="1417" w:right="1417" w:bottom="1417" w:left="1417" w:header="708" w:footer="708" w:gutter="0"/>
          <w:cols w:space="708"/>
          <w:titlePg/>
          <w:docGrid w:linePitch="360"/>
        </w:sectPr>
      </w:pPr>
    </w:p>
    <w:p w14:paraId="75130A45" w14:textId="77777777" w:rsidR="00192141" w:rsidRPr="00E33742" w:rsidRDefault="006D677D" w:rsidP="002038FA">
      <w:pPr>
        <w:pStyle w:val="Naslov1"/>
        <w:numPr>
          <w:ilvl w:val="0"/>
          <w:numId w:val="18"/>
        </w:numPr>
        <w:spacing w:after="240"/>
        <w:rPr>
          <w:rFonts w:ascii="Arial Narrow" w:hAnsi="Arial Narrow"/>
        </w:rPr>
      </w:pPr>
      <w:bookmarkStart w:id="263" w:name="_Toc452530059"/>
      <w:r w:rsidRPr="00E33742">
        <w:rPr>
          <w:rFonts w:ascii="Arial Narrow" w:hAnsi="Arial Narrow"/>
        </w:rPr>
        <w:lastRenderedPageBreak/>
        <w:t>Infrastruktura za mobilnost i internetsku povezanost</w:t>
      </w:r>
      <w:bookmarkEnd w:id="263"/>
    </w:p>
    <w:p w14:paraId="767DDC6B" w14:textId="08EA94A2" w:rsidR="006F6EDB" w:rsidRPr="00E33742" w:rsidRDefault="006F6EDB" w:rsidP="002038FA">
      <w:pPr>
        <w:pStyle w:val="Naslov2"/>
        <w:numPr>
          <w:ilvl w:val="1"/>
          <w:numId w:val="18"/>
        </w:numPr>
        <w:spacing w:after="240"/>
        <w:ind w:left="993"/>
        <w:rPr>
          <w:rFonts w:ascii="Arial Narrow" w:hAnsi="Arial Narrow"/>
          <w:sz w:val="24"/>
        </w:rPr>
      </w:pPr>
      <w:bookmarkStart w:id="264" w:name="_Toc391904010"/>
      <w:bookmarkStart w:id="265" w:name="_Toc452530060"/>
      <w:r w:rsidRPr="00E33742">
        <w:rPr>
          <w:rFonts w:ascii="Arial Narrow" w:hAnsi="Arial Narrow"/>
          <w:sz w:val="24"/>
        </w:rPr>
        <w:t>Cestovni promet</w:t>
      </w:r>
      <w:bookmarkEnd w:id="264"/>
      <w:bookmarkEnd w:id="265"/>
      <w:r w:rsidRPr="00E33742">
        <w:rPr>
          <w:rFonts w:ascii="Arial Narrow" w:hAnsi="Arial Narrow"/>
          <w:sz w:val="24"/>
        </w:rPr>
        <w:t xml:space="preserve"> </w:t>
      </w:r>
    </w:p>
    <w:p w14:paraId="557DEFAD" w14:textId="77777777" w:rsidR="006F6EDB" w:rsidRPr="00E33742" w:rsidRDefault="006F6EDB" w:rsidP="006F6EDB">
      <w:pPr>
        <w:jc w:val="both"/>
        <w:rPr>
          <w:rFonts w:ascii="Arial Narrow" w:hAnsi="Arial Narrow"/>
        </w:rPr>
      </w:pPr>
      <w:r w:rsidRPr="00E33742">
        <w:rPr>
          <w:rFonts w:ascii="Arial Narrow" w:hAnsi="Arial Narrow"/>
        </w:rPr>
        <w:t>Pokrivenost cestovnom mrežom na području Krapinsko-zagorske županije je zadovoljavajuća. Mrežu cestovnih prometnica na području Krapinsko-zagorske županije čine razvrstane i nerazvrstane ceste ukupne dužine 3562,96 km. Razvrstane</w:t>
      </w:r>
      <w:r w:rsidR="00CB619F" w:rsidRPr="00E33742">
        <w:rPr>
          <w:rFonts w:ascii="Arial Narrow" w:hAnsi="Arial Narrow"/>
        </w:rPr>
        <w:t xml:space="preserve"> </w:t>
      </w:r>
      <w:r w:rsidRPr="00E33742">
        <w:rPr>
          <w:rFonts w:ascii="Arial Narrow" w:hAnsi="Arial Narrow"/>
        </w:rPr>
        <w:t>-</w:t>
      </w:r>
      <w:r w:rsidR="00CB619F" w:rsidRPr="00E33742">
        <w:rPr>
          <w:rFonts w:ascii="Arial Narrow" w:hAnsi="Arial Narrow"/>
        </w:rPr>
        <w:t xml:space="preserve"> </w:t>
      </w:r>
      <w:r w:rsidRPr="00E33742">
        <w:rPr>
          <w:rFonts w:ascii="Arial Narrow" w:hAnsi="Arial Narrow"/>
        </w:rPr>
        <w:t xml:space="preserve">kategorizirane ceste u Krapinsko-zagorskoj županiji imaju </w:t>
      </w:r>
      <w:r w:rsidRPr="00E33742">
        <w:rPr>
          <w:rFonts w:ascii="Arial Narrow" w:hAnsi="Arial Narrow"/>
          <w:b/>
        </w:rPr>
        <w:t>ukupnu duljinu</w:t>
      </w:r>
      <w:r w:rsidRPr="00E33742">
        <w:rPr>
          <w:rFonts w:ascii="Arial Narrow" w:hAnsi="Arial Narrow"/>
        </w:rPr>
        <w:t xml:space="preserve"> od 963,50 km. Od toga </w:t>
      </w:r>
      <w:r w:rsidRPr="00E33742">
        <w:rPr>
          <w:rFonts w:ascii="Arial Narrow" w:hAnsi="Arial Narrow"/>
          <w:b/>
        </w:rPr>
        <w:t>autocesta</w:t>
      </w:r>
      <w:r w:rsidRPr="00E33742">
        <w:rPr>
          <w:rFonts w:ascii="Arial Narrow" w:hAnsi="Arial Narrow"/>
        </w:rPr>
        <w:t xml:space="preserve"> Zagreb – Macelj čini 38,43 km + 800 metara spojne ceste (čvor Trakošćan – novi granični prijelaz Macelj), državne ceste 275,00 km, županijske ceste 407,30 km te lokalne ceste 242,80 km. Prema podacima Državnog zavoda za statistiku, ove prometnice na području Krapinsko-zagorske županije čine 3,26% ukupne duljine cesta u Republici Hrvatskoj, odnosno 5,64% Kontinentalne Hrvatske. Ukupna duljina ovih cesta na području županije, Kontinentalne Hrvatske i Republike Hrvatske u razdoblju od 2008. do 2011. godine, što je godina za koju posljednju postoje službeni podaci Državnog zavoda za </w:t>
      </w:r>
      <w:r w:rsidR="00F7507A" w:rsidRPr="00E33742">
        <w:rPr>
          <w:rFonts w:ascii="Arial Narrow" w:hAnsi="Arial Narrow"/>
        </w:rPr>
        <w:t>statistiku</w:t>
      </w:r>
      <w:r w:rsidRPr="00E33742">
        <w:rPr>
          <w:rFonts w:ascii="Arial Narrow" w:hAnsi="Arial Narrow"/>
        </w:rPr>
        <w:t xml:space="preserve">, prikazana je u grafikonu u nastavku. </w:t>
      </w:r>
    </w:p>
    <w:p w14:paraId="5B60B4F6" w14:textId="77777777" w:rsidR="006F6EDB" w:rsidRPr="00E33742" w:rsidRDefault="006F6EDB" w:rsidP="006F6EDB">
      <w:pPr>
        <w:pStyle w:val="Opisslike"/>
        <w:keepNext/>
        <w:jc w:val="center"/>
        <w:rPr>
          <w:rFonts w:ascii="Arial Narrow" w:hAnsi="Arial Narrow"/>
          <w:color w:val="auto"/>
          <w:sz w:val="20"/>
        </w:rPr>
      </w:pPr>
      <w:bookmarkStart w:id="266" w:name="_Toc452530531"/>
      <w:r w:rsidRPr="00E33742">
        <w:rPr>
          <w:rFonts w:ascii="Arial Narrow" w:hAnsi="Arial Narrow"/>
          <w:color w:val="auto"/>
          <w:sz w:val="20"/>
        </w:rPr>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44</w:t>
      </w:r>
      <w:r w:rsidRPr="00E33742">
        <w:rPr>
          <w:rFonts w:ascii="Arial Narrow" w:hAnsi="Arial Narrow"/>
          <w:color w:val="auto"/>
          <w:sz w:val="20"/>
        </w:rPr>
        <w:fldChar w:fldCharType="end"/>
      </w:r>
      <w:r w:rsidRPr="00E33742">
        <w:rPr>
          <w:rFonts w:ascii="Arial Narrow" w:hAnsi="Arial Narrow"/>
          <w:color w:val="auto"/>
          <w:sz w:val="20"/>
        </w:rPr>
        <w:t xml:space="preserve"> - Duljina cesta u kilometrima; Krapinsko-zagorska županija, </w:t>
      </w:r>
      <w:r w:rsidR="00CB619F" w:rsidRPr="00E33742">
        <w:rPr>
          <w:rFonts w:ascii="Arial Narrow" w:hAnsi="Arial Narrow"/>
          <w:color w:val="auto"/>
          <w:sz w:val="20"/>
        </w:rPr>
        <w:t xml:space="preserve">Kontinentalna </w:t>
      </w:r>
      <w:r w:rsidRPr="00E33742">
        <w:rPr>
          <w:rFonts w:ascii="Arial Narrow" w:hAnsi="Arial Narrow"/>
          <w:color w:val="auto"/>
          <w:sz w:val="20"/>
        </w:rPr>
        <w:t>Hrvatska, Republika Hrvatska</w:t>
      </w:r>
      <w:bookmarkEnd w:id="266"/>
    </w:p>
    <w:p w14:paraId="280B1789" w14:textId="77777777" w:rsidR="006F6EDB" w:rsidRPr="00E33742" w:rsidRDefault="006F6EDB" w:rsidP="006F6EDB">
      <w:pPr>
        <w:jc w:val="both"/>
        <w:rPr>
          <w:rFonts w:ascii="Arial Narrow" w:hAnsi="Arial Narrow"/>
        </w:rPr>
      </w:pPr>
      <w:r w:rsidRPr="00E33742">
        <w:rPr>
          <w:noProof/>
          <w:lang w:eastAsia="hr-HR"/>
        </w:rPr>
        <w:drawing>
          <wp:inline distT="0" distB="0" distL="0" distR="0" wp14:anchorId="54221650" wp14:editId="3ABECC23">
            <wp:extent cx="5848350" cy="2695575"/>
            <wp:effectExtent l="0" t="0" r="0" b="9525"/>
            <wp:docPr id="454" name="Grafikon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C92B843" w14:textId="77777777" w:rsidR="006F6EDB" w:rsidRPr="00E33742" w:rsidRDefault="006F6EDB" w:rsidP="006F6EDB">
      <w:pPr>
        <w:jc w:val="both"/>
        <w:rPr>
          <w:rFonts w:ascii="Arial Narrow" w:hAnsi="Arial Narrow"/>
          <w:sz w:val="16"/>
        </w:rPr>
      </w:pPr>
      <w:r w:rsidRPr="00E33742">
        <w:rPr>
          <w:rFonts w:ascii="Arial Narrow" w:hAnsi="Arial Narrow"/>
          <w:sz w:val="16"/>
        </w:rPr>
        <w:t>Izvor: DZS, 2014.</w:t>
      </w:r>
    </w:p>
    <w:p w14:paraId="33B3C5D8" w14:textId="77777777" w:rsidR="006F6EDB" w:rsidRPr="00E33742" w:rsidRDefault="006F6EDB" w:rsidP="006F6EDB">
      <w:pPr>
        <w:jc w:val="both"/>
        <w:rPr>
          <w:rFonts w:ascii="Arial Narrow" w:hAnsi="Arial Narrow"/>
        </w:rPr>
      </w:pPr>
      <w:r w:rsidRPr="00E33742">
        <w:rPr>
          <w:rFonts w:ascii="Arial Narrow" w:hAnsi="Arial Narrow"/>
        </w:rPr>
        <w:t xml:space="preserve">Ukupna duljina nerazvrstanih cesta je 2599,46 km, a održavanje svih spomenutih cesta obavljaju  jedinice lokalne samouprave, županija i države. Najveća duljina županijskih i lokalnih cesta je na području Grada Zlatara, ukupno 45 km, na području Općine Veliko Trgovišće nalazi se ukupno 41 km županijskih i lokalnih cesta, a </w:t>
      </w:r>
      <w:r w:rsidR="00CB619F" w:rsidRPr="00E33742">
        <w:rPr>
          <w:rFonts w:ascii="Arial Narrow" w:hAnsi="Arial Narrow"/>
        </w:rPr>
        <w:t xml:space="preserve">više od </w:t>
      </w:r>
      <w:r w:rsidRPr="00E33742">
        <w:rPr>
          <w:rFonts w:ascii="Arial Narrow" w:hAnsi="Arial Narrow"/>
        </w:rPr>
        <w:t>30 km županijskih i lokalnih cesta  nalazi se na području Grada Pregrade, općina Bedekovčina, Konjščina, Gornja Stubica, Hum na Sutli i Krapinske Toplice.</w:t>
      </w:r>
    </w:p>
    <w:p w14:paraId="12B9D1B4" w14:textId="77777777" w:rsidR="006F6EDB" w:rsidRPr="00E33742" w:rsidRDefault="006F6EDB" w:rsidP="006F6EDB">
      <w:pPr>
        <w:jc w:val="both"/>
        <w:rPr>
          <w:rFonts w:ascii="Arial Narrow" w:hAnsi="Arial Narrow"/>
          <w:b/>
        </w:rPr>
      </w:pPr>
      <w:r w:rsidRPr="00E33742">
        <w:rPr>
          <w:rFonts w:ascii="Arial Narrow" w:hAnsi="Arial Narrow"/>
        </w:rPr>
        <w:t>Najznačajniji i najprometniji cestovni pravac koji prolazi županijom u smjeru sjever-jug je autocesta A2 koja se poklapa s međunarodnim cestovnim pravcem E-59 (dio Pyhrnske autoceste) Nürnberg – Graz – Maribor – Zagreb. Državni koridori koji se nadovezuju na taj osnovni pravac su cestovne poveznice s Varaždinskom i Zagrebačkom županijom te Gradom Zagrebom i Republikom Slovenijom. Od tih koridora valja spomenuti dio „zagrebačkog prstena“ na trasi Mokrice (Zabok</w:t>
      </w:r>
      <w:r w:rsidR="00CB619F" w:rsidRPr="00E33742">
        <w:rPr>
          <w:rFonts w:ascii="Arial Narrow" w:hAnsi="Arial Narrow"/>
        </w:rPr>
        <w:t xml:space="preserve"> </w:t>
      </w:r>
      <w:r w:rsidRPr="00E33742">
        <w:rPr>
          <w:rFonts w:ascii="Arial Narrow" w:hAnsi="Arial Narrow"/>
        </w:rPr>
        <w:t>-</w:t>
      </w:r>
      <w:r w:rsidR="00CB619F" w:rsidRPr="00E33742">
        <w:rPr>
          <w:rFonts w:ascii="Arial Narrow" w:hAnsi="Arial Narrow"/>
        </w:rPr>
        <w:t xml:space="preserve"> </w:t>
      </w:r>
      <w:r w:rsidRPr="00E33742">
        <w:rPr>
          <w:rFonts w:ascii="Arial Narrow" w:hAnsi="Arial Narrow"/>
        </w:rPr>
        <w:t xml:space="preserve">Oroslavje) – Zlatar Bistrica (spoj na Breznički Hum) – Marija Bistrica – Laz – Popovec – Zagreb te koridor od Krapine prema Đurmancu – Jesenje – Lepoglava – Ivanec – sa spojem na autocestu Zagreb – Varaždin –Mađarska.  </w:t>
      </w:r>
    </w:p>
    <w:p w14:paraId="7DAE9EE2" w14:textId="77777777" w:rsidR="006F6EDB" w:rsidRPr="00E33742" w:rsidRDefault="006F6EDB" w:rsidP="006F6EDB">
      <w:pPr>
        <w:jc w:val="both"/>
        <w:rPr>
          <w:rFonts w:ascii="Arial Narrow" w:hAnsi="Arial Narrow"/>
        </w:rPr>
      </w:pPr>
      <w:r w:rsidRPr="00E33742">
        <w:rPr>
          <w:rFonts w:ascii="Arial Narrow" w:hAnsi="Arial Narrow"/>
        </w:rPr>
        <w:lastRenderedPageBreak/>
        <w:t>Do prije nekoliko godina cestovna infrastruktura u Krapinsko-zagorskoj županiji bila je jedna od najlošijih u Republici Hrvatskoj, što je bila posljedica neulaganja u modernizaciju postojećih prometnica, ali i izgradnju planiranih prometnica zbog nedostatka financijskih sredstava i nekih drugih razloga. Među značajnijim su problemima činjenica da se većina cesta nalazi na lošem položaju po pitanju konfiguracije terena (velike strmine, usjeci) te  klizišta,  što je iziskuje veća ulaganja u održavanje.</w:t>
      </w:r>
    </w:p>
    <w:p w14:paraId="2F1242A8" w14:textId="77777777" w:rsidR="006F6EDB" w:rsidRPr="00E33742" w:rsidRDefault="006F6EDB" w:rsidP="006F6EDB">
      <w:pPr>
        <w:jc w:val="both"/>
        <w:rPr>
          <w:rFonts w:ascii="Arial Narrow" w:hAnsi="Arial Narrow"/>
        </w:rPr>
      </w:pPr>
      <w:r w:rsidRPr="00E33742">
        <w:rPr>
          <w:rFonts w:ascii="Arial Narrow" w:hAnsi="Arial Narrow"/>
        </w:rPr>
        <w:t>Međutim, situacija se počela mijenjati unatrag nekoliko godina od kada je zabilježen trend ulaganja u cestovnu infrastrukturu na području KZŽ</w:t>
      </w:r>
      <w:r w:rsidR="00CB619F" w:rsidRPr="00E33742">
        <w:rPr>
          <w:rFonts w:ascii="Arial Narrow" w:hAnsi="Arial Narrow"/>
        </w:rPr>
        <w:t>-a</w:t>
      </w:r>
      <w:r w:rsidRPr="00E33742">
        <w:rPr>
          <w:rFonts w:ascii="Arial Narrow" w:hAnsi="Arial Narrow"/>
        </w:rPr>
        <w:t>, posebice u državne ceste rekonstrukcijom postojećih (D1</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Stara </w:t>
      </w:r>
      <w:r w:rsidRPr="00E33742">
        <w:rPr>
          <w:rFonts w:ascii="Arial Narrow" w:hAnsi="Arial Narrow"/>
        </w:rPr>
        <w:t>zagorska magistrala, D205</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Kumrovečka </w:t>
      </w:r>
      <w:r w:rsidRPr="00E33742">
        <w:rPr>
          <w:rFonts w:ascii="Arial Narrow" w:hAnsi="Arial Narrow"/>
        </w:rPr>
        <w:t>magistrala, D29</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Laz Bistrički, D24 Konjščina</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Budinščina, D205</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Mokrice</w:t>
      </w:r>
      <w:r w:rsidRPr="00E33742">
        <w:rPr>
          <w:rFonts w:ascii="Arial Narrow" w:hAnsi="Arial Narrow"/>
        </w:rPr>
        <w:t>, D35 Donja Šemnica</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Novi Golubove</w:t>
      </w:r>
      <w:r w:rsidR="00864339" w:rsidRPr="00E33742">
        <w:rPr>
          <w:rFonts w:ascii="Arial Narrow" w:hAnsi="Arial Narrow"/>
        </w:rPr>
        <w:t>c</w:t>
      </w:r>
      <w:r w:rsidRPr="00E33742">
        <w:rPr>
          <w:rFonts w:ascii="Arial Narrow" w:hAnsi="Arial Narrow"/>
        </w:rPr>
        <w:t>) te izgradnjom novih dionica državnih cesta (brza cesta Mokrice</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Marija Bistrica</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Popovec) koje su u tijeku. Mreža razvrstanih javnih cesta Krapinsko-zagorske županije u 2015. godini prikazana je na slici u nastavku.</w:t>
      </w:r>
    </w:p>
    <w:p w14:paraId="6A93F8ED" w14:textId="77777777" w:rsidR="006F6EDB" w:rsidRPr="00E33742" w:rsidRDefault="006F6EDB" w:rsidP="006F6EDB">
      <w:pPr>
        <w:pStyle w:val="Opisslike"/>
        <w:jc w:val="center"/>
        <w:rPr>
          <w:rFonts w:ascii="Arial Narrow" w:hAnsi="Arial Narrow"/>
          <w:color w:val="auto"/>
          <w:sz w:val="20"/>
        </w:rPr>
      </w:pPr>
      <w:bookmarkStart w:id="267" w:name="_Toc452530536"/>
      <w:r w:rsidRPr="00E33742">
        <w:rPr>
          <w:rFonts w:ascii="Arial Narrow" w:hAnsi="Arial Narrow"/>
          <w:color w:val="auto"/>
          <w:sz w:val="20"/>
        </w:rPr>
        <w:t xml:space="preserve">Slika </w:t>
      </w:r>
      <w:r w:rsidR="00342A6D" w:rsidRPr="00E33742">
        <w:rPr>
          <w:rFonts w:ascii="Arial Narrow" w:hAnsi="Arial Narrow"/>
          <w:color w:val="auto"/>
          <w:sz w:val="20"/>
        </w:rPr>
        <w:fldChar w:fldCharType="begin"/>
      </w:r>
      <w:r w:rsidR="00342A6D" w:rsidRPr="00E33742">
        <w:rPr>
          <w:rFonts w:ascii="Arial Narrow" w:hAnsi="Arial Narrow"/>
          <w:color w:val="auto"/>
          <w:sz w:val="20"/>
        </w:rPr>
        <w:instrText xml:space="preserve"> SEQ Slika \* ARABIC </w:instrText>
      </w:r>
      <w:r w:rsidR="00342A6D" w:rsidRPr="00E33742">
        <w:rPr>
          <w:rFonts w:ascii="Arial Narrow" w:hAnsi="Arial Narrow"/>
          <w:color w:val="auto"/>
          <w:sz w:val="20"/>
        </w:rPr>
        <w:fldChar w:fldCharType="separate"/>
      </w:r>
      <w:r w:rsidR="00213D0C">
        <w:rPr>
          <w:rFonts w:ascii="Arial Narrow" w:hAnsi="Arial Narrow"/>
          <w:noProof/>
          <w:color w:val="auto"/>
          <w:sz w:val="20"/>
        </w:rPr>
        <w:t>4</w:t>
      </w:r>
      <w:r w:rsidR="00342A6D" w:rsidRPr="00E33742">
        <w:rPr>
          <w:rFonts w:ascii="Arial Narrow" w:hAnsi="Arial Narrow"/>
          <w:color w:val="auto"/>
          <w:sz w:val="20"/>
        </w:rPr>
        <w:fldChar w:fldCharType="end"/>
      </w:r>
      <w:r w:rsidRPr="00E33742">
        <w:rPr>
          <w:rFonts w:ascii="Arial Narrow" w:hAnsi="Arial Narrow"/>
          <w:color w:val="auto"/>
          <w:sz w:val="20"/>
        </w:rPr>
        <w:t xml:space="preserve"> - Mreža razvrstanih javnih cesta Krapinsko-zagorske županije u 2015. godini</w:t>
      </w:r>
      <w:bookmarkEnd w:id="267"/>
    </w:p>
    <w:p w14:paraId="49C18A64" w14:textId="77777777" w:rsidR="006F6EDB" w:rsidRPr="00E33742" w:rsidRDefault="006F6EDB" w:rsidP="006F6EDB">
      <w:pPr>
        <w:keepNext/>
        <w:jc w:val="both"/>
      </w:pPr>
      <w:r w:rsidRPr="00E33742">
        <w:rPr>
          <w:rFonts w:ascii="Arial Narrow" w:hAnsi="Arial Narrow"/>
          <w:noProof/>
          <w:lang w:eastAsia="hr-HR"/>
        </w:rPr>
        <w:drawing>
          <wp:inline distT="0" distB="0" distL="0" distR="0" wp14:anchorId="44AA22B9" wp14:editId="4E02DC09">
            <wp:extent cx="5724525" cy="3684001"/>
            <wp:effectExtent l="0" t="0" r="0" b="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3193" cy="3683144"/>
                    </a:xfrm>
                    <a:prstGeom prst="rect">
                      <a:avLst/>
                    </a:prstGeom>
                    <a:noFill/>
                  </pic:spPr>
                </pic:pic>
              </a:graphicData>
            </a:graphic>
          </wp:inline>
        </w:drawing>
      </w:r>
    </w:p>
    <w:p w14:paraId="20E7068E" w14:textId="77777777" w:rsidR="006F6EDB" w:rsidRPr="00E33742" w:rsidRDefault="006F6EDB" w:rsidP="006F6EDB">
      <w:pPr>
        <w:jc w:val="both"/>
        <w:rPr>
          <w:rFonts w:ascii="Arial Narrow" w:hAnsi="Arial Narrow"/>
          <w:sz w:val="16"/>
        </w:rPr>
      </w:pPr>
      <w:r w:rsidRPr="00E33742">
        <w:rPr>
          <w:rFonts w:ascii="Arial Narrow" w:hAnsi="Arial Narrow"/>
          <w:sz w:val="16"/>
        </w:rPr>
        <w:t>Izvor: Zavod za prostorno uređenje Krapinsko-zagorske županije, 2015.</w:t>
      </w:r>
    </w:p>
    <w:p w14:paraId="59F34276" w14:textId="77777777" w:rsidR="006F6EDB" w:rsidRPr="00E33742" w:rsidRDefault="006F6EDB" w:rsidP="006F6EDB">
      <w:pPr>
        <w:jc w:val="both"/>
        <w:rPr>
          <w:rFonts w:ascii="Arial Narrow" w:hAnsi="Arial Narrow"/>
        </w:rPr>
        <w:sectPr w:rsidR="006F6EDB" w:rsidRPr="00E33742" w:rsidSect="00F4400C">
          <w:pgSz w:w="11906" w:h="16838"/>
          <w:pgMar w:top="1417" w:right="1417" w:bottom="1417" w:left="1417" w:header="708" w:footer="708" w:gutter="0"/>
          <w:cols w:space="708"/>
          <w:titlePg/>
          <w:docGrid w:linePitch="360"/>
        </w:sectPr>
      </w:pPr>
      <w:r w:rsidRPr="00E33742">
        <w:rPr>
          <w:rFonts w:ascii="Arial Narrow" w:hAnsi="Arial Narrow"/>
        </w:rPr>
        <w:t>Prema informacijama dobivenim od strane Županijske uprave za ceste KZŽ</w:t>
      </w:r>
      <w:r w:rsidR="00864339" w:rsidRPr="00E33742">
        <w:rPr>
          <w:rFonts w:ascii="Arial Narrow" w:hAnsi="Arial Narrow"/>
        </w:rPr>
        <w:t>-a</w:t>
      </w:r>
      <w:r w:rsidRPr="00E33742">
        <w:rPr>
          <w:rFonts w:ascii="Arial Narrow" w:hAnsi="Arial Narrow"/>
        </w:rPr>
        <w:t xml:space="preserve">, u Županiji nema potrebe za izgradnjom novih koridora županijskih ili lokalnih cesta. Potrebno je ulagati sredstva u modernizaciju i rekonstrukciju postojeće mreže županijskih i lokalnih cesta. </w:t>
      </w:r>
      <w:r w:rsidRPr="00E33742">
        <w:rPr>
          <w:rFonts w:ascii="Arial Narrow" w:hAnsi="Arial Narrow"/>
          <w:b/>
        </w:rPr>
        <w:t xml:space="preserve">Cestovne </w:t>
      </w:r>
      <w:r w:rsidRPr="00E33742">
        <w:rPr>
          <w:rFonts w:ascii="Arial Narrow" w:hAnsi="Arial Narrow"/>
        </w:rPr>
        <w:t>udaljenosti  sjedišta županije, Grada Krapine, do odabranih europskih gradova u kilometrima i satima vožnje prikazane su u tablici u nastavku teksta.</w:t>
      </w:r>
    </w:p>
    <w:p w14:paraId="644990A4" w14:textId="77777777" w:rsidR="006F6EDB" w:rsidRPr="00E33742" w:rsidRDefault="006F6EDB" w:rsidP="006F6EDB">
      <w:pPr>
        <w:pStyle w:val="Opisslike"/>
        <w:keepNext/>
        <w:jc w:val="center"/>
        <w:rPr>
          <w:rFonts w:ascii="Arial Narrow" w:hAnsi="Arial Narrow"/>
          <w:color w:val="auto"/>
          <w:sz w:val="20"/>
        </w:rPr>
      </w:pPr>
      <w:bookmarkStart w:id="268" w:name="_Toc452530482"/>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73</w:t>
      </w:r>
      <w:r w:rsidR="00C26364" w:rsidRPr="00E33742">
        <w:rPr>
          <w:rFonts w:ascii="Arial Narrow" w:hAnsi="Arial Narrow"/>
          <w:color w:val="auto"/>
          <w:sz w:val="20"/>
        </w:rPr>
        <w:fldChar w:fldCharType="end"/>
      </w:r>
      <w:r w:rsidRPr="00E33742">
        <w:rPr>
          <w:rFonts w:ascii="Arial Narrow" w:hAnsi="Arial Narrow"/>
          <w:color w:val="auto"/>
          <w:sz w:val="20"/>
        </w:rPr>
        <w:t xml:space="preserve"> - Cestovne udaljenosti  sjedišta županije do odabranih europskih gradova u kilometrima i satima vožnje</w:t>
      </w:r>
      <w:bookmarkEnd w:id="268"/>
    </w:p>
    <w:tbl>
      <w:tblPr>
        <w:tblStyle w:val="Tamnatablicareetke5-isticanje110"/>
        <w:tblpPr w:leftFromText="180" w:rightFromText="180" w:vertAnchor="text" w:horzAnchor="margin" w:tblpY="203"/>
        <w:tblW w:w="9337" w:type="dxa"/>
        <w:tblLook w:val="04A0" w:firstRow="1" w:lastRow="0" w:firstColumn="1" w:lastColumn="0" w:noHBand="0" w:noVBand="1"/>
      </w:tblPr>
      <w:tblGrid>
        <w:gridCol w:w="3601"/>
        <w:gridCol w:w="2171"/>
        <w:gridCol w:w="1704"/>
        <w:gridCol w:w="1861"/>
      </w:tblGrid>
      <w:tr w:rsidR="006F6EDB" w:rsidRPr="00E33742" w14:paraId="063FBDA8" w14:textId="77777777" w:rsidTr="006F6ED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9337" w:type="dxa"/>
            <w:gridSpan w:val="4"/>
            <w:noWrap/>
            <w:hideMark/>
          </w:tcPr>
          <w:p w14:paraId="753ED35E" w14:textId="77777777" w:rsidR="006F6EDB" w:rsidRPr="00E33742" w:rsidRDefault="006F6EDB" w:rsidP="006F6EDB">
            <w:pPr>
              <w:jc w:val="center"/>
              <w:rPr>
                <w:rFonts w:ascii="Arial Narrow" w:eastAsia="Times New Roman" w:hAnsi="Arial Narrow" w:cs="Times New Roman"/>
                <w:b w:val="0"/>
                <w:color w:val="FFFFFF"/>
                <w:sz w:val="20"/>
                <w:szCs w:val="20"/>
                <w:lang w:eastAsia="hr-HR"/>
              </w:rPr>
            </w:pPr>
            <w:r w:rsidRPr="00E33742">
              <w:rPr>
                <w:rFonts w:ascii="Arial Narrow" w:eastAsia="Times New Roman" w:hAnsi="Arial Narrow" w:cs="Times New Roman"/>
                <w:b w:val="0"/>
                <w:color w:val="FFFFFF"/>
                <w:sz w:val="20"/>
                <w:szCs w:val="20"/>
                <w:lang w:eastAsia="hr-HR"/>
              </w:rPr>
              <w:t>CESTOVNA UDALJENOST KRAPINE DO NEKOLIKO  EUROPSKIH GRADOVA</w:t>
            </w:r>
          </w:p>
        </w:tc>
      </w:tr>
      <w:tr w:rsidR="006F6EDB" w:rsidRPr="00E33742" w14:paraId="2AD23C52"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565B76EC"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GRAD</w:t>
            </w:r>
          </w:p>
        </w:tc>
        <w:tc>
          <w:tcPr>
            <w:tcW w:w="2171" w:type="dxa"/>
            <w:tcBorders>
              <w:top w:val="single" w:sz="4" w:space="0" w:color="auto"/>
              <w:left w:val="single" w:sz="4" w:space="0" w:color="auto"/>
              <w:bottom w:val="single" w:sz="4" w:space="0" w:color="auto"/>
              <w:right w:val="single" w:sz="4" w:space="0" w:color="auto"/>
            </w:tcBorders>
            <w:shd w:val="clear" w:color="auto" w:fill="97A3C2"/>
            <w:noWrap/>
            <w:vAlign w:val="center"/>
            <w:hideMark/>
          </w:tcPr>
          <w:p w14:paraId="0DEE31F9"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BROJ STANOVNIKA</w:t>
            </w:r>
          </w:p>
        </w:tc>
        <w:tc>
          <w:tcPr>
            <w:tcW w:w="1704" w:type="dxa"/>
            <w:tcBorders>
              <w:top w:val="single" w:sz="4" w:space="0" w:color="auto"/>
              <w:left w:val="single" w:sz="4" w:space="0" w:color="auto"/>
              <w:bottom w:val="single" w:sz="4" w:space="0" w:color="auto"/>
              <w:right w:val="single" w:sz="4" w:space="0" w:color="auto"/>
            </w:tcBorders>
            <w:shd w:val="clear" w:color="auto" w:fill="97A3C2"/>
            <w:noWrap/>
            <w:vAlign w:val="center"/>
            <w:hideMark/>
          </w:tcPr>
          <w:p w14:paraId="05FFE910"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UDALJENOST</w:t>
            </w:r>
          </w:p>
        </w:tc>
        <w:tc>
          <w:tcPr>
            <w:tcW w:w="1861" w:type="dxa"/>
            <w:tcBorders>
              <w:top w:val="single" w:sz="4" w:space="0" w:color="auto"/>
              <w:left w:val="single" w:sz="4" w:space="0" w:color="auto"/>
              <w:bottom w:val="single" w:sz="4" w:space="0" w:color="auto"/>
              <w:right w:val="single" w:sz="4" w:space="0" w:color="auto"/>
            </w:tcBorders>
            <w:shd w:val="clear" w:color="auto" w:fill="97A3C2"/>
            <w:noWrap/>
            <w:vAlign w:val="center"/>
            <w:hideMark/>
          </w:tcPr>
          <w:p w14:paraId="459CC8DA"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VRIJEME VOŽNJE</w:t>
            </w:r>
          </w:p>
        </w:tc>
      </w:tr>
      <w:tr w:rsidR="006F6EDB" w:rsidRPr="00E33742" w14:paraId="719D933F" w14:textId="77777777" w:rsidTr="006F6EDB">
        <w:trPr>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5E60E98F"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Rijeka, Hrvatska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CEFA3"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128.624</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0AB20E25"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204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6BD55151"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 h 15 min</w:t>
            </w:r>
          </w:p>
        </w:tc>
      </w:tr>
      <w:tr w:rsidR="006F6EDB" w:rsidRPr="00E33742" w14:paraId="676DFA76"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4526DDC9"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Zagreb, Hrvatska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73245"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790.017</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37F0817F"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67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20A4A581"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 h 05 min</w:t>
            </w:r>
          </w:p>
        </w:tc>
      </w:tr>
      <w:tr w:rsidR="006F6EDB" w:rsidRPr="00E33742" w14:paraId="3125261A" w14:textId="77777777" w:rsidTr="006F6EDB">
        <w:trPr>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012E6E57"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Split, Hrvatska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BC18A"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178.102</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0E4CC558"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452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323B89E0"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4 h 41 min</w:t>
            </w:r>
          </w:p>
        </w:tc>
      </w:tr>
      <w:tr w:rsidR="006F6EDB" w:rsidRPr="00E33742" w14:paraId="1733877D"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7933711C"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Dubrovnik, Hrvatska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72BD1"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42.615</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6DA8D973"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755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01AAF988"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11 h 26 min</w:t>
            </w:r>
          </w:p>
        </w:tc>
      </w:tr>
      <w:tr w:rsidR="006F6EDB" w:rsidRPr="00E33742" w14:paraId="32AC647A" w14:textId="77777777" w:rsidTr="006F6EDB">
        <w:trPr>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2EE178EA" w14:textId="77777777" w:rsidR="006F6EDB" w:rsidRPr="00E33742" w:rsidRDefault="00864339"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München</w:t>
            </w:r>
            <w:r w:rsidR="006F6EDB" w:rsidRPr="00E33742">
              <w:rPr>
                <w:rFonts w:ascii="Arial Narrow" w:eastAsia="Times New Roman" w:hAnsi="Arial Narrow" w:cs="Times New Roman"/>
                <w:b w:val="0"/>
                <w:sz w:val="18"/>
                <w:szCs w:val="18"/>
                <w:lang w:eastAsia="hr-HR"/>
              </w:rPr>
              <w:t>, Njemačka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883D3"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1.407.836</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6515EED2"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510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1577DED6"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5 h 52 min</w:t>
            </w:r>
          </w:p>
        </w:tc>
      </w:tr>
      <w:tr w:rsidR="006F6EDB" w:rsidRPr="00E33742" w14:paraId="09D4D246"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1A9760A8"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Venecija, Italija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3D9AF"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270.660</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5DA2E172"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382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4CAFA835"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5 h 16 min</w:t>
            </w:r>
          </w:p>
        </w:tc>
      </w:tr>
      <w:tr w:rsidR="006F6EDB" w:rsidRPr="00E33742" w14:paraId="38542241" w14:textId="77777777" w:rsidTr="006F6EDB">
        <w:trPr>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449372D0"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Milano, Italija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875EB"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1.353.882</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44C0A8D7"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642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2E1A0C3C"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7 h 24 min</w:t>
            </w:r>
          </w:p>
        </w:tc>
      </w:tr>
      <w:tr w:rsidR="006F6EDB" w:rsidRPr="00E33742" w14:paraId="3858D4B0"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0EB2E3E5"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Budimpešta, Mađarska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D7838"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2.530.167</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6E59E6BD"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326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09F5DE2B"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3 h 58 min</w:t>
            </w:r>
          </w:p>
        </w:tc>
      </w:tr>
      <w:tr w:rsidR="006F6EDB" w:rsidRPr="00E33742" w14:paraId="53D5CB2C" w14:textId="77777777" w:rsidTr="006F6EDB">
        <w:trPr>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42E43F33"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Beograd, Srbija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6A82"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1.659.440</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0657D50C"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456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7294DC56"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4 h 39 min</w:t>
            </w:r>
          </w:p>
        </w:tc>
      </w:tr>
      <w:tr w:rsidR="006F6EDB" w:rsidRPr="00E33742" w14:paraId="5EA0628F" w14:textId="77777777" w:rsidTr="006F6ED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noWrap/>
            <w:vAlign w:val="center"/>
            <w:hideMark/>
          </w:tcPr>
          <w:p w14:paraId="4BE0419B"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Ljubljana, Slovenija</w:t>
            </w:r>
          </w:p>
        </w:tc>
        <w:tc>
          <w:tcPr>
            <w:tcW w:w="2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1C35A"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279.653</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76F0510C"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140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7C623536"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2 h 14 min</w:t>
            </w:r>
          </w:p>
        </w:tc>
      </w:tr>
      <w:tr w:rsidR="006F6EDB" w:rsidRPr="00E33742" w14:paraId="345338A0" w14:textId="77777777" w:rsidTr="006F6EDB">
        <w:trPr>
          <w:trHeight w:val="332"/>
        </w:trPr>
        <w:tc>
          <w:tcPr>
            <w:cnfStyle w:val="001000000000" w:firstRow="0" w:lastRow="0" w:firstColumn="1" w:lastColumn="0" w:oddVBand="0" w:evenVBand="0" w:oddHBand="0" w:evenHBand="0" w:firstRowFirstColumn="0" w:firstRowLastColumn="0" w:lastRowFirstColumn="0" w:lastRowLastColumn="0"/>
            <w:tcW w:w="3601" w:type="dxa"/>
            <w:tcBorders>
              <w:right w:val="single" w:sz="4" w:space="0" w:color="auto"/>
            </w:tcBorders>
            <w:vAlign w:val="center"/>
            <w:hideMark/>
          </w:tcPr>
          <w:p w14:paraId="49F1F139" w14:textId="77777777" w:rsidR="006F6EDB" w:rsidRPr="00E33742" w:rsidRDefault="006F6EDB" w:rsidP="006F6EDB">
            <w:pPr>
              <w:rPr>
                <w:rFonts w:ascii="Arial Narrow" w:eastAsia="Times New Roman" w:hAnsi="Arial Narrow" w:cs="Times New Roman"/>
                <w:b w:val="0"/>
                <w:sz w:val="18"/>
                <w:szCs w:val="18"/>
                <w:lang w:eastAsia="hr-HR"/>
              </w:rPr>
            </w:pPr>
            <w:r w:rsidRPr="00E33742">
              <w:rPr>
                <w:rFonts w:ascii="Arial Narrow" w:eastAsia="Times New Roman" w:hAnsi="Arial Narrow" w:cs="Times New Roman"/>
                <w:b w:val="0"/>
                <w:sz w:val="18"/>
                <w:szCs w:val="18"/>
                <w:lang w:eastAsia="hr-HR"/>
              </w:rPr>
              <w:t>Beč, Austrija</w:t>
            </w:r>
          </w:p>
        </w:tc>
        <w:tc>
          <w:tcPr>
            <w:tcW w:w="21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FF969"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1.766.746</w:t>
            </w:r>
          </w:p>
        </w:tc>
        <w:tc>
          <w:tcPr>
            <w:tcW w:w="1704" w:type="dxa"/>
            <w:tcBorders>
              <w:top w:val="single" w:sz="4" w:space="0" w:color="auto"/>
              <w:left w:val="single" w:sz="4" w:space="0" w:color="auto"/>
              <w:bottom w:val="single" w:sz="4" w:space="0" w:color="auto"/>
              <w:right w:val="single" w:sz="4" w:space="0" w:color="auto"/>
            </w:tcBorders>
            <w:shd w:val="clear" w:color="auto" w:fill="auto"/>
            <w:noWrap/>
            <w:hideMark/>
          </w:tcPr>
          <w:p w14:paraId="1CD02BF4"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314 km</w:t>
            </w:r>
          </w:p>
        </w:tc>
        <w:tc>
          <w:tcPr>
            <w:tcW w:w="1861" w:type="dxa"/>
            <w:tcBorders>
              <w:top w:val="single" w:sz="4" w:space="0" w:color="auto"/>
              <w:left w:val="single" w:sz="4" w:space="0" w:color="auto"/>
              <w:bottom w:val="single" w:sz="4" w:space="0" w:color="auto"/>
              <w:right w:val="single" w:sz="4" w:space="0" w:color="auto"/>
            </w:tcBorders>
            <w:shd w:val="clear" w:color="auto" w:fill="auto"/>
            <w:noWrap/>
            <w:hideMark/>
          </w:tcPr>
          <w:p w14:paraId="7932FE50" w14:textId="77777777" w:rsidR="006F6EDB" w:rsidRPr="00E33742" w:rsidRDefault="006F6EDB" w:rsidP="006F6EDB">
            <w:pPr>
              <w:keepNext/>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8"/>
                <w:szCs w:val="18"/>
                <w:lang w:eastAsia="hr-HR"/>
              </w:rPr>
            </w:pPr>
            <w:r w:rsidRPr="00E33742">
              <w:rPr>
                <w:rFonts w:ascii="Arial Narrow" w:eastAsia="Times New Roman" w:hAnsi="Arial Narrow" w:cs="Times New Roman"/>
                <w:color w:val="000000"/>
                <w:sz w:val="18"/>
                <w:szCs w:val="18"/>
                <w:lang w:eastAsia="hr-HR"/>
              </w:rPr>
              <w:t>3 h 29 min</w:t>
            </w:r>
          </w:p>
        </w:tc>
      </w:tr>
    </w:tbl>
    <w:p w14:paraId="77B02BD0" w14:textId="77777777" w:rsidR="006F6EDB" w:rsidRPr="00E33742" w:rsidRDefault="006F6EDB" w:rsidP="006F6EDB">
      <w:pPr>
        <w:jc w:val="both"/>
        <w:rPr>
          <w:rFonts w:ascii="Arial Narrow" w:hAnsi="Arial Narrow"/>
          <w:sz w:val="16"/>
        </w:rPr>
      </w:pPr>
    </w:p>
    <w:p w14:paraId="3C8DB4A9" w14:textId="77777777" w:rsidR="006F6EDB" w:rsidRPr="00E33742" w:rsidRDefault="006F6EDB" w:rsidP="006F6EDB">
      <w:pPr>
        <w:jc w:val="both"/>
        <w:rPr>
          <w:rFonts w:ascii="Arial Narrow" w:hAnsi="Arial Narrow"/>
          <w:sz w:val="16"/>
        </w:rPr>
      </w:pPr>
      <w:r w:rsidRPr="00E33742">
        <w:rPr>
          <w:rFonts w:ascii="Arial Narrow" w:hAnsi="Arial Narrow"/>
          <w:sz w:val="16"/>
        </w:rPr>
        <w:t>Izvor: www.viamichelin.com</w:t>
      </w:r>
    </w:p>
    <w:p w14:paraId="23589907" w14:textId="77777777" w:rsidR="006F6EDB" w:rsidRPr="00E33742" w:rsidRDefault="006F6EDB" w:rsidP="006F6EDB">
      <w:pPr>
        <w:jc w:val="both"/>
        <w:rPr>
          <w:rFonts w:ascii="Arial Narrow" w:hAnsi="Arial Narrow"/>
        </w:rPr>
      </w:pPr>
      <w:r w:rsidRPr="00E33742">
        <w:rPr>
          <w:rFonts w:ascii="Arial Narrow" w:hAnsi="Arial Narrow"/>
        </w:rPr>
        <w:t>Prema prosječnom ljetnom dnevnom prometu (PLDP), koji predstavlja prosječnu, dnevnu količinu prometa od 1000</w:t>
      </w:r>
      <w:r w:rsidR="00864339" w:rsidRPr="00E33742">
        <w:rPr>
          <w:rFonts w:ascii="Arial Narrow" w:hAnsi="Arial Narrow"/>
        </w:rPr>
        <w:t xml:space="preserve"> </w:t>
      </w:r>
      <w:r w:rsidRPr="00E33742">
        <w:rPr>
          <w:rFonts w:ascii="Arial Narrow" w:hAnsi="Arial Narrow"/>
        </w:rPr>
        <w:t>-</w:t>
      </w:r>
      <w:r w:rsidR="00864339" w:rsidRPr="00E33742">
        <w:rPr>
          <w:rFonts w:ascii="Arial Narrow" w:hAnsi="Arial Narrow"/>
        </w:rPr>
        <w:t xml:space="preserve"> </w:t>
      </w:r>
      <w:r w:rsidRPr="00E33742">
        <w:rPr>
          <w:rFonts w:ascii="Arial Narrow" w:hAnsi="Arial Narrow"/>
        </w:rPr>
        <w:t xml:space="preserve">3000 vozila i srednjoj duljini prometa do 20 km, županijske i lokalne ceste na području Krapinsko-zagorske županije trebale bi zadovoljiti tehničke karakteristike za ceste 4. i 5. kategorije, koje prolaze brdskim terenom, odnosno sa znatnim ograničenjima, prema čemu bi navedene ceste trebale imati sljedeće tehničke elemente: </w:t>
      </w:r>
    </w:p>
    <w:p w14:paraId="18F36F06" w14:textId="77777777" w:rsidR="006F6EDB" w:rsidRPr="00E33742" w:rsidRDefault="006F6EDB" w:rsidP="00A24FCC">
      <w:pPr>
        <w:numPr>
          <w:ilvl w:val="0"/>
          <w:numId w:val="2"/>
        </w:numPr>
        <w:jc w:val="both"/>
        <w:rPr>
          <w:rFonts w:ascii="Arial Narrow" w:hAnsi="Arial Narrow"/>
        </w:rPr>
      </w:pPr>
      <w:r w:rsidRPr="00E33742">
        <w:rPr>
          <w:rFonts w:ascii="Arial Narrow" w:hAnsi="Arial Narrow"/>
        </w:rPr>
        <w:t xml:space="preserve">Županijske ceste trebale bi imati minimalnu širinu kolnika 5,50 m, </w:t>
      </w:r>
      <w:r w:rsidR="00864339" w:rsidRPr="00E33742">
        <w:rPr>
          <w:rFonts w:ascii="Arial Narrow" w:hAnsi="Arial Narrow"/>
        </w:rPr>
        <w:t xml:space="preserve">s </w:t>
      </w:r>
      <w:r w:rsidRPr="00E33742">
        <w:rPr>
          <w:rFonts w:ascii="Arial Narrow" w:hAnsi="Arial Narrow"/>
        </w:rPr>
        <w:t>obostranim bankinama širine 1,0 m, uz ograničenje brzine prometovanja na 50 km/h;</w:t>
      </w:r>
    </w:p>
    <w:p w14:paraId="4DF6E59D" w14:textId="77777777" w:rsidR="006F6EDB" w:rsidRPr="00E33742" w:rsidRDefault="006F6EDB" w:rsidP="00A24FCC">
      <w:pPr>
        <w:numPr>
          <w:ilvl w:val="0"/>
          <w:numId w:val="2"/>
        </w:numPr>
        <w:jc w:val="both"/>
        <w:rPr>
          <w:rFonts w:ascii="Arial Narrow" w:hAnsi="Arial Narrow"/>
        </w:rPr>
      </w:pPr>
      <w:r w:rsidRPr="00E33742">
        <w:rPr>
          <w:rFonts w:ascii="Arial Narrow" w:hAnsi="Arial Narrow"/>
        </w:rPr>
        <w:t>Lokalne ceste trebale bi imati minimalnu širinu kolnika 5,00 m, uz ograničenje brzine prometovanja na 40 km/h.</w:t>
      </w:r>
    </w:p>
    <w:p w14:paraId="13D386DD" w14:textId="77777777" w:rsidR="006F6EDB" w:rsidRPr="00E33742" w:rsidRDefault="006F6EDB" w:rsidP="006F6EDB">
      <w:pPr>
        <w:jc w:val="both"/>
        <w:rPr>
          <w:rFonts w:ascii="Arial Narrow" w:hAnsi="Arial Narrow"/>
        </w:rPr>
      </w:pPr>
      <w:r w:rsidRPr="00E33742">
        <w:rPr>
          <w:rFonts w:ascii="Arial Narrow" w:hAnsi="Arial Narrow"/>
        </w:rPr>
        <w:t>Prema tim kriterijima cca 283 km županijskih cesta ili njih 65% nisu dovoljne širine, čime je ugroženo sigurno odvijanje prometa. Polovica od tih nedovoljno širokih županijskih cesta ima širinu kolnika između 3,00 i 4,00 m. Najveći dio županijskih cesta nedovoljne širine su na području grada Zlatara, Pregrada i Donje Stubice te na području općina Lobor, Mače, Hraščine, Konjščine, Budinšćine, Marije Bistrice, Bedekovčine i Gornje Stubice.</w:t>
      </w:r>
    </w:p>
    <w:p w14:paraId="34E9830F" w14:textId="77777777" w:rsidR="006F6EDB" w:rsidRPr="00E33742" w:rsidRDefault="006F6EDB" w:rsidP="006F6EDB">
      <w:pPr>
        <w:jc w:val="both"/>
        <w:rPr>
          <w:rFonts w:ascii="Arial Narrow" w:hAnsi="Arial Narrow"/>
        </w:rPr>
      </w:pPr>
      <w:r w:rsidRPr="00E33742">
        <w:rPr>
          <w:rFonts w:ascii="Arial Narrow" w:hAnsi="Arial Narrow"/>
        </w:rPr>
        <w:t xml:space="preserve">Čak 195 km lokalnih cesta ili njih 84% nemaju dovoljnu širinu od 5,0 m; više od polovice tih nedovoljno širokih lokalnih cesta ima širinu kolnika do 3,5 m. Opet je najveći dio tih cesta u istočnom dijelu </w:t>
      </w:r>
      <w:r w:rsidR="00864339" w:rsidRPr="00E33742">
        <w:rPr>
          <w:rFonts w:ascii="Arial Narrow" w:hAnsi="Arial Narrow"/>
        </w:rPr>
        <w:t>Županije</w:t>
      </w:r>
      <w:r w:rsidRPr="00E33742">
        <w:rPr>
          <w:rFonts w:ascii="Arial Narrow" w:hAnsi="Arial Narrow"/>
        </w:rPr>
        <w:t>.</w:t>
      </w:r>
    </w:p>
    <w:p w14:paraId="7D55A7D1" w14:textId="77777777" w:rsidR="006F6EDB" w:rsidRPr="00E33742" w:rsidRDefault="00864339" w:rsidP="006F6EDB">
      <w:pPr>
        <w:jc w:val="both"/>
        <w:rPr>
          <w:rFonts w:ascii="Arial Narrow" w:hAnsi="Arial Narrow"/>
        </w:rPr>
      </w:pPr>
      <w:r w:rsidRPr="00E33742">
        <w:rPr>
          <w:rFonts w:ascii="Arial Narrow" w:hAnsi="Arial Narrow"/>
        </w:rPr>
        <w:t xml:space="preserve">Više od </w:t>
      </w:r>
      <w:r w:rsidR="006F6EDB" w:rsidRPr="00E33742">
        <w:rPr>
          <w:rFonts w:ascii="Arial Narrow" w:hAnsi="Arial Narrow"/>
        </w:rPr>
        <w:t xml:space="preserve">70% županijskih i lokalnih cesta na području </w:t>
      </w:r>
      <w:r w:rsidRPr="00E33742">
        <w:rPr>
          <w:rFonts w:ascii="Arial Narrow" w:hAnsi="Arial Narrow"/>
        </w:rPr>
        <w:t>Ž</w:t>
      </w:r>
      <w:r w:rsidR="006F6EDB" w:rsidRPr="00E33742">
        <w:rPr>
          <w:rFonts w:ascii="Arial Narrow" w:hAnsi="Arial Narrow"/>
        </w:rPr>
        <w:t>upanije je nedovoljne širine kolnika, a i potrebnih tehničkih karakteristika kolnika koje bi trebale zadovoljavati te se može zaključiti da stanje cestovne infrastrukture nije povoljno. Razlozi su konfiguracija terena, vrsta tla na kojima su građene, razdoblje u kojem su građene te način na koji su građene radi nedovoljnih novčanih sredstava u prošlosti.</w:t>
      </w:r>
    </w:p>
    <w:p w14:paraId="5A14072B" w14:textId="77777777" w:rsidR="006F6EDB" w:rsidRPr="00E33742" w:rsidRDefault="006F6EDB" w:rsidP="006F6EDB">
      <w:pPr>
        <w:jc w:val="both"/>
        <w:rPr>
          <w:rFonts w:ascii="Arial Narrow" w:hAnsi="Arial Narrow"/>
        </w:rPr>
      </w:pPr>
      <w:r w:rsidRPr="00E33742">
        <w:rPr>
          <w:rFonts w:ascii="Arial Narrow" w:hAnsi="Arial Narrow"/>
        </w:rPr>
        <w:t>Prema analizi stanja kolnika izrađenoj  2013. godine  na način da se izvrši bodovanje cesta prema oštećenjima, mrežastim pukotinama, ulegnućima i naravnostima na kolniku (na način da je ocjena 0</w:t>
      </w:r>
      <w:r w:rsidR="00154864" w:rsidRPr="00E33742">
        <w:rPr>
          <w:rFonts w:ascii="Arial Narrow" w:hAnsi="Arial Narrow"/>
        </w:rPr>
        <w:t xml:space="preserve"> </w:t>
      </w:r>
      <w:r w:rsidRPr="00E33742">
        <w:rPr>
          <w:rFonts w:ascii="Arial Narrow" w:hAnsi="Arial Narrow"/>
        </w:rPr>
        <w:t>-</w:t>
      </w:r>
      <w:r w:rsidR="00154864" w:rsidRPr="00E33742">
        <w:rPr>
          <w:rFonts w:ascii="Arial Narrow" w:hAnsi="Arial Narrow"/>
        </w:rPr>
        <w:t xml:space="preserve"> </w:t>
      </w:r>
      <w:r w:rsidRPr="00E33742">
        <w:rPr>
          <w:rFonts w:ascii="Arial Narrow" w:hAnsi="Arial Narrow"/>
        </w:rPr>
        <w:t>novi kolnik, a ocjena 5</w:t>
      </w:r>
      <w:r w:rsidR="00154864" w:rsidRPr="00E33742">
        <w:rPr>
          <w:rFonts w:ascii="Arial Narrow" w:hAnsi="Arial Narrow"/>
        </w:rPr>
        <w:t xml:space="preserve"> </w:t>
      </w:r>
      <w:r w:rsidRPr="00E33742">
        <w:rPr>
          <w:rFonts w:ascii="Arial Narrow" w:hAnsi="Arial Narrow"/>
        </w:rPr>
        <w:t>-</w:t>
      </w:r>
      <w:r w:rsidR="00154864" w:rsidRPr="00E33742">
        <w:rPr>
          <w:rFonts w:ascii="Arial Narrow" w:hAnsi="Arial Narrow"/>
        </w:rPr>
        <w:t xml:space="preserve"> </w:t>
      </w:r>
      <w:r w:rsidRPr="00E33742">
        <w:rPr>
          <w:rFonts w:ascii="Arial Narrow" w:hAnsi="Arial Narrow"/>
        </w:rPr>
        <w:t xml:space="preserve">kolnik </w:t>
      </w:r>
      <w:r w:rsidR="00154864" w:rsidRPr="00E33742">
        <w:rPr>
          <w:rFonts w:ascii="Arial Narrow" w:hAnsi="Arial Narrow"/>
        </w:rPr>
        <w:t xml:space="preserve">s </w:t>
      </w:r>
      <w:r w:rsidRPr="00E33742">
        <w:rPr>
          <w:rFonts w:ascii="Arial Narrow" w:hAnsi="Arial Narrow"/>
        </w:rPr>
        <w:t>potpunim uništenjem kolovoznog zastora), cca 295 km županijskih i lokalnih cesta (oko 45%) ocijenjeno je ocjenama 3, 4 i 5 tj. pretežno nezadovoljavajućim stanjem kolnika.</w:t>
      </w:r>
    </w:p>
    <w:p w14:paraId="4D63DB68" w14:textId="77777777" w:rsidR="006F6EDB" w:rsidRPr="00E33742" w:rsidRDefault="006F6EDB" w:rsidP="006F6EDB">
      <w:pPr>
        <w:jc w:val="both"/>
        <w:rPr>
          <w:rFonts w:ascii="Arial Narrow" w:hAnsi="Arial Narrow"/>
        </w:rPr>
      </w:pPr>
      <w:r w:rsidRPr="00E33742">
        <w:rPr>
          <w:rFonts w:ascii="Arial Narrow" w:hAnsi="Arial Narrow"/>
        </w:rPr>
        <w:t>Na području KZŽ</w:t>
      </w:r>
      <w:r w:rsidR="00154864" w:rsidRPr="00E33742">
        <w:rPr>
          <w:rFonts w:ascii="Arial Narrow" w:hAnsi="Arial Narrow"/>
        </w:rPr>
        <w:t>-a</w:t>
      </w:r>
      <w:r w:rsidRPr="00E33742">
        <w:rPr>
          <w:rFonts w:ascii="Arial Narrow" w:hAnsi="Arial Narrow"/>
        </w:rPr>
        <w:t xml:space="preserve"> nalazi se 2599,46 km nerazvrstanih cesta, od čega ih oko 60% ima asfaltni zastor, 34% makadamski te 6% zemljani zastor. Održavanje nerazvrstanih cesta u nadležnosti je jedinica lokalne samouprave sukladno odredbama Zakona o komunalnom gospodarstvu. Većina JLS</w:t>
      </w:r>
      <w:r w:rsidR="00154864" w:rsidRPr="00E33742">
        <w:rPr>
          <w:rFonts w:ascii="Arial Narrow" w:hAnsi="Arial Narrow"/>
        </w:rPr>
        <w:t>-a</w:t>
      </w:r>
      <w:r w:rsidRPr="00E33742">
        <w:rPr>
          <w:rFonts w:ascii="Arial Narrow" w:hAnsi="Arial Narrow"/>
        </w:rPr>
        <w:t xml:space="preserve">, pogotovo one s manjim raspoloživim </w:t>
      </w:r>
      <w:r w:rsidRPr="00E33742">
        <w:rPr>
          <w:rFonts w:ascii="Arial Narrow" w:hAnsi="Arial Narrow"/>
        </w:rPr>
        <w:lastRenderedPageBreak/>
        <w:t xml:space="preserve">proračunskim sredstvima imaju problem da ne mogu održavati i modernizirati nerazvrstane ceste sukladno potrebama, već to ovisi o raspoloživim sredstvima pa stanovništvo u nekim dijelovima Županije nema adekvatni pristup do svojih domaćinstava. </w:t>
      </w:r>
    </w:p>
    <w:p w14:paraId="0AE4F602" w14:textId="77777777" w:rsidR="006F6EDB" w:rsidRPr="00E33742" w:rsidRDefault="006F6EDB" w:rsidP="006F6EDB">
      <w:pPr>
        <w:jc w:val="both"/>
        <w:rPr>
          <w:rFonts w:ascii="Arial Narrow" w:hAnsi="Arial Narrow"/>
        </w:rPr>
      </w:pPr>
      <w:r w:rsidRPr="00E33742">
        <w:rPr>
          <w:rFonts w:ascii="Arial Narrow" w:hAnsi="Arial Narrow"/>
        </w:rPr>
        <w:t xml:space="preserve">Pregledom županijskih i lokalnih cesta Krapinsko-zagorske županije evidentirana su 52 aktivna klizišta te još najmanje toliko lokacija potencijalnih klizišta. Najveći broj aktivnih klizišta je na području općine Hraščina (ukupno 7), na području općine Kumrovec ih ima 6, po 4 klizišta su na području općine Lobor te grada Zlatara i Donje Stubice, po 3 klizišta su na području općine Radoboj, Krapinske Toplice, Veliko Trgovišće i Desinić, po 2 klizišta na području grada Pregrade i općine Gornja Stubica, Đurmanec i Mihovljan te po 1 klizište na području grada Klanjca i </w:t>
      </w:r>
      <w:r w:rsidR="00A525D7" w:rsidRPr="00E33742">
        <w:rPr>
          <w:rFonts w:ascii="Arial Narrow" w:hAnsi="Arial Narrow"/>
        </w:rPr>
        <w:t xml:space="preserve">sljedećih </w:t>
      </w:r>
      <w:r w:rsidRPr="00E33742">
        <w:rPr>
          <w:rFonts w:ascii="Arial Narrow" w:hAnsi="Arial Narrow"/>
        </w:rPr>
        <w:t>općina</w:t>
      </w:r>
      <w:r w:rsidR="00A525D7" w:rsidRPr="00E33742">
        <w:rPr>
          <w:rFonts w:ascii="Arial Narrow" w:hAnsi="Arial Narrow"/>
        </w:rPr>
        <w:t>:</w:t>
      </w:r>
      <w:r w:rsidRPr="00E33742">
        <w:rPr>
          <w:rFonts w:ascii="Arial Narrow" w:hAnsi="Arial Narrow"/>
        </w:rPr>
        <w:t xml:space="preserve"> Bedekovčina, Marija Bistrica, Mač</w:t>
      </w:r>
      <w:r w:rsidR="00A525D7" w:rsidRPr="00E33742">
        <w:rPr>
          <w:rFonts w:ascii="Arial Narrow" w:hAnsi="Arial Narrow"/>
        </w:rPr>
        <w:t>e</w:t>
      </w:r>
      <w:r w:rsidRPr="00E33742">
        <w:rPr>
          <w:rFonts w:ascii="Arial Narrow" w:hAnsi="Arial Narrow"/>
        </w:rPr>
        <w:t>, Jesenj</w:t>
      </w:r>
      <w:r w:rsidR="00A525D7" w:rsidRPr="00E33742">
        <w:rPr>
          <w:rFonts w:ascii="Arial Narrow" w:hAnsi="Arial Narrow"/>
        </w:rPr>
        <w:t>e</w:t>
      </w:r>
      <w:r w:rsidRPr="00E33742">
        <w:rPr>
          <w:rFonts w:ascii="Arial Narrow" w:hAnsi="Arial Narrow"/>
        </w:rPr>
        <w:t>, Kraljev</w:t>
      </w:r>
      <w:r w:rsidR="00A525D7" w:rsidRPr="00E33742">
        <w:rPr>
          <w:rFonts w:ascii="Arial Narrow" w:hAnsi="Arial Narrow"/>
        </w:rPr>
        <w:t>ec na Sutli i Hum</w:t>
      </w:r>
      <w:r w:rsidRPr="00E33742">
        <w:rPr>
          <w:rFonts w:ascii="Arial Narrow" w:hAnsi="Arial Narrow"/>
        </w:rPr>
        <w:t xml:space="preserve"> na Sutli.</w:t>
      </w:r>
    </w:p>
    <w:p w14:paraId="0CBE5A4F" w14:textId="77777777" w:rsidR="006F6EDB" w:rsidRPr="00E33742" w:rsidRDefault="006F6EDB" w:rsidP="006F6EDB">
      <w:pPr>
        <w:jc w:val="both"/>
        <w:rPr>
          <w:rFonts w:ascii="Arial Narrow" w:hAnsi="Arial Narrow"/>
        </w:rPr>
      </w:pPr>
      <w:r w:rsidRPr="00E33742">
        <w:rPr>
          <w:rFonts w:ascii="Arial Narrow" w:hAnsi="Arial Narrow"/>
        </w:rPr>
        <w:t xml:space="preserve">U 20 od 31 grada ili općine evidentirana je potreba sanacije </w:t>
      </w:r>
      <w:r w:rsidR="00E63905" w:rsidRPr="00E33742">
        <w:rPr>
          <w:rFonts w:ascii="Arial Narrow" w:hAnsi="Arial Narrow"/>
        </w:rPr>
        <w:t>klizišta i to na 19 županijskih</w:t>
      </w:r>
      <w:r w:rsidRPr="00E33742">
        <w:rPr>
          <w:rFonts w:ascii="Arial Narrow" w:hAnsi="Arial Narrow"/>
        </w:rPr>
        <w:t xml:space="preserve"> i 13 lokalnih cesta. Od 52 klizišta, izrađeno je 19 projekata sanacije, novih 23 je već u planu za izradu ove godine, a </w:t>
      </w:r>
      <w:r w:rsidR="00E63905" w:rsidRPr="00E33742">
        <w:rPr>
          <w:rFonts w:ascii="Arial Narrow" w:hAnsi="Arial Narrow"/>
        </w:rPr>
        <w:t>za</w:t>
      </w:r>
      <w:r w:rsidRPr="00E33742">
        <w:rPr>
          <w:rFonts w:ascii="Arial Narrow" w:hAnsi="Arial Narrow"/>
        </w:rPr>
        <w:t xml:space="preserve"> preostalih 10 očekuje se zatvaranje </w:t>
      </w:r>
      <w:r w:rsidR="00BC2142" w:rsidRPr="00E33742">
        <w:rPr>
          <w:rFonts w:ascii="Arial Narrow" w:hAnsi="Arial Narrow"/>
        </w:rPr>
        <w:t>financijske</w:t>
      </w:r>
      <w:r w:rsidRPr="00E33742">
        <w:rPr>
          <w:rFonts w:ascii="Arial Narrow" w:hAnsi="Arial Narrow"/>
        </w:rPr>
        <w:t xml:space="preserve"> konstrukcije za projektiranje do kraja 2014. godine. Cilj je ishoditi projektnu dokumentaciju za sanaciju klizišta do kraja 2016. godine.</w:t>
      </w:r>
    </w:p>
    <w:p w14:paraId="7D9B4949" w14:textId="77777777" w:rsidR="006F6EDB" w:rsidRPr="00E33742" w:rsidRDefault="006F6EDB" w:rsidP="006F6EDB">
      <w:pPr>
        <w:jc w:val="both"/>
        <w:rPr>
          <w:rFonts w:ascii="Arial Narrow" w:hAnsi="Arial Narrow"/>
        </w:rPr>
      </w:pPr>
      <w:r w:rsidRPr="00E33742">
        <w:rPr>
          <w:rFonts w:ascii="Arial Narrow" w:hAnsi="Arial Narrow"/>
        </w:rPr>
        <w:t>Klizišta na prometnicama na području KZŽ</w:t>
      </w:r>
      <w:r w:rsidR="00154864" w:rsidRPr="00E33742">
        <w:rPr>
          <w:rFonts w:ascii="Arial Narrow" w:hAnsi="Arial Narrow"/>
        </w:rPr>
        <w:t>-a</w:t>
      </w:r>
      <w:r w:rsidRPr="00E33742">
        <w:rPr>
          <w:rFonts w:ascii="Arial Narrow" w:hAnsi="Arial Narrow"/>
        </w:rPr>
        <w:t xml:space="preserve"> stvaraju velike poteškoće u odvijanju prometovanja motornim vozilima, a sanacija istih predstavlja veliko financijsko opterećenje za institucije koje upravljaju cestama. U proljeće 2013. godine nakon otapanja snijega i pojave veće količine oborinskog nevremena šteta od klizišta uz nerazvrstane ceste procijenjena je na oko 33.000.000,00 kuna, dok je na županijskim i lokalnim cestama nastala šteta procijenjena na oko 15.000.000,00 kuna.  </w:t>
      </w:r>
    </w:p>
    <w:p w14:paraId="49576563" w14:textId="77777777" w:rsidR="006F6EDB" w:rsidRPr="00E33742" w:rsidRDefault="006F6EDB" w:rsidP="006F6EDB">
      <w:pPr>
        <w:jc w:val="both"/>
        <w:rPr>
          <w:rFonts w:ascii="Arial Narrow" w:hAnsi="Arial Narrow"/>
        </w:rPr>
      </w:pPr>
      <w:r w:rsidRPr="00E33742">
        <w:rPr>
          <w:rFonts w:ascii="Arial Narrow" w:hAnsi="Arial Narrow"/>
        </w:rPr>
        <w:t xml:space="preserve">Što se pak tiče stanja </w:t>
      </w:r>
      <w:r w:rsidRPr="00E33742">
        <w:rPr>
          <w:rFonts w:ascii="Arial Narrow" w:hAnsi="Arial Narrow"/>
          <w:b/>
        </w:rPr>
        <w:t>sigurnosti u prometu</w:t>
      </w:r>
      <w:r w:rsidRPr="00E33742">
        <w:rPr>
          <w:rFonts w:ascii="Arial Narrow" w:hAnsi="Arial Narrow"/>
        </w:rPr>
        <w:t xml:space="preserve"> na </w:t>
      </w:r>
      <w:r w:rsidR="00BC2142" w:rsidRPr="00E33742">
        <w:rPr>
          <w:rFonts w:ascii="Arial Narrow" w:hAnsi="Arial Narrow"/>
        </w:rPr>
        <w:t>područjima</w:t>
      </w:r>
      <w:r w:rsidRPr="00E33742">
        <w:rPr>
          <w:rFonts w:ascii="Arial Narrow" w:hAnsi="Arial Narrow"/>
        </w:rPr>
        <w:t xml:space="preserve"> policijskih uprava, pa tako i Krapinsko-zagorske, ona ovisi o gustoći prometa i </w:t>
      </w:r>
      <w:r w:rsidR="00BC2142" w:rsidRPr="00E33742">
        <w:rPr>
          <w:rFonts w:ascii="Arial Narrow" w:hAnsi="Arial Narrow"/>
        </w:rPr>
        <w:t>značajkama</w:t>
      </w:r>
      <w:r w:rsidRPr="00E33742">
        <w:rPr>
          <w:rFonts w:ascii="Arial Narrow" w:hAnsi="Arial Narrow"/>
        </w:rPr>
        <w:t xml:space="preserve"> prometnih smjerova te nizu drugih čimbenika. Dakako, ovdje spada i broj registriranih motornih vozila kojih je 2004.</w:t>
      </w:r>
      <w:r w:rsidR="00BC2142" w:rsidRPr="00E33742">
        <w:rPr>
          <w:rFonts w:ascii="Arial Narrow" w:hAnsi="Arial Narrow"/>
        </w:rPr>
        <w:t xml:space="preserve"> </w:t>
      </w:r>
      <w:r w:rsidRPr="00E33742">
        <w:rPr>
          <w:rFonts w:ascii="Arial Narrow" w:hAnsi="Arial Narrow"/>
        </w:rPr>
        <w:t>godine na području Županije bilo 48.689, a 2013.</w:t>
      </w:r>
      <w:r w:rsidR="00BC2142" w:rsidRPr="00E33742">
        <w:rPr>
          <w:rFonts w:ascii="Arial Narrow" w:hAnsi="Arial Narrow"/>
        </w:rPr>
        <w:t xml:space="preserve"> </w:t>
      </w:r>
      <w:r w:rsidRPr="00E33742">
        <w:rPr>
          <w:rFonts w:ascii="Arial Narrow" w:hAnsi="Arial Narrow"/>
        </w:rPr>
        <w:t>godine 57.422.  Prema podacima Policijske uprave Krapinsko-zagorske, primjetan je pad broja prometnih nesreća u razdoblju od 2009. do 2014. godine, dok je na razini Republike Hrvatske taj broj u porastu. U prometnim nesrećama također je smanjen broj stradalih. Smanjenje broja nesreća se, prema analizama Ministarstva unutarnjih poslova, može pripisati nekolicini čimbenika, među kojima su sigurnija vozila, bolja cestovna infrastruktura, promjena ponašanja sudionika u prometu i ostalo. S druge strane, prema podacima Policijske uprave Krapinsko-zagorske, u istom je razdoblju povećan broj prometnih prekršaja, pri čemu su glavni uzroci nepropisna i neprimjerena brzina, nepridržavanje ostalih zakonom propisanih sigurnosnih obveza poput vezanja pojasa, zatim nepropisno parkiranje, upravljanje vozilom pod utjecajem alkohola i drugo. Statistički pokazatelji sigurnosti u prometu na području Krapinsko-zagorske županije u razdoblju od 2009. do 2014.</w:t>
      </w:r>
      <w:r w:rsidR="00BC2142" w:rsidRPr="00E33742">
        <w:rPr>
          <w:rFonts w:ascii="Arial Narrow" w:hAnsi="Arial Narrow"/>
        </w:rPr>
        <w:t xml:space="preserve"> </w:t>
      </w:r>
      <w:r w:rsidRPr="00E33742">
        <w:rPr>
          <w:rFonts w:ascii="Arial Narrow" w:hAnsi="Arial Narrow"/>
        </w:rPr>
        <w:t>godine prikazana je u grafikonu koji slijedi.</w:t>
      </w:r>
    </w:p>
    <w:p w14:paraId="38D96826" w14:textId="77777777" w:rsidR="006F6EDB" w:rsidRPr="00E33742" w:rsidRDefault="006F6EDB" w:rsidP="006F6EDB">
      <w:pPr>
        <w:pStyle w:val="Opisslike"/>
        <w:keepNext/>
        <w:jc w:val="center"/>
        <w:rPr>
          <w:rFonts w:ascii="Arial Narrow" w:hAnsi="Arial Narrow"/>
          <w:color w:val="auto"/>
          <w:sz w:val="20"/>
        </w:rPr>
      </w:pPr>
      <w:bookmarkStart w:id="269" w:name="_Toc452530532"/>
      <w:r w:rsidRPr="00E33742">
        <w:rPr>
          <w:rFonts w:ascii="Arial Narrow" w:hAnsi="Arial Narrow"/>
          <w:color w:val="auto"/>
          <w:sz w:val="20"/>
        </w:rPr>
        <w:lastRenderedPageBreak/>
        <w:t xml:space="preserve">Grafikon </w:t>
      </w:r>
      <w:r w:rsidRPr="00E33742">
        <w:rPr>
          <w:rFonts w:ascii="Arial Narrow" w:hAnsi="Arial Narrow"/>
          <w:color w:val="auto"/>
          <w:sz w:val="20"/>
        </w:rPr>
        <w:fldChar w:fldCharType="begin"/>
      </w:r>
      <w:r w:rsidRPr="00E33742">
        <w:rPr>
          <w:rFonts w:ascii="Arial Narrow" w:hAnsi="Arial Narrow"/>
          <w:color w:val="auto"/>
          <w:sz w:val="20"/>
        </w:rPr>
        <w:instrText xml:space="preserve"> SEQ Grafikon \* ARABIC </w:instrText>
      </w:r>
      <w:r w:rsidRPr="00E33742">
        <w:rPr>
          <w:rFonts w:ascii="Arial Narrow" w:hAnsi="Arial Narrow"/>
          <w:color w:val="auto"/>
          <w:sz w:val="20"/>
        </w:rPr>
        <w:fldChar w:fldCharType="separate"/>
      </w:r>
      <w:r w:rsidR="00213D0C">
        <w:rPr>
          <w:rFonts w:ascii="Arial Narrow" w:hAnsi="Arial Narrow"/>
          <w:noProof/>
          <w:color w:val="auto"/>
          <w:sz w:val="20"/>
        </w:rPr>
        <w:t>45</w:t>
      </w:r>
      <w:r w:rsidRPr="00E33742">
        <w:rPr>
          <w:rFonts w:ascii="Arial Narrow" w:hAnsi="Arial Narrow"/>
          <w:color w:val="auto"/>
          <w:sz w:val="20"/>
        </w:rPr>
        <w:fldChar w:fldCharType="end"/>
      </w:r>
      <w:r w:rsidRPr="00E33742">
        <w:rPr>
          <w:rFonts w:ascii="Arial Narrow" w:hAnsi="Arial Narrow"/>
          <w:color w:val="auto"/>
          <w:sz w:val="20"/>
        </w:rPr>
        <w:t xml:space="preserve"> - Prometne nesreće i prekršaji na području Krapinsko-zagorske županije</w:t>
      </w:r>
      <w:bookmarkEnd w:id="269"/>
    </w:p>
    <w:p w14:paraId="077D43D6" w14:textId="77777777" w:rsidR="006F6EDB" w:rsidRPr="00E33742" w:rsidRDefault="006F6EDB" w:rsidP="006F6EDB">
      <w:pPr>
        <w:jc w:val="both"/>
        <w:rPr>
          <w:rFonts w:ascii="Arial Narrow" w:hAnsi="Arial Narrow"/>
        </w:rPr>
      </w:pPr>
      <w:r w:rsidRPr="00E33742">
        <w:rPr>
          <w:noProof/>
          <w:lang w:eastAsia="hr-HR"/>
        </w:rPr>
        <w:drawing>
          <wp:inline distT="0" distB="0" distL="0" distR="0" wp14:anchorId="5EC03463" wp14:editId="0EA6A21E">
            <wp:extent cx="5762625" cy="2867025"/>
            <wp:effectExtent l="0" t="0" r="9525" b="9525"/>
            <wp:docPr id="458" name="Grafikon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BA02DE6" w14:textId="77777777" w:rsidR="006F6EDB" w:rsidRPr="00E33742" w:rsidRDefault="006F6EDB" w:rsidP="006F6EDB">
      <w:pPr>
        <w:jc w:val="both"/>
        <w:rPr>
          <w:rFonts w:ascii="Arial Narrow" w:hAnsi="Arial Narrow"/>
          <w:sz w:val="16"/>
        </w:rPr>
      </w:pPr>
      <w:r w:rsidRPr="00E33742">
        <w:rPr>
          <w:rFonts w:ascii="Arial Narrow" w:hAnsi="Arial Narrow"/>
          <w:sz w:val="16"/>
        </w:rPr>
        <w:t>Izvor: Policijska uprava Krapinsko-zagorska, 2015.</w:t>
      </w:r>
    </w:p>
    <w:p w14:paraId="7B0DC37E" w14:textId="77777777" w:rsidR="006F6EDB" w:rsidRPr="00E33742" w:rsidRDefault="006F6EDB" w:rsidP="006F6EDB">
      <w:pPr>
        <w:jc w:val="both"/>
        <w:rPr>
          <w:rFonts w:ascii="Arial Narrow" w:hAnsi="Arial Narrow"/>
        </w:rPr>
      </w:pPr>
    </w:p>
    <w:p w14:paraId="5A11AB30" w14:textId="77777777" w:rsidR="006F6EDB" w:rsidRPr="00E33742" w:rsidRDefault="006F6EDB" w:rsidP="002038FA">
      <w:pPr>
        <w:pStyle w:val="Naslov2"/>
        <w:numPr>
          <w:ilvl w:val="1"/>
          <w:numId w:val="18"/>
        </w:numPr>
        <w:spacing w:after="240"/>
        <w:ind w:left="993"/>
        <w:rPr>
          <w:rFonts w:ascii="Arial Narrow" w:hAnsi="Arial Narrow"/>
          <w:sz w:val="24"/>
        </w:rPr>
      </w:pPr>
      <w:bookmarkStart w:id="270" w:name="_Toc391904011"/>
      <w:bookmarkStart w:id="271" w:name="_Toc452530061"/>
      <w:r w:rsidRPr="00E33742">
        <w:rPr>
          <w:rFonts w:ascii="Arial Narrow" w:hAnsi="Arial Narrow"/>
          <w:sz w:val="24"/>
        </w:rPr>
        <w:t>Zračni promet</w:t>
      </w:r>
      <w:bookmarkEnd w:id="270"/>
      <w:bookmarkEnd w:id="271"/>
    </w:p>
    <w:p w14:paraId="72E1385C" w14:textId="77777777" w:rsidR="006F6EDB" w:rsidRPr="00E33742" w:rsidRDefault="006F6EDB" w:rsidP="006F6EDB">
      <w:pPr>
        <w:jc w:val="both"/>
        <w:rPr>
          <w:rFonts w:ascii="Arial Narrow" w:hAnsi="Arial Narrow"/>
        </w:rPr>
      </w:pPr>
      <w:r w:rsidRPr="00E33742">
        <w:rPr>
          <w:rFonts w:ascii="Arial Narrow" w:hAnsi="Arial Narrow"/>
        </w:rPr>
        <w:t xml:space="preserve">Govoreći o zračnom prometu, nužno je u uvodu podsjetiti da postoje dvije osnovne kategorije aerodroma – mali i veliki, po oblicima se dijele na komercijalne, nekomercijalne i one posebne namjene, a prema materijalnom učinku na sustav neprofitne djelatnosti, sustav ugovornih partnera te sustav investicijskih ulaganja. Osnovni parametri za poslovanje su prije svega objekti i infrastruktura, uključujući njihovo korištenje i održavanje, potom kadrovi (administrativni i stručni) te program.  </w:t>
      </w:r>
    </w:p>
    <w:p w14:paraId="453C1F27" w14:textId="77777777" w:rsidR="006F6EDB" w:rsidRPr="00E33742" w:rsidRDefault="006F6EDB" w:rsidP="006F6EDB">
      <w:pPr>
        <w:jc w:val="both"/>
        <w:rPr>
          <w:rFonts w:ascii="Arial Narrow" w:hAnsi="Arial Narrow"/>
        </w:rPr>
      </w:pPr>
      <w:r w:rsidRPr="00E33742">
        <w:rPr>
          <w:rFonts w:ascii="Arial Narrow" w:hAnsi="Arial Narrow"/>
        </w:rPr>
        <w:t xml:space="preserve">Na području Krapinsko-zagorske županije registriran je Krapinsko-zagorski aerodrom d.o.o. za športsko turističku djelatnost čiji su suvlasnici Krapinsko-zagorska županija i Grad Zabok. Hrvatska agencija za civilno zrakoplovstvo 2013. izdala je rješenje kojim se daje Odobrenje za uporabu aerodroma Zabok - Gubaševo (LDZK) operatoru aerodroma KZA d.o.o. </w:t>
      </w:r>
    </w:p>
    <w:p w14:paraId="2E83ED37" w14:textId="77777777" w:rsidR="006F6EDB" w:rsidRPr="00E33742" w:rsidRDefault="006F6EDB" w:rsidP="006F6EDB">
      <w:pPr>
        <w:jc w:val="both"/>
        <w:rPr>
          <w:rFonts w:ascii="Arial Narrow" w:hAnsi="Arial Narrow"/>
        </w:rPr>
      </w:pPr>
      <w:r w:rsidRPr="00E33742">
        <w:rPr>
          <w:rFonts w:ascii="Arial Narrow" w:hAnsi="Arial Narrow"/>
        </w:rPr>
        <w:t>Među najvažnijim aktivnostima tijekom 2015.</w:t>
      </w:r>
      <w:r w:rsidR="00BC2142" w:rsidRPr="00E33742">
        <w:rPr>
          <w:rFonts w:ascii="Arial Narrow" w:hAnsi="Arial Narrow"/>
        </w:rPr>
        <w:t xml:space="preserve"> </w:t>
      </w:r>
      <w:r w:rsidRPr="00E33742">
        <w:rPr>
          <w:rFonts w:ascii="Arial Narrow" w:hAnsi="Arial Narrow"/>
        </w:rPr>
        <w:t>g</w:t>
      </w:r>
      <w:r w:rsidR="00BC2142" w:rsidRPr="00E33742">
        <w:rPr>
          <w:rFonts w:ascii="Arial Narrow" w:hAnsi="Arial Narrow"/>
        </w:rPr>
        <w:t>odine</w:t>
      </w:r>
      <w:r w:rsidRPr="00E33742">
        <w:rPr>
          <w:rFonts w:ascii="Arial Narrow" w:hAnsi="Arial Narrow"/>
        </w:rPr>
        <w:t xml:space="preserve"> je svakako dobivanje građevinske dozvole za izgradnju građevine infrastrukturne namjene, prometnog sustava – prilazna cesta s komunalnom infrastrukturom s priključkom na odvojak ŽC, 2. faza, 1. etapa, 3. skupine odnosno II faza prema lokacijskoj dozvoli. Uz to svakako treba napomenuti da je tijekom 2015. Hrvatska agencija za civilno zrakoplovstvo donijela rješenje kojim se odobrava društvu Krapinsko-zagorski Aerodrom d.o.o. </w:t>
      </w:r>
      <w:r w:rsidR="007F7DD2" w:rsidRPr="00E33742">
        <w:rPr>
          <w:rFonts w:ascii="Arial Narrow" w:hAnsi="Arial Narrow"/>
        </w:rPr>
        <w:t xml:space="preserve">poseban </w:t>
      </w:r>
      <w:r w:rsidRPr="00E33742">
        <w:rPr>
          <w:rFonts w:ascii="Arial Narrow" w:hAnsi="Arial Narrow"/>
        </w:rPr>
        <w:t xml:space="preserve">aerodromski program zaštite </w:t>
      </w:r>
      <w:r w:rsidR="007F7DD2" w:rsidRPr="00E33742">
        <w:rPr>
          <w:rFonts w:ascii="Arial Narrow" w:hAnsi="Arial Narrow"/>
        </w:rPr>
        <w:t xml:space="preserve">s </w:t>
      </w:r>
      <w:r w:rsidRPr="00E33742">
        <w:rPr>
          <w:rFonts w:ascii="Arial Narrow" w:hAnsi="Arial Narrow"/>
        </w:rPr>
        <w:t>neograničenim rokom važenja.</w:t>
      </w:r>
    </w:p>
    <w:p w14:paraId="16302CDA" w14:textId="77777777" w:rsidR="006F6EDB" w:rsidRPr="00E33742" w:rsidRDefault="006F6EDB" w:rsidP="006F6EDB">
      <w:pPr>
        <w:jc w:val="both"/>
        <w:rPr>
          <w:rFonts w:ascii="Arial Narrow" w:hAnsi="Arial Narrow"/>
        </w:rPr>
      </w:pPr>
      <w:r w:rsidRPr="00E33742">
        <w:rPr>
          <w:rFonts w:ascii="Arial Narrow" w:hAnsi="Arial Narrow"/>
        </w:rPr>
        <w:t>Trenutna kategorija aerodroma Zabok – Gubaševo (LDZK) je 1A, a u kasnijoj fazi ući će u kategoriju B2. Naime, prema Pravilniku o aerodromima (N.N.64/12), referentni kod aerodroma utvrđuje se u skladu planiranja aerodroma, odnosno zrakoplova kojima je namijenjen. Konkretno, kategorija 1A podrazumijeva duljinu uzletno sletne staze manju od 800</w:t>
      </w:r>
      <w:r w:rsidR="00BC2142" w:rsidRPr="00E33742">
        <w:rPr>
          <w:rFonts w:ascii="Arial Narrow" w:hAnsi="Arial Narrow"/>
        </w:rPr>
        <w:t xml:space="preserve"> </w:t>
      </w:r>
      <w:r w:rsidRPr="00E33742">
        <w:rPr>
          <w:rFonts w:ascii="Arial Narrow" w:hAnsi="Arial Narrow"/>
        </w:rPr>
        <w:t>m, raspon krila 15</w:t>
      </w:r>
      <w:r w:rsidR="00BC2142" w:rsidRPr="00E33742">
        <w:rPr>
          <w:rFonts w:ascii="Arial Narrow" w:hAnsi="Arial Narrow"/>
        </w:rPr>
        <w:t xml:space="preserve"> </w:t>
      </w:r>
      <w:r w:rsidRPr="00E33742">
        <w:rPr>
          <w:rFonts w:ascii="Arial Narrow" w:hAnsi="Arial Narrow"/>
        </w:rPr>
        <w:t xml:space="preserve">m, dok se kategorija B2 odnosi na duljinu  800 - 1.199,99 te veći raspon krila. Na aerodrom trenutno mogu slijetati sportsko-turistički avioni koji svojim karakteristikama ne prelaze zahtjeve kategorije koji aerodrom posjeduje. </w:t>
      </w:r>
    </w:p>
    <w:p w14:paraId="513560D0" w14:textId="77777777" w:rsidR="006F6EDB" w:rsidRPr="00E33742" w:rsidRDefault="006F6EDB" w:rsidP="006F6EDB">
      <w:pPr>
        <w:jc w:val="both"/>
        <w:rPr>
          <w:rFonts w:ascii="Arial Narrow" w:hAnsi="Arial Narrow"/>
        </w:rPr>
      </w:pPr>
      <w:r w:rsidRPr="00E33742">
        <w:rPr>
          <w:rFonts w:ascii="Arial Narrow" w:hAnsi="Arial Narrow"/>
        </w:rPr>
        <w:lastRenderedPageBreak/>
        <w:t>U skladu s</w:t>
      </w:r>
      <w:r w:rsidR="007F7DD2" w:rsidRPr="00E33742">
        <w:rPr>
          <w:rFonts w:ascii="Arial Narrow" w:hAnsi="Arial Narrow"/>
        </w:rPr>
        <w:t xml:space="preserve">a složenim </w:t>
      </w:r>
      <w:r w:rsidRPr="00E33742">
        <w:rPr>
          <w:rFonts w:ascii="Arial Narrow" w:hAnsi="Arial Narrow"/>
        </w:rPr>
        <w:t xml:space="preserve">pravilima i procedurama koje se odnose na zračni promet, Krapinsko-zagorski aerodrom dosad je izradio Studiju utjecaja na okoliš, zaštitnu ogradu s rampom na ulazu u aerodrom, osigurao priključak struje, izradio Investicijsku studiju o gospodarskoj opravdanosti izgradnje aerodroma, geotehnički elaborat temeljenja KZA Gubaševo, dopunske geotehničke istražne radove, terenske istražne radove, laboratorijska ispitivanja, geofizička istraživanja, kao i geotehnički elaborat. Izrađena je prilazna cesta aerodromu s komunalnom infrastrukturom s priključkom na odvojak Županijske ceste, obavljeno je prelaganje odnosno kabliranje dalekovoda u zoni prilaza aerodromu u smjeru okomito na uzletno sletnu stazu, a ishođena je i lokacijska dozvola od Ministarstva graditeljstva i prostornog uređenja za zahvat u prostoru  "Aerodrom Zabok-Gubaševo", </w:t>
      </w:r>
      <w:r w:rsidR="007F7DD2" w:rsidRPr="00E33742">
        <w:rPr>
          <w:rFonts w:ascii="Arial Narrow" w:hAnsi="Arial Narrow"/>
        </w:rPr>
        <w:t xml:space="preserve">s </w:t>
      </w:r>
      <w:r w:rsidRPr="00E33742">
        <w:rPr>
          <w:rFonts w:ascii="Arial Narrow" w:hAnsi="Arial Narrow"/>
        </w:rPr>
        <w:t xml:space="preserve">obzirom da postoji faznost građenja i dozvola. </w:t>
      </w:r>
    </w:p>
    <w:p w14:paraId="07CFFF8E" w14:textId="77777777" w:rsidR="006F6EDB" w:rsidRPr="00E33742" w:rsidRDefault="006F6EDB" w:rsidP="006F6EDB">
      <w:pPr>
        <w:jc w:val="both"/>
        <w:rPr>
          <w:rFonts w:ascii="Arial Narrow" w:hAnsi="Arial Narrow"/>
        </w:rPr>
      </w:pPr>
      <w:r w:rsidRPr="00E33742">
        <w:rPr>
          <w:rFonts w:ascii="Arial Narrow" w:hAnsi="Arial Narrow"/>
        </w:rPr>
        <w:t xml:space="preserve">Prema evidenciji, tijekom 2013. godine aerodrom je, u tadašnjoj  fazi izgrađenosti, korišten 195 puta i to za 100 uzlijetanja i 95 slijetanja ultra lakih zrakoplova, balona na vrući zrak, aviona, paraglajdera, zmajeva te motornih jedrilica, dok je godinu kasnije bilo 201 uzlijetanja i 164 slijetanja. </w:t>
      </w:r>
    </w:p>
    <w:p w14:paraId="518BA4F4" w14:textId="77777777" w:rsidR="00CC1E50" w:rsidRPr="00E33742" w:rsidRDefault="00CC1E50" w:rsidP="00CC1E50">
      <w:pPr>
        <w:pStyle w:val="Opisslike"/>
        <w:keepNext/>
        <w:jc w:val="center"/>
        <w:rPr>
          <w:rFonts w:ascii="Arial Narrow" w:hAnsi="Arial Narrow"/>
          <w:color w:val="auto"/>
          <w:sz w:val="20"/>
        </w:rPr>
      </w:pPr>
      <w:bookmarkStart w:id="272" w:name="_Toc452530483"/>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74</w:t>
      </w:r>
      <w:r w:rsidR="00C26364" w:rsidRPr="00E33742">
        <w:rPr>
          <w:rFonts w:ascii="Arial Narrow" w:hAnsi="Arial Narrow"/>
          <w:color w:val="auto"/>
          <w:sz w:val="20"/>
        </w:rPr>
        <w:fldChar w:fldCharType="end"/>
      </w:r>
      <w:r w:rsidRPr="00E33742">
        <w:rPr>
          <w:rFonts w:ascii="Arial Narrow" w:hAnsi="Arial Narrow"/>
          <w:color w:val="auto"/>
          <w:sz w:val="20"/>
        </w:rPr>
        <w:t xml:space="preserve"> - Promet zrakoplova tijekom 2014. godine na Aerodromu Zabok</w:t>
      </w:r>
      <w:r w:rsidR="007F7DD2" w:rsidRPr="00E33742">
        <w:rPr>
          <w:rFonts w:ascii="Arial Narrow" w:hAnsi="Arial Narrow"/>
          <w:color w:val="auto"/>
          <w:sz w:val="20"/>
        </w:rPr>
        <w:t xml:space="preserve"> </w:t>
      </w:r>
      <w:r w:rsidRPr="00E33742">
        <w:rPr>
          <w:rFonts w:ascii="Arial Narrow" w:hAnsi="Arial Narrow"/>
          <w:color w:val="auto"/>
          <w:sz w:val="20"/>
        </w:rPr>
        <w:t>-</w:t>
      </w:r>
      <w:r w:rsidR="007F7DD2" w:rsidRPr="00E33742">
        <w:rPr>
          <w:rFonts w:ascii="Arial Narrow" w:hAnsi="Arial Narrow"/>
          <w:color w:val="auto"/>
          <w:sz w:val="20"/>
        </w:rPr>
        <w:t xml:space="preserve"> </w:t>
      </w:r>
      <w:r w:rsidRPr="00E33742">
        <w:rPr>
          <w:rFonts w:ascii="Arial Narrow" w:hAnsi="Arial Narrow"/>
          <w:color w:val="auto"/>
          <w:sz w:val="20"/>
        </w:rPr>
        <w:t>Gubaševo</w:t>
      </w:r>
      <w:bookmarkEnd w:id="272"/>
    </w:p>
    <w:tbl>
      <w:tblPr>
        <w:tblStyle w:val="Tablicareetke4-isticanje11"/>
        <w:tblW w:w="5000" w:type="pct"/>
        <w:tblLook w:val="04A0" w:firstRow="1" w:lastRow="0" w:firstColumn="1" w:lastColumn="0" w:noHBand="0" w:noVBand="1"/>
      </w:tblPr>
      <w:tblGrid>
        <w:gridCol w:w="2254"/>
        <w:gridCol w:w="11"/>
        <w:gridCol w:w="2474"/>
        <w:gridCol w:w="2175"/>
        <w:gridCol w:w="2148"/>
      </w:tblGrid>
      <w:tr w:rsidR="00CC1E50" w:rsidRPr="00E33742" w14:paraId="3800A4A5" w14:textId="77777777" w:rsidTr="00CC1E50">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250" w:type="pct"/>
            <w:gridSpan w:val="2"/>
            <w:noWrap/>
            <w:vAlign w:val="center"/>
            <w:hideMark/>
          </w:tcPr>
          <w:p w14:paraId="75441195" w14:textId="77777777" w:rsidR="00CC1E50" w:rsidRPr="00E33742" w:rsidRDefault="00CC1E50" w:rsidP="00CC1E50">
            <w:pPr>
              <w:jc w:val="center"/>
              <w:rPr>
                <w:rFonts w:ascii="Arial Narrow" w:hAnsi="Arial Narrow" w:cs="Arial"/>
                <w:b w:val="0"/>
                <w:lang w:eastAsia="hr-HR"/>
              </w:rPr>
            </w:pPr>
            <w:r w:rsidRPr="00E33742">
              <w:rPr>
                <w:rFonts w:ascii="Arial Narrow" w:hAnsi="Arial Narrow" w:cs="Arial"/>
                <w:b w:val="0"/>
              </w:rPr>
              <w:t>ZABOK</w:t>
            </w:r>
            <w:r w:rsidR="007F7DD2" w:rsidRPr="00E33742">
              <w:rPr>
                <w:rFonts w:ascii="Arial Narrow" w:hAnsi="Arial Narrow" w:cs="Arial"/>
                <w:b w:val="0"/>
              </w:rPr>
              <w:t xml:space="preserve"> </w:t>
            </w:r>
            <w:r w:rsidRPr="00E33742">
              <w:rPr>
                <w:rFonts w:ascii="Arial Narrow" w:hAnsi="Arial Narrow" w:cs="Arial"/>
                <w:b w:val="0"/>
              </w:rPr>
              <w:t>-</w:t>
            </w:r>
            <w:r w:rsidR="007F7DD2" w:rsidRPr="00E33742">
              <w:rPr>
                <w:rFonts w:ascii="Arial Narrow" w:hAnsi="Arial Narrow" w:cs="Arial"/>
                <w:b w:val="0"/>
              </w:rPr>
              <w:t xml:space="preserve"> </w:t>
            </w:r>
            <w:r w:rsidRPr="00E33742">
              <w:rPr>
                <w:rFonts w:ascii="Arial Narrow" w:hAnsi="Arial Narrow" w:cs="Arial"/>
                <w:b w:val="0"/>
              </w:rPr>
              <w:t>Gubaševo</w:t>
            </w:r>
          </w:p>
        </w:tc>
        <w:tc>
          <w:tcPr>
            <w:tcW w:w="3750" w:type="pct"/>
            <w:gridSpan w:val="3"/>
            <w:noWrap/>
            <w:vAlign w:val="center"/>
            <w:hideMark/>
          </w:tcPr>
          <w:p w14:paraId="4F638560" w14:textId="77777777" w:rsidR="00CC1E50" w:rsidRPr="00E33742" w:rsidRDefault="00CC1E50" w:rsidP="00CC1E5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E33742">
              <w:rPr>
                <w:rFonts w:ascii="Arial Narrow" w:hAnsi="Arial Narrow" w:cs="Arial"/>
                <w:b w:val="0"/>
              </w:rPr>
              <w:t>Promet zrakoplova tijekom 2014. godine</w:t>
            </w:r>
          </w:p>
        </w:tc>
      </w:tr>
      <w:tr w:rsidR="00CC1E50" w:rsidRPr="00E33742" w14:paraId="718F84CA" w14:textId="77777777" w:rsidTr="00CC1E5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0BB90F95" w14:textId="77777777" w:rsidR="00CC1E50" w:rsidRPr="00E33742" w:rsidRDefault="007F7DD2" w:rsidP="00CC1E50">
            <w:pPr>
              <w:jc w:val="center"/>
              <w:rPr>
                <w:rFonts w:ascii="Arial Narrow" w:hAnsi="Arial Narrow" w:cs="Arial"/>
                <w:b w:val="0"/>
              </w:rPr>
            </w:pPr>
            <w:r w:rsidRPr="00E33742">
              <w:rPr>
                <w:rFonts w:ascii="Arial Narrow" w:hAnsi="Arial Narrow" w:cs="Arial"/>
                <w:b w:val="0"/>
              </w:rPr>
              <w:t>Zrakoplov</w:t>
            </w:r>
          </w:p>
        </w:tc>
        <w:tc>
          <w:tcPr>
            <w:tcW w:w="1365" w:type="pct"/>
            <w:shd w:val="clear" w:color="auto" w:fill="FFFFFF" w:themeFill="background1"/>
            <w:noWrap/>
            <w:vAlign w:val="center"/>
            <w:hideMark/>
          </w:tcPr>
          <w:p w14:paraId="55977F19" w14:textId="77777777" w:rsidR="00CC1E50" w:rsidRPr="00E33742" w:rsidRDefault="007F7DD2"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Uzlijetanja</w:t>
            </w:r>
          </w:p>
        </w:tc>
        <w:tc>
          <w:tcPr>
            <w:tcW w:w="1200" w:type="pct"/>
            <w:shd w:val="clear" w:color="auto" w:fill="FFFFFF" w:themeFill="background1"/>
            <w:noWrap/>
            <w:vAlign w:val="center"/>
            <w:hideMark/>
          </w:tcPr>
          <w:p w14:paraId="2FF3D639" w14:textId="77777777" w:rsidR="00CC1E50" w:rsidRPr="00E33742" w:rsidRDefault="007F7DD2"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Slijetanja</w:t>
            </w:r>
          </w:p>
        </w:tc>
        <w:tc>
          <w:tcPr>
            <w:tcW w:w="1185" w:type="pct"/>
            <w:shd w:val="clear" w:color="auto" w:fill="FFFFFF" w:themeFill="background1"/>
            <w:noWrap/>
            <w:vAlign w:val="center"/>
            <w:hideMark/>
          </w:tcPr>
          <w:p w14:paraId="386E1103" w14:textId="77777777" w:rsidR="00CC1E50" w:rsidRPr="00E33742" w:rsidRDefault="007F7DD2"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Nezgode</w:t>
            </w:r>
          </w:p>
        </w:tc>
      </w:tr>
      <w:tr w:rsidR="00CC1E50" w:rsidRPr="00E33742" w14:paraId="2FB6DF7B" w14:textId="77777777" w:rsidTr="00CC1E50">
        <w:trPr>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29E63E62"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Parajedrilice</w:t>
            </w:r>
          </w:p>
        </w:tc>
        <w:tc>
          <w:tcPr>
            <w:tcW w:w="1365" w:type="pct"/>
            <w:shd w:val="clear" w:color="auto" w:fill="FFFFFF" w:themeFill="background1"/>
            <w:noWrap/>
            <w:vAlign w:val="center"/>
            <w:hideMark/>
          </w:tcPr>
          <w:p w14:paraId="00F3F8F7"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34</w:t>
            </w:r>
          </w:p>
        </w:tc>
        <w:tc>
          <w:tcPr>
            <w:tcW w:w="1200" w:type="pct"/>
            <w:shd w:val="clear" w:color="auto" w:fill="FFFFFF" w:themeFill="background1"/>
            <w:noWrap/>
            <w:vAlign w:val="center"/>
            <w:hideMark/>
          </w:tcPr>
          <w:p w14:paraId="2AA2DA86"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34</w:t>
            </w:r>
          </w:p>
        </w:tc>
        <w:tc>
          <w:tcPr>
            <w:tcW w:w="1185" w:type="pct"/>
            <w:shd w:val="clear" w:color="auto" w:fill="FFFFFF" w:themeFill="background1"/>
            <w:noWrap/>
            <w:vAlign w:val="center"/>
            <w:hideMark/>
          </w:tcPr>
          <w:p w14:paraId="44A60266"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5AFC3998" w14:textId="77777777" w:rsidTr="00CC1E5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15A83A5E"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Ultra laki zrakoplovi</w:t>
            </w:r>
          </w:p>
        </w:tc>
        <w:tc>
          <w:tcPr>
            <w:tcW w:w="1365" w:type="pct"/>
            <w:shd w:val="clear" w:color="auto" w:fill="FFFFFF" w:themeFill="background1"/>
            <w:noWrap/>
            <w:vAlign w:val="center"/>
            <w:hideMark/>
          </w:tcPr>
          <w:p w14:paraId="71D3E2F7"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9</w:t>
            </w:r>
          </w:p>
        </w:tc>
        <w:tc>
          <w:tcPr>
            <w:tcW w:w="1200" w:type="pct"/>
            <w:shd w:val="clear" w:color="auto" w:fill="FFFFFF" w:themeFill="background1"/>
            <w:noWrap/>
            <w:vAlign w:val="center"/>
            <w:hideMark/>
          </w:tcPr>
          <w:p w14:paraId="68B70E1F"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9</w:t>
            </w:r>
          </w:p>
        </w:tc>
        <w:tc>
          <w:tcPr>
            <w:tcW w:w="1185" w:type="pct"/>
            <w:shd w:val="clear" w:color="auto" w:fill="FFFFFF" w:themeFill="background1"/>
            <w:noWrap/>
            <w:vAlign w:val="center"/>
            <w:hideMark/>
          </w:tcPr>
          <w:p w14:paraId="51A5A6C8"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53C9BC1B" w14:textId="77777777" w:rsidTr="00CC1E50">
        <w:trPr>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193A6E7D"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Jedrilice</w:t>
            </w:r>
          </w:p>
        </w:tc>
        <w:tc>
          <w:tcPr>
            <w:tcW w:w="1365" w:type="pct"/>
            <w:shd w:val="clear" w:color="auto" w:fill="FFFFFF" w:themeFill="background1"/>
            <w:noWrap/>
            <w:vAlign w:val="center"/>
            <w:hideMark/>
          </w:tcPr>
          <w:p w14:paraId="71AD64F5"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44</w:t>
            </w:r>
          </w:p>
        </w:tc>
        <w:tc>
          <w:tcPr>
            <w:tcW w:w="1200" w:type="pct"/>
            <w:shd w:val="clear" w:color="auto" w:fill="FFFFFF" w:themeFill="background1"/>
            <w:noWrap/>
            <w:vAlign w:val="center"/>
            <w:hideMark/>
          </w:tcPr>
          <w:p w14:paraId="24070A02"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44</w:t>
            </w:r>
          </w:p>
        </w:tc>
        <w:tc>
          <w:tcPr>
            <w:tcW w:w="1185" w:type="pct"/>
            <w:shd w:val="clear" w:color="auto" w:fill="FFFFFF" w:themeFill="background1"/>
            <w:noWrap/>
            <w:vAlign w:val="center"/>
            <w:hideMark/>
          </w:tcPr>
          <w:p w14:paraId="3D17C412"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5C964515" w14:textId="77777777" w:rsidTr="00CC1E5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7D424247"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Baloni</w:t>
            </w:r>
          </w:p>
        </w:tc>
        <w:tc>
          <w:tcPr>
            <w:tcW w:w="1365" w:type="pct"/>
            <w:shd w:val="clear" w:color="auto" w:fill="FFFFFF" w:themeFill="background1"/>
            <w:noWrap/>
            <w:vAlign w:val="center"/>
            <w:hideMark/>
          </w:tcPr>
          <w:p w14:paraId="71F5A243"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41</w:t>
            </w:r>
          </w:p>
        </w:tc>
        <w:tc>
          <w:tcPr>
            <w:tcW w:w="1200" w:type="pct"/>
            <w:shd w:val="clear" w:color="auto" w:fill="FFFFFF" w:themeFill="background1"/>
            <w:noWrap/>
            <w:vAlign w:val="center"/>
            <w:hideMark/>
          </w:tcPr>
          <w:p w14:paraId="775EE9EF"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4</w:t>
            </w:r>
          </w:p>
        </w:tc>
        <w:tc>
          <w:tcPr>
            <w:tcW w:w="1185" w:type="pct"/>
            <w:shd w:val="clear" w:color="auto" w:fill="FFFFFF" w:themeFill="background1"/>
            <w:noWrap/>
            <w:vAlign w:val="center"/>
            <w:hideMark/>
          </w:tcPr>
          <w:p w14:paraId="0F4170EF"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55A37755" w14:textId="77777777" w:rsidTr="00CC1E50">
        <w:trPr>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0BE522AE"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Avioni</w:t>
            </w:r>
          </w:p>
        </w:tc>
        <w:tc>
          <w:tcPr>
            <w:tcW w:w="1365" w:type="pct"/>
            <w:shd w:val="clear" w:color="auto" w:fill="FFFFFF" w:themeFill="background1"/>
            <w:noWrap/>
            <w:vAlign w:val="center"/>
            <w:hideMark/>
          </w:tcPr>
          <w:p w14:paraId="70701DD6"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73</w:t>
            </w:r>
          </w:p>
        </w:tc>
        <w:tc>
          <w:tcPr>
            <w:tcW w:w="1200" w:type="pct"/>
            <w:shd w:val="clear" w:color="auto" w:fill="FFFFFF" w:themeFill="background1"/>
            <w:noWrap/>
            <w:vAlign w:val="center"/>
            <w:hideMark/>
          </w:tcPr>
          <w:p w14:paraId="18359687"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73</w:t>
            </w:r>
          </w:p>
        </w:tc>
        <w:tc>
          <w:tcPr>
            <w:tcW w:w="1185" w:type="pct"/>
            <w:shd w:val="clear" w:color="auto" w:fill="FFFFFF" w:themeFill="background1"/>
            <w:noWrap/>
            <w:vAlign w:val="center"/>
            <w:hideMark/>
          </w:tcPr>
          <w:p w14:paraId="5ADC6F37" w14:textId="77777777" w:rsidR="00CC1E50" w:rsidRPr="00E33742" w:rsidRDefault="00CC1E50" w:rsidP="00CC1E5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4F8C96AA" w14:textId="77777777" w:rsidTr="00CC1E50">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250" w:type="pct"/>
            <w:gridSpan w:val="2"/>
            <w:shd w:val="clear" w:color="auto" w:fill="FFFFFF" w:themeFill="background1"/>
            <w:noWrap/>
            <w:vAlign w:val="center"/>
            <w:hideMark/>
          </w:tcPr>
          <w:p w14:paraId="7B25D65C" w14:textId="77777777" w:rsidR="00CC1E50" w:rsidRPr="00E33742" w:rsidRDefault="00CC1E50" w:rsidP="00CC1E50">
            <w:pPr>
              <w:jc w:val="center"/>
              <w:rPr>
                <w:rFonts w:ascii="Arial Narrow" w:hAnsi="Arial Narrow" w:cs="Arial"/>
                <w:b w:val="0"/>
              </w:rPr>
            </w:pPr>
            <w:r w:rsidRPr="00E33742">
              <w:rPr>
                <w:rFonts w:ascii="Arial Narrow" w:hAnsi="Arial Narrow" w:cs="Arial"/>
                <w:b w:val="0"/>
              </w:rPr>
              <w:t>Padobranci</w:t>
            </w:r>
          </w:p>
        </w:tc>
        <w:tc>
          <w:tcPr>
            <w:tcW w:w="1365" w:type="pct"/>
            <w:shd w:val="clear" w:color="auto" w:fill="FFFFFF" w:themeFill="background1"/>
            <w:noWrap/>
            <w:vAlign w:val="center"/>
            <w:hideMark/>
          </w:tcPr>
          <w:p w14:paraId="759D897F"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0</w:t>
            </w:r>
          </w:p>
        </w:tc>
        <w:tc>
          <w:tcPr>
            <w:tcW w:w="1200" w:type="pct"/>
            <w:shd w:val="clear" w:color="auto" w:fill="FFFFFF" w:themeFill="background1"/>
            <w:noWrap/>
            <w:vAlign w:val="center"/>
            <w:hideMark/>
          </w:tcPr>
          <w:p w14:paraId="37B0B391"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0</w:t>
            </w:r>
          </w:p>
        </w:tc>
        <w:tc>
          <w:tcPr>
            <w:tcW w:w="1185" w:type="pct"/>
            <w:shd w:val="clear" w:color="auto" w:fill="FFFFFF" w:themeFill="background1"/>
            <w:noWrap/>
            <w:vAlign w:val="center"/>
            <w:hideMark/>
          </w:tcPr>
          <w:p w14:paraId="10E580D8" w14:textId="77777777" w:rsidR="00CC1E50" w:rsidRPr="00E33742" w:rsidRDefault="00CC1E50" w:rsidP="00CC1E50">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33742">
              <w:rPr>
                <w:rFonts w:ascii="Arial Narrow" w:hAnsi="Arial Narrow" w:cs="Arial"/>
              </w:rPr>
              <w:t>0</w:t>
            </w:r>
          </w:p>
        </w:tc>
      </w:tr>
      <w:tr w:rsidR="00CC1E50" w:rsidRPr="00E33742" w14:paraId="33534127" w14:textId="77777777" w:rsidTr="00CC1E50">
        <w:trPr>
          <w:trHeight w:val="495"/>
        </w:trPr>
        <w:tc>
          <w:tcPr>
            <w:cnfStyle w:val="001000000000" w:firstRow="0" w:lastRow="0" w:firstColumn="1" w:lastColumn="0" w:oddVBand="0" w:evenVBand="0" w:oddHBand="0" w:evenHBand="0" w:firstRowFirstColumn="0" w:firstRowLastColumn="0" w:lastRowFirstColumn="0" w:lastRowLastColumn="0"/>
            <w:tcW w:w="1244" w:type="pct"/>
            <w:shd w:val="clear" w:color="auto" w:fill="FFFFFF" w:themeFill="background1"/>
            <w:vAlign w:val="center"/>
            <w:hideMark/>
          </w:tcPr>
          <w:p w14:paraId="5F7CDA70" w14:textId="77777777" w:rsidR="00CC1E50" w:rsidRPr="00E33742" w:rsidRDefault="00CC1E50" w:rsidP="00CC1E50">
            <w:pPr>
              <w:ind w:left="15"/>
              <w:jc w:val="center"/>
              <w:rPr>
                <w:rFonts w:ascii="Arial Narrow" w:hAnsi="Arial Narrow" w:cs="Arial"/>
                <w:b w:val="0"/>
              </w:rPr>
            </w:pPr>
            <w:r w:rsidRPr="00E33742">
              <w:rPr>
                <w:rFonts w:ascii="Arial Narrow" w:hAnsi="Arial Narrow" w:cs="Arial"/>
                <w:b w:val="0"/>
              </w:rPr>
              <w:t>UKUPNO</w:t>
            </w:r>
          </w:p>
        </w:tc>
        <w:tc>
          <w:tcPr>
            <w:tcW w:w="1371" w:type="pct"/>
            <w:gridSpan w:val="2"/>
            <w:shd w:val="clear" w:color="auto" w:fill="FFFFFF" w:themeFill="background1"/>
            <w:vAlign w:val="center"/>
            <w:hideMark/>
          </w:tcPr>
          <w:p w14:paraId="53D4DCFE" w14:textId="77777777" w:rsidR="00CC1E50" w:rsidRPr="00E33742" w:rsidRDefault="00CC1E50" w:rsidP="00CC1E50">
            <w:pPr>
              <w:ind w:left="15"/>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rPr>
            </w:pPr>
            <w:r w:rsidRPr="00E33742">
              <w:rPr>
                <w:rFonts w:ascii="Arial Narrow" w:hAnsi="Arial Narrow" w:cs="Arial"/>
              </w:rPr>
              <w:t>201</w:t>
            </w:r>
          </w:p>
        </w:tc>
        <w:tc>
          <w:tcPr>
            <w:tcW w:w="1200" w:type="pct"/>
            <w:shd w:val="clear" w:color="auto" w:fill="FFFFFF" w:themeFill="background1"/>
            <w:vAlign w:val="center"/>
            <w:hideMark/>
          </w:tcPr>
          <w:p w14:paraId="282EE21A" w14:textId="77777777" w:rsidR="00CC1E50" w:rsidRPr="00E33742" w:rsidRDefault="00CC1E50" w:rsidP="00CC1E50">
            <w:pPr>
              <w:ind w:left="15"/>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164</w:t>
            </w:r>
          </w:p>
        </w:tc>
        <w:tc>
          <w:tcPr>
            <w:tcW w:w="1185" w:type="pct"/>
            <w:shd w:val="clear" w:color="auto" w:fill="FFFFFF" w:themeFill="background1"/>
            <w:vAlign w:val="center"/>
            <w:hideMark/>
          </w:tcPr>
          <w:p w14:paraId="29A4D384" w14:textId="77777777" w:rsidR="00CC1E50" w:rsidRPr="00E33742" w:rsidRDefault="00CC1E50" w:rsidP="00CC1E50">
            <w:pPr>
              <w:ind w:left="15"/>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33742">
              <w:rPr>
                <w:rFonts w:ascii="Arial Narrow" w:hAnsi="Arial Narrow"/>
              </w:rPr>
              <w:t>0</w:t>
            </w:r>
          </w:p>
        </w:tc>
      </w:tr>
    </w:tbl>
    <w:p w14:paraId="1BF7329D" w14:textId="77777777" w:rsidR="00CC1E50" w:rsidRPr="00E33742" w:rsidRDefault="00CC1E50" w:rsidP="006F6EDB">
      <w:pPr>
        <w:jc w:val="both"/>
        <w:rPr>
          <w:rFonts w:ascii="Arial Narrow" w:hAnsi="Arial Narrow"/>
          <w:sz w:val="16"/>
        </w:rPr>
      </w:pPr>
      <w:r w:rsidRPr="00E33742">
        <w:rPr>
          <w:rFonts w:ascii="Arial Narrow" w:hAnsi="Arial Narrow"/>
          <w:sz w:val="16"/>
        </w:rPr>
        <w:t>Izvor: Krapinsko-zagorski aerodrom, 2015. godina</w:t>
      </w:r>
    </w:p>
    <w:p w14:paraId="755D6269" w14:textId="77777777" w:rsidR="006F6EDB" w:rsidRPr="00E33742" w:rsidRDefault="006F6EDB" w:rsidP="006F6EDB">
      <w:pPr>
        <w:jc w:val="both"/>
        <w:rPr>
          <w:rFonts w:ascii="Arial Narrow" w:hAnsi="Arial Narrow"/>
        </w:rPr>
      </w:pPr>
      <w:r w:rsidRPr="00E33742">
        <w:rPr>
          <w:rFonts w:ascii="Arial Narrow" w:hAnsi="Arial Narrow"/>
        </w:rPr>
        <w:t>Procijenjena vrijednost potrebnih ulaganja za čitavu investiciju iznosi 40 milijuna kuna i podijeljen</w:t>
      </w:r>
      <w:r w:rsidR="007F7DD2" w:rsidRPr="00E33742">
        <w:rPr>
          <w:rFonts w:ascii="Arial Narrow" w:hAnsi="Arial Narrow"/>
        </w:rPr>
        <w:t>a</w:t>
      </w:r>
      <w:r w:rsidRPr="00E33742">
        <w:rPr>
          <w:rFonts w:ascii="Arial Narrow" w:hAnsi="Arial Narrow"/>
        </w:rPr>
        <w:t xml:space="preserve"> je u 11 faza građenja, od p</w:t>
      </w:r>
      <w:r w:rsidRPr="00E33742">
        <w:rPr>
          <w:rFonts w:ascii="Arial Narrow" w:hAnsi="Arial Narrow"/>
          <w:bCs/>
        </w:rPr>
        <w:t>remještanja odnosno kabliranja dalekovoda u zoni prilaza aerodro</w:t>
      </w:r>
      <w:r w:rsidR="00E63905" w:rsidRPr="00E33742">
        <w:rPr>
          <w:rFonts w:ascii="Arial Narrow" w:hAnsi="Arial Narrow"/>
          <w:bCs/>
        </w:rPr>
        <w:t xml:space="preserve">ma (u smjeru okomito na uzletno </w:t>
      </w:r>
      <w:r w:rsidRPr="00E33742">
        <w:rPr>
          <w:rFonts w:ascii="Arial Narrow" w:hAnsi="Arial Narrow"/>
          <w:bCs/>
        </w:rPr>
        <w:t>sletnu stazu), potom p</w:t>
      </w:r>
      <w:r w:rsidRPr="00E33742">
        <w:rPr>
          <w:rFonts w:ascii="Arial Narrow" w:hAnsi="Arial Narrow"/>
        </w:rPr>
        <w:t xml:space="preserve">rilazna cesta aerodromu s komunalnom infrastrukturom s priključkom na odvojak ŽC, 1 etapa, zatim faza koja podrazumijeva aerodrom s travnatom pistom, stazom za vožnju, stajanka 1 etapa i ograda, zatim faza izgradnje prilazne ceste s komunalnom infrastrukturom, 2 etapa, zatim hangar, faza koja uključuje kontrolni toranj, trafostanica 10(20)70,4 kV, u fazi 8 predviđen je </w:t>
      </w:r>
      <w:r w:rsidR="007F7DD2" w:rsidRPr="00E33742">
        <w:rPr>
          <w:rFonts w:ascii="Arial Narrow" w:hAnsi="Arial Narrow"/>
        </w:rPr>
        <w:t xml:space="preserve">hangar </w:t>
      </w:r>
      <w:r w:rsidRPr="00E33742">
        <w:rPr>
          <w:rFonts w:ascii="Arial Narrow" w:hAnsi="Arial Narrow"/>
        </w:rPr>
        <w:t>2, u sljedećoj fazi hangar 3 i spojni dio između hangara, stajanke 2 etapa, u fazu 10 je uključeno istakalište goriva te u posljednjoj fazi asfaltna kolnička konstrukcija uzletno sletne staze i staze za vožnju.</w:t>
      </w:r>
    </w:p>
    <w:p w14:paraId="1A954AE3" w14:textId="77777777" w:rsidR="006F6EDB" w:rsidRPr="00E33742" w:rsidRDefault="006F6EDB" w:rsidP="006F6EDB">
      <w:pPr>
        <w:jc w:val="both"/>
        <w:rPr>
          <w:rFonts w:ascii="Arial Narrow" w:hAnsi="Arial Narrow"/>
        </w:rPr>
      </w:pPr>
      <w:r w:rsidRPr="00E33742">
        <w:rPr>
          <w:rFonts w:ascii="Arial Narrow" w:hAnsi="Arial Narrow"/>
        </w:rPr>
        <w:t xml:space="preserve">Za Zagorski aerodrom  potencijali razvoja leže u činjenici da i u ovoj fazi ima odobrenje za funkcioniranje prema navedenim karakteristikama, da će se </w:t>
      </w:r>
      <w:r w:rsidRPr="00E33742">
        <w:rPr>
          <w:rFonts w:ascii="Arial Narrow" w:hAnsi="Arial Narrow"/>
          <w:i/>
          <w:iCs/>
        </w:rPr>
        <w:t>Lučko</w:t>
      </w:r>
      <w:r w:rsidRPr="00E33742">
        <w:rPr>
          <w:rFonts w:ascii="Arial Narrow" w:hAnsi="Arial Narrow"/>
        </w:rPr>
        <w:t xml:space="preserve"> zatvoriti za male letjelice te da i poslovno okruženje i turistički sektor iskazuju jasan interes za korištenjem aerodroma. Grad i </w:t>
      </w:r>
      <w:r w:rsidR="007F7DD2" w:rsidRPr="00E33742">
        <w:rPr>
          <w:rFonts w:ascii="Arial Narrow" w:hAnsi="Arial Narrow"/>
        </w:rPr>
        <w:t>Ž</w:t>
      </w:r>
      <w:r w:rsidRPr="00E33742">
        <w:rPr>
          <w:rFonts w:ascii="Arial Narrow" w:hAnsi="Arial Narrow"/>
        </w:rPr>
        <w:t>upanija u fazi su traženja adekvatnog partnera s kojim bi putem javno-privatnog partnerstva realizirali gradnju piste i svih pratećih objekata. Razvojni prioriteti Zagorskog aerodroma u srednjoročnom razdoblju su prvenstveno osiguranje uvjeta za razvoj komercijalne djelatnosti, razvoj infrastrukture, proširenje temeljnog programa rada te utvrđivanje godišnjih kalendara rada.</w:t>
      </w:r>
    </w:p>
    <w:p w14:paraId="6C6699F0" w14:textId="77777777" w:rsidR="006F6EDB" w:rsidRPr="00E33742" w:rsidRDefault="006F6EDB" w:rsidP="006F6EDB">
      <w:pPr>
        <w:jc w:val="both"/>
        <w:rPr>
          <w:rFonts w:ascii="Arial Narrow" w:hAnsi="Arial Narrow"/>
        </w:rPr>
      </w:pPr>
      <w:r w:rsidRPr="00E33742">
        <w:rPr>
          <w:rFonts w:ascii="Arial Narrow" w:hAnsi="Arial Narrow"/>
        </w:rPr>
        <w:t xml:space="preserve">Kada je u pitanju zračni promet putnika i robe, najbliži aerodromi su Zračna luka Zagreb i Aerodrom Maribor. Statistika broja putnika u posljednjih 5 godina na zagrebačkom aerodromu pokazuje godišnji promet na razini 2,3 </w:t>
      </w:r>
      <w:r w:rsidRPr="00E33742">
        <w:rPr>
          <w:rFonts w:ascii="Arial Narrow" w:hAnsi="Arial Narrow"/>
        </w:rPr>
        <w:lastRenderedPageBreak/>
        <w:t>– 2,4 milijuna putnika s većim intenzitetom od svibnja do listopada (više od 200 tisuća putnika mjesečno</w:t>
      </w:r>
      <w:r w:rsidR="007F7DD2" w:rsidRPr="00E33742">
        <w:rPr>
          <w:rFonts w:ascii="Arial Narrow" w:hAnsi="Arial Narrow"/>
        </w:rPr>
        <w:t>)</w:t>
      </w:r>
      <w:r w:rsidRPr="00E33742">
        <w:rPr>
          <w:rFonts w:ascii="Arial Narrow" w:hAnsi="Arial Narrow"/>
        </w:rPr>
        <w:t>.</w:t>
      </w:r>
      <w:r w:rsidRPr="00E33742">
        <w:rPr>
          <w:rFonts w:ascii="Humnst777 BT" w:hAnsi="Humnst777 BT"/>
          <w:sz w:val="20"/>
        </w:rPr>
        <w:t xml:space="preserve"> </w:t>
      </w:r>
      <w:r w:rsidRPr="00E33742">
        <w:rPr>
          <w:rFonts w:ascii="Arial Narrow" w:hAnsi="Arial Narrow"/>
        </w:rPr>
        <w:t>Druga najbliža zračna luka je Aerodrom Maribor udaljen svega 1,5 sat vožnje automobilom od Krapine i Zaboka. Statistika prometa broja pokazuje konstantan porast broja putnika. U 2012. godini otvoren je novi terminal, vrijedan 15 milijuna eura koji bi trebao omogućiti prijevoz i do 600,000 putnika na godinu.</w:t>
      </w:r>
    </w:p>
    <w:p w14:paraId="372C8439" w14:textId="77777777" w:rsidR="006F6EDB" w:rsidRPr="00E33742" w:rsidRDefault="006F6EDB" w:rsidP="002038FA">
      <w:pPr>
        <w:pStyle w:val="Naslov2"/>
        <w:numPr>
          <w:ilvl w:val="1"/>
          <w:numId w:val="18"/>
        </w:numPr>
        <w:spacing w:after="240"/>
        <w:ind w:left="993"/>
        <w:rPr>
          <w:rFonts w:ascii="Arial Narrow" w:hAnsi="Arial Narrow"/>
          <w:sz w:val="24"/>
        </w:rPr>
      </w:pPr>
      <w:bookmarkStart w:id="273" w:name="_Toc391904012"/>
      <w:bookmarkStart w:id="274" w:name="_Toc452530062"/>
      <w:r w:rsidRPr="00E33742">
        <w:rPr>
          <w:rFonts w:ascii="Arial Narrow" w:hAnsi="Arial Narrow"/>
          <w:sz w:val="24"/>
        </w:rPr>
        <w:t>Željeznički promet</w:t>
      </w:r>
      <w:bookmarkEnd w:id="273"/>
      <w:bookmarkEnd w:id="274"/>
    </w:p>
    <w:p w14:paraId="41D9583F" w14:textId="77777777" w:rsidR="006F6EDB" w:rsidRPr="00E33742" w:rsidRDefault="006F6EDB" w:rsidP="006F6EDB">
      <w:pPr>
        <w:jc w:val="both"/>
        <w:rPr>
          <w:rFonts w:ascii="Arial Narrow" w:hAnsi="Arial Narrow"/>
        </w:rPr>
      </w:pPr>
      <w:r w:rsidRPr="00E33742">
        <w:rPr>
          <w:rFonts w:ascii="Arial Narrow" w:hAnsi="Arial Narrow"/>
        </w:rPr>
        <w:t xml:space="preserve">U Krapinsko-zagorskoj županiji željeznički promet ima stogodišnju tradiciju te su prve pruge u promet puštene davne 1886. godine. Kasnije tijekom godina širila se mreža pruga. Na području </w:t>
      </w:r>
      <w:r w:rsidR="007F7DD2" w:rsidRPr="00E33742">
        <w:rPr>
          <w:rFonts w:ascii="Arial Narrow" w:hAnsi="Arial Narrow"/>
        </w:rPr>
        <w:t>Ž</w:t>
      </w:r>
      <w:r w:rsidRPr="00E33742">
        <w:rPr>
          <w:rFonts w:ascii="Arial Narrow" w:hAnsi="Arial Narrow"/>
        </w:rPr>
        <w:t xml:space="preserve">upanije </w:t>
      </w:r>
      <w:r w:rsidRPr="00E33742">
        <w:rPr>
          <w:rFonts w:ascii="Arial Narrow" w:hAnsi="Arial Narrow"/>
          <w:b/>
        </w:rPr>
        <w:t>ukupno je 102,4 km željezničkih pruga</w:t>
      </w:r>
      <w:r w:rsidRPr="00E33742">
        <w:rPr>
          <w:rFonts w:ascii="Arial Narrow" w:hAnsi="Arial Narrow"/>
        </w:rPr>
        <w:t>. Pruga Zaprešić</w:t>
      </w:r>
      <w:r w:rsidR="007F7DD2" w:rsidRPr="00E33742">
        <w:rPr>
          <w:rFonts w:ascii="Arial Narrow" w:hAnsi="Arial Narrow"/>
        </w:rPr>
        <w:t xml:space="preserve"> – </w:t>
      </w:r>
      <w:r w:rsidRPr="00E33742">
        <w:rPr>
          <w:rFonts w:ascii="Arial Narrow" w:hAnsi="Arial Narrow"/>
        </w:rPr>
        <w:t>Varaždin</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Čakovec izravno povezuje veći dio Hrvatskog zagorja sa Zagrebom odnosno Varaždinskom i Međimurskom županijom. Najznačajnije željezničko čvorište je Zabok od koga se odvajaju priključne pruge Zabok</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Đurmanec (koja je povezana s dijelom željezničke mreže Slovenije) te pruga lokalnog značenja Zabok</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Gornja Stubica. Pogranična pruga Savski Marof</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Kumrovec povezuje glavnu magistralnu prugu Tovarnik</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 xml:space="preserve">Dobova </w:t>
      </w:r>
      <w:r w:rsidR="007F7DD2" w:rsidRPr="00E33742">
        <w:rPr>
          <w:rFonts w:ascii="Arial Narrow" w:hAnsi="Arial Narrow"/>
        </w:rPr>
        <w:t xml:space="preserve">s </w:t>
      </w:r>
      <w:r w:rsidRPr="00E33742">
        <w:rPr>
          <w:rFonts w:ascii="Arial Narrow" w:hAnsi="Arial Narrow"/>
        </w:rPr>
        <w:t>krajnjim zapadnim dijelom Hrvatskog zagorja i željezničkom mrežom Slovenije. Na pograničnim prugama Savski Marof</w:t>
      </w:r>
      <w:r w:rsidR="007F7DD2" w:rsidRPr="00E33742">
        <w:rPr>
          <w:rFonts w:ascii="Arial Narrow" w:hAnsi="Arial Narrow"/>
        </w:rPr>
        <w:t xml:space="preserve"> </w:t>
      </w:r>
      <w:r w:rsidRPr="00E33742">
        <w:rPr>
          <w:rFonts w:ascii="Arial Narrow" w:hAnsi="Arial Narrow"/>
        </w:rPr>
        <w:t>-</w:t>
      </w:r>
      <w:r w:rsidR="007F7DD2" w:rsidRPr="00E33742">
        <w:rPr>
          <w:rFonts w:ascii="Arial Narrow" w:hAnsi="Arial Narrow"/>
        </w:rPr>
        <w:t xml:space="preserve"> </w:t>
      </w:r>
      <w:r w:rsidRPr="00E33742">
        <w:rPr>
          <w:rFonts w:ascii="Arial Narrow" w:hAnsi="Arial Narrow"/>
        </w:rPr>
        <w:t>Kumrovec trenutno nema prometnih aktivnosti</w:t>
      </w:r>
      <w:r w:rsidR="009438F0" w:rsidRPr="00E33742">
        <w:rPr>
          <w:rFonts w:ascii="Arial Narrow" w:hAnsi="Arial Narrow"/>
        </w:rPr>
        <w:t xml:space="preserve"> dok na dionici pruge Đurmanec – Rogatec postoji prometna aktivnost</w:t>
      </w:r>
      <w:r w:rsidR="00A923C0" w:rsidRPr="00E33742">
        <w:rPr>
          <w:rFonts w:ascii="Arial Narrow" w:hAnsi="Arial Narrow"/>
        </w:rPr>
        <w:t xml:space="preserve">, a ova je </w:t>
      </w:r>
      <w:r w:rsidR="009438F0" w:rsidRPr="00E33742">
        <w:rPr>
          <w:rFonts w:ascii="Arial Narrow" w:hAnsi="Arial Narrow"/>
        </w:rPr>
        <w:t xml:space="preserve">prometna dionica puštena u promet 14. </w:t>
      </w:r>
      <w:r w:rsidR="00A923C0" w:rsidRPr="00E33742">
        <w:rPr>
          <w:rFonts w:ascii="Arial Narrow" w:hAnsi="Arial Narrow"/>
        </w:rPr>
        <w:t xml:space="preserve">prosinca </w:t>
      </w:r>
      <w:r w:rsidR="009438F0" w:rsidRPr="00E33742">
        <w:rPr>
          <w:rFonts w:ascii="Arial Narrow" w:hAnsi="Arial Narrow"/>
        </w:rPr>
        <w:t xml:space="preserve">2014 godine. S navedenim je i datum </w:t>
      </w:r>
      <w:r w:rsidR="00A923C0" w:rsidRPr="00E33742">
        <w:rPr>
          <w:rFonts w:ascii="Arial Narrow" w:hAnsi="Arial Narrow"/>
        </w:rPr>
        <w:t>uspostavljeno</w:t>
      </w:r>
      <w:r w:rsidR="009438F0" w:rsidRPr="00E33742">
        <w:rPr>
          <w:rFonts w:ascii="Arial Narrow" w:hAnsi="Arial Narrow"/>
        </w:rPr>
        <w:t xml:space="preserve"> i novo stajalište Pristava Krapinska.</w:t>
      </w:r>
      <w:r w:rsidRPr="00E33742">
        <w:rPr>
          <w:rFonts w:ascii="Arial Narrow" w:hAnsi="Arial Narrow"/>
        </w:rPr>
        <w:t xml:space="preserve">  Unatoč zatvaranju pruge Savski Marof </w:t>
      </w:r>
      <w:r w:rsidR="00A923C0" w:rsidRPr="00E33742">
        <w:rPr>
          <w:rFonts w:ascii="Arial Narrow" w:hAnsi="Arial Narrow"/>
        </w:rPr>
        <w:t xml:space="preserve">- </w:t>
      </w:r>
      <w:r w:rsidRPr="00E33742">
        <w:rPr>
          <w:rFonts w:ascii="Arial Narrow" w:hAnsi="Arial Narrow"/>
        </w:rPr>
        <w:t>Kumrovec, promet na navedenoj lokaciji nije ukinut, već je u organizaciji Meštrović prijevoza d.o.o. osiguran prijevoz autobusima između Harmice i Kumrovca u kojima vrijedi zajednička pretplatna karta HŽPP-MPZ.</w:t>
      </w:r>
    </w:p>
    <w:p w14:paraId="4A1B450C" w14:textId="77777777" w:rsidR="006F6EDB" w:rsidRPr="00E33742" w:rsidRDefault="006F6EDB" w:rsidP="006F6EDB">
      <w:pPr>
        <w:pStyle w:val="Opisslike"/>
        <w:keepNext/>
        <w:jc w:val="center"/>
        <w:rPr>
          <w:rFonts w:ascii="Arial Narrow" w:hAnsi="Arial Narrow"/>
          <w:color w:val="auto"/>
          <w:sz w:val="20"/>
        </w:rPr>
      </w:pPr>
      <w:bookmarkStart w:id="275" w:name="_Toc452530484"/>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75</w:t>
      </w:r>
      <w:r w:rsidR="00C26364" w:rsidRPr="00E33742">
        <w:rPr>
          <w:rFonts w:ascii="Arial Narrow" w:hAnsi="Arial Narrow"/>
          <w:color w:val="auto"/>
          <w:sz w:val="20"/>
        </w:rPr>
        <w:fldChar w:fldCharType="end"/>
      </w:r>
      <w:r w:rsidRPr="00E33742">
        <w:rPr>
          <w:rFonts w:ascii="Arial Narrow" w:hAnsi="Arial Narrow"/>
          <w:color w:val="auto"/>
          <w:sz w:val="20"/>
        </w:rPr>
        <w:t xml:space="preserve"> - Duljina željezničkih pruga na području Krapinsko-zagorske županije</w:t>
      </w:r>
      <w:bookmarkEnd w:id="275"/>
    </w:p>
    <w:tbl>
      <w:tblPr>
        <w:tblStyle w:val="Srednjareetka3-Isticanje1"/>
        <w:tblW w:w="5000" w:type="pct"/>
        <w:tblLayout w:type="fixed"/>
        <w:tblLook w:val="04A0" w:firstRow="1" w:lastRow="0" w:firstColumn="1" w:lastColumn="0" w:noHBand="0" w:noVBand="1"/>
      </w:tblPr>
      <w:tblGrid>
        <w:gridCol w:w="841"/>
        <w:gridCol w:w="3261"/>
        <w:gridCol w:w="2410"/>
        <w:gridCol w:w="1276"/>
        <w:gridCol w:w="1264"/>
      </w:tblGrid>
      <w:tr w:rsidR="006F6EDB" w:rsidRPr="00E33742" w14:paraId="18F64D7C" w14:textId="77777777" w:rsidTr="006F6EDB">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65" w:type="pct"/>
            <w:vMerge w:val="restart"/>
            <w:noWrap/>
            <w:vAlign w:val="center"/>
            <w:hideMark/>
          </w:tcPr>
          <w:p w14:paraId="1334C73C" w14:textId="77777777" w:rsidR="006F6EDB" w:rsidRPr="00E33742" w:rsidRDefault="006F6EDB" w:rsidP="006F6EDB">
            <w:pPr>
              <w:jc w:val="center"/>
              <w:rPr>
                <w:rFonts w:ascii="Arial Narrow" w:hAnsi="Arial Narrow"/>
                <w:b w:val="0"/>
                <w:bCs w:val="0"/>
                <w:sz w:val="20"/>
                <w:szCs w:val="20"/>
              </w:rPr>
            </w:pPr>
            <w:r w:rsidRPr="00E33742">
              <w:rPr>
                <w:rFonts w:ascii="Arial Narrow" w:hAnsi="Arial Narrow"/>
                <w:sz w:val="20"/>
                <w:szCs w:val="20"/>
              </w:rPr>
              <w:t>Oznaka</w:t>
            </w:r>
          </w:p>
        </w:tc>
        <w:tc>
          <w:tcPr>
            <w:tcW w:w="1801" w:type="pct"/>
            <w:vMerge w:val="restart"/>
            <w:noWrap/>
            <w:vAlign w:val="center"/>
            <w:hideMark/>
          </w:tcPr>
          <w:p w14:paraId="6ACC1585" w14:textId="77777777" w:rsidR="006F6EDB" w:rsidRPr="00E33742" w:rsidRDefault="006F6EDB" w:rsidP="006F6ED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sz w:val="20"/>
                <w:szCs w:val="20"/>
              </w:rPr>
              <w:t>Puni naziv željezničke pruge</w:t>
            </w:r>
          </w:p>
        </w:tc>
        <w:tc>
          <w:tcPr>
            <w:tcW w:w="1331" w:type="pct"/>
            <w:vMerge w:val="restart"/>
            <w:noWrap/>
            <w:vAlign w:val="center"/>
            <w:hideMark/>
          </w:tcPr>
          <w:p w14:paraId="32628F85" w14:textId="77777777" w:rsidR="006F6EDB" w:rsidRPr="00E33742" w:rsidRDefault="006F6EDB" w:rsidP="006F6ED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sz w:val="20"/>
                <w:szCs w:val="20"/>
              </w:rPr>
              <w:t>Skraćeni naziv</w:t>
            </w:r>
          </w:p>
          <w:p w14:paraId="0A28B311" w14:textId="77777777" w:rsidR="006F6EDB" w:rsidRPr="00E33742" w:rsidRDefault="006F6EDB" w:rsidP="006F6ED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sz w:val="20"/>
                <w:szCs w:val="20"/>
              </w:rPr>
              <w:t>željezničke pruge</w:t>
            </w:r>
          </w:p>
        </w:tc>
        <w:tc>
          <w:tcPr>
            <w:tcW w:w="705" w:type="pct"/>
            <w:vMerge w:val="restart"/>
            <w:vAlign w:val="center"/>
            <w:hideMark/>
          </w:tcPr>
          <w:p w14:paraId="566A4D2B" w14:textId="77777777" w:rsidR="006F6EDB" w:rsidRPr="00E33742" w:rsidRDefault="00A923C0" w:rsidP="006F6ED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sz w:val="20"/>
                <w:szCs w:val="20"/>
              </w:rPr>
              <w:t>Građevinska</w:t>
            </w:r>
            <w:r w:rsidR="006F6EDB" w:rsidRPr="00E33742">
              <w:rPr>
                <w:rFonts w:ascii="Arial Narrow" w:hAnsi="Arial Narrow"/>
                <w:sz w:val="20"/>
                <w:szCs w:val="20"/>
              </w:rPr>
              <w:br/>
              <w:t>duljina</w:t>
            </w:r>
            <w:r w:rsidR="006F6EDB" w:rsidRPr="00E33742">
              <w:rPr>
                <w:rFonts w:ascii="Arial Narrow" w:hAnsi="Arial Narrow"/>
                <w:sz w:val="20"/>
                <w:szCs w:val="20"/>
              </w:rPr>
              <w:br/>
              <w:t>km</w:t>
            </w:r>
          </w:p>
        </w:tc>
        <w:tc>
          <w:tcPr>
            <w:tcW w:w="698" w:type="pct"/>
            <w:vMerge w:val="restart"/>
            <w:vAlign w:val="center"/>
            <w:hideMark/>
          </w:tcPr>
          <w:p w14:paraId="471F5B17" w14:textId="77777777" w:rsidR="006F6EDB" w:rsidRPr="00E33742" w:rsidRDefault="00A923C0" w:rsidP="006F6EDB">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0"/>
                <w:szCs w:val="20"/>
              </w:rPr>
            </w:pPr>
            <w:r w:rsidRPr="00E33742">
              <w:rPr>
                <w:rFonts w:ascii="Arial Narrow" w:hAnsi="Arial Narrow"/>
                <w:sz w:val="20"/>
                <w:szCs w:val="20"/>
              </w:rPr>
              <w:t xml:space="preserve">Duljina </w:t>
            </w:r>
            <w:r w:rsidR="006F6EDB" w:rsidRPr="00E33742">
              <w:rPr>
                <w:rFonts w:ascii="Arial Narrow" w:hAnsi="Arial Narrow"/>
                <w:sz w:val="20"/>
                <w:szCs w:val="20"/>
              </w:rPr>
              <w:br/>
              <w:t>u KZŽ</w:t>
            </w:r>
            <w:r w:rsidRPr="00E33742">
              <w:rPr>
                <w:rFonts w:ascii="Arial Narrow" w:hAnsi="Arial Narrow"/>
                <w:sz w:val="20"/>
                <w:szCs w:val="20"/>
              </w:rPr>
              <w:t>-u</w:t>
            </w:r>
            <w:r w:rsidR="006F6EDB" w:rsidRPr="00E33742">
              <w:rPr>
                <w:rFonts w:ascii="Arial Narrow" w:hAnsi="Arial Narrow"/>
                <w:sz w:val="20"/>
                <w:szCs w:val="20"/>
              </w:rPr>
              <w:br/>
              <w:t>km</w:t>
            </w:r>
          </w:p>
        </w:tc>
      </w:tr>
      <w:tr w:rsidR="006F6EDB" w:rsidRPr="00E33742" w14:paraId="04D9DFF3" w14:textId="77777777" w:rsidTr="006F6ED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65" w:type="pct"/>
            <w:vMerge/>
            <w:vAlign w:val="center"/>
            <w:hideMark/>
          </w:tcPr>
          <w:p w14:paraId="3C075681" w14:textId="77777777" w:rsidR="006F6EDB" w:rsidRPr="00E33742" w:rsidRDefault="006F6EDB" w:rsidP="006F6EDB">
            <w:pPr>
              <w:jc w:val="center"/>
              <w:rPr>
                <w:rFonts w:ascii="Arial Narrow" w:hAnsi="Arial Narrow"/>
                <w:b w:val="0"/>
                <w:bCs w:val="0"/>
                <w:color w:val="auto"/>
                <w:sz w:val="20"/>
                <w:szCs w:val="20"/>
              </w:rPr>
            </w:pPr>
          </w:p>
        </w:tc>
        <w:tc>
          <w:tcPr>
            <w:tcW w:w="1801" w:type="pct"/>
            <w:vMerge/>
            <w:vAlign w:val="center"/>
            <w:hideMark/>
          </w:tcPr>
          <w:p w14:paraId="008E5F25"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1331" w:type="pct"/>
            <w:vMerge/>
            <w:vAlign w:val="center"/>
            <w:hideMark/>
          </w:tcPr>
          <w:p w14:paraId="70E4BE78"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705" w:type="pct"/>
            <w:vMerge/>
            <w:vAlign w:val="center"/>
            <w:hideMark/>
          </w:tcPr>
          <w:p w14:paraId="126BEBFF"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c>
          <w:tcPr>
            <w:tcW w:w="698" w:type="pct"/>
            <w:vMerge/>
            <w:vAlign w:val="center"/>
            <w:hideMark/>
          </w:tcPr>
          <w:p w14:paraId="514951F4"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p>
        </w:tc>
      </w:tr>
      <w:tr w:rsidR="006F6EDB" w:rsidRPr="00E33742" w14:paraId="6F3CD4B5" w14:textId="77777777" w:rsidTr="006F6EDB">
        <w:trPr>
          <w:trHeight w:val="490"/>
        </w:trPr>
        <w:tc>
          <w:tcPr>
            <w:cnfStyle w:val="001000000000" w:firstRow="0" w:lastRow="0" w:firstColumn="1" w:lastColumn="0" w:oddVBand="0" w:evenVBand="0" w:oddHBand="0" w:evenHBand="0" w:firstRowFirstColumn="0" w:firstRowLastColumn="0" w:lastRowFirstColumn="0" w:lastRowLastColumn="0"/>
            <w:tcW w:w="465" w:type="pct"/>
            <w:vMerge/>
            <w:tcBorders>
              <w:bottom w:val="single" w:sz="8" w:space="0" w:color="FFFFFF" w:themeColor="background1"/>
            </w:tcBorders>
            <w:vAlign w:val="center"/>
            <w:hideMark/>
          </w:tcPr>
          <w:p w14:paraId="35712CBE" w14:textId="77777777" w:rsidR="006F6EDB" w:rsidRPr="00E33742" w:rsidRDefault="006F6EDB" w:rsidP="006F6EDB">
            <w:pPr>
              <w:jc w:val="center"/>
              <w:rPr>
                <w:rFonts w:ascii="Arial Narrow" w:hAnsi="Arial Narrow"/>
                <w:b w:val="0"/>
                <w:bCs w:val="0"/>
                <w:color w:val="auto"/>
                <w:sz w:val="20"/>
                <w:szCs w:val="20"/>
              </w:rPr>
            </w:pPr>
          </w:p>
        </w:tc>
        <w:tc>
          <w:tcPr>
            <w:tcW w:w="1801" w:type="pct"/>
            <w:vMerge/>
            <w:tcBorders>
              <w:bottom w:val="single" w:sz="8" w:space="0" w:color="FFFFFF" w:themeColor="background1"/>
            </w:tcBorders>
            <w:vAlign w:val="center"/>
            <w:hideMark/>
          </w:tcPr>
          <w:p w14:paraId="51CE4918"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c>
          <w:tcPr>
            <w:tcW w:w="1331" w:type="pct"/>
            <w:vMerge/>
            <w:tcBorders>
              <w:bottom w:val="single" w:sz="8" w:space="0" w:color="FFFFFF" w:themeColor="background1"/>
            </w:tcBorders>
            <w:vAlign w:val="center"/>
            <w:hideMark/>
          </w:tcPr>
          <w:p w14:paraId="71D6EFEA"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c>
          <w:tcPr>
            <w:tcW w:w="705" w:type="pct"/>
            <w:vMerge/>
            <w:tcBorders>
              <w:bottom w:val="single" w:sz="8" w:space="0" w:color="FFFFFF" w:themeColor="background1"/>
            </w:tcBorders>
            <w:vAlign w:val="center"/>
            <w:hideMark/>
          </w:tcPr>
          <w:p w14:paraId="5DBEC7D0"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c>
          <w:tcPr>
            <w:tcW w:w="698" w:type="pct"/>
            <w:vMerge/>
            <w:tcBorders>
              <w:bottom w:val="single" w:sz="8" w:space="0" w:color="FFFFFF" w:themeColor="background1"/>
            </w:tcBorders>
            <w:vAlign w:val="center"/>
            <w:hideMark/>
          </w:tcPr>
          <w:p w14:paraId="7B044E4D"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p>
        </w:tc>
      </w:tr>
      <w:tr w:rsidR="006F6EDB" w:rsidRPr="00E33742" w14:paraId="5A510230" w14:textId="77777777" w:rsidTr="006F6ED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5" w:type="pct"/>
            <w:tcBorders>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0BB923F6"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R 201</w:t>
            </w:r>
          </w:p>
        </w:tc>
        <w:tc>
          <w:tcPr>
            <w:tcW w:w="1801" w:type="pct"/>
            <w:tcBorders>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58A53FC0"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Zaprešić</w:t>
            </w:r>
            <w:r w:rsidR="00A923C0" w:rsidRPr="00E33742">
              <w:rPr>
                <w:rFonts w:ascii="Arial Narrow" w:hAnsi="Arial Narrow"/>
                <w:sz w:val="20"/>
                <w:szCs w:val="20"/>
              </w:rPr>
              <w:t xml:space="preserve"> – </w:t>
            </w:r>
            <w:r w:rsidRPr="00E33742">
              <w:rPr>
                <w:rFonts w:ascii="Arial Narrow" w:hAnsi="Arial Narrow"/>
                <w:sz w:val="20"/>
                <w:szCs w:val="20"/>
              </w:rPr>
              <w:t>Zabok</w:t>
            </w:r>
            <w:r w:rsidR="00A923C0" w:rsidRPr="00E33742">
              <w:rPr>
                <w:rFonts w:ascii="Arial Narrow" w:hAnsi="Arial Narrow"/>
                <w:sz w:val="20"/>
                <w:szCs w:val="20"/>
              </w:rPr>
              <w:t xml:space="preserve"> – </w:t>
            </w:r>
            <w:r w:rsidRPr="00E33742">
              <w:rPr>
                <w:rFonts w:ascii="Arial Narrow" w:hAnsi="Arial Narrow"/>
                <w:sz w:val="20"/>
                <w:szCs w:val="20"/>
              </w:rPr>
              <w:t>Varaždin</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Čakovec</w:t>
            </w:r>
          </w:p>
        </w:tc>
        <w:tc>
          <w:tcPr>
            <w:tcW w:w="1331" w:type="pct"/>
            <w:tcBorders>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568B891B"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Zaprešić</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Čakovec</w:t>
            </w:r>
          </w:p>
        </w:tc>
        <w:tc>
          <w:tcPr>
            <w:tcW w:w="705" w:type="pct"/>
            <w:tcBorders>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4217C147"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100,722</w:t>
            </w:r>
          </w:p>
        </w:tc>
        <w:tc>
          <w:tcPr>
            <w:tcW w:w="698" w:type="pct"/>
            <w:tcBorders>
              <w:left w:val="single" w:sz="8" w:space="0" w:color="95B3D7" w:themeColor="accent1" w:themeTint="99"/>
              <w:bottom w:val="single" w:sz="8" w:space="0" w:color="95B3D7" w:themeColor="accent1" w:themeTint="99"/>
            </w:tcBorders>
            <w:shd w:val="clear" w:color="auto" w:fill="FFFFFF" w:themeFill="background1"/>
            <w:noWrap/>
            <w:vAlign w:val="center"/>
            <w:hideMark/>
          </w:tcPr>
          <w:p w14:paraId="245E8CEC"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45,173</w:t>
            </w:r>
          </w:p>
        </w:tc>
      </w:tr>
      <w:tr w:rsidR="006F6EDB" w:rsidRPr="00E33742" w14:paraId="25828E0C" w14:textId="77777777" w:rsidTr="006F6EDB">
        <w:trPr>
          <w:trHeight w:val="225"/>
        </w:trPr>
        <w:tc>
          <w:tcPr>
            <w:cnfStyle w:val="001000000000" w:firstRow="0" w:lastRow="0" w:firstColumn="1" w:lastColumn="0" w:oddVBand="0" w:evenVBand="0" w:oddHBand="0" w:evenHBand="0" w:firstRowFirstColumn="0" w:firstRowLastColumn="0" w:lastRowFirstColumn="0" w:lastRowLastColumn="0"/>
            <w:tcW w:w="46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70CDDE13"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L 102</w:t>
            </w:r>
          </w:p>
        </w:tc>
        <w:tc>
          <w:tcPr>
            <w:tcW w:w="180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24CD7BA9"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Savski Marof</w:t>
            </w:r>
            <w:r w:rsidR="00A923C0" w:rsidRPr="00E33742">
              <w:rPr>
                <w:rFonts w:ascii="Arial Narrow" w:hAnsi="Arial Narrow"/>
                <w:sz w:val="20"/>
                <w:szCs w:val="20"/>
              </w:rPr>
              <w:t xml:space="preserve"> – </w:t>
            </w:r>
            <w:r w:rsidRPr="00E33742">
              <w:rPr>
                <w:rFonts w:ascii="Arial Narrow" w:hAnsi="Arial Narrow"/>
                <w:sz w:val="20"/>
                <w:szCs w:val="20"/>
              </w:rPr>
              <w:t>Kumrovec</w:t>
            </w:r>
            <w:r w:rsidR="00A923C0" w:rsidRPr="00E33742">
              <w:rPr>
                <w:rFonts w:ascii="Arial Narrow" w:hAnsi="Arial Narrow"/>
                <w:sz w:val="20"/>
                <w:szCs w:val="20"/>
              </w:rPr>
              <w:t xml:space="preserve"> – </w:t>
            </w:r>
            <w:r w:rsidRPr="00E33742">
              <w:rPr>
                <w:rFonts w:ascii="Arial Narrow" w:hAnsi="Arial Narrow"/>
                <w:sz w:val="20"/>
                <w:szCs w:val="20"/>
              </w:rPr>
              <w:t>DG</w:t>
            </w:r>
            <w:r w:rsidR="00A923C0" w:rsidRPr="00E33742">
              <w:rPr>
                <w:rFonts w:ascii="Arial Narrow" w:hAnsi="Arial Narrow"/>
                <w:sz w:val="20"/>
                <w:szCs w:val="20"/>
              </w:rPr>
              <w:t xml:space="preserve"> </w:t>
            </w:r>
            <w:r w:rsidRPr="00E33742">
              <w:rPr>
                <w:rFonts w:ascii="Arial Narrow" w:hAnsi="Arial Narrow"/>
                <w:sz w:val="20"/>
                <w:szCs w:val="20"/>
              </w:rPr>
              <w:t>- (Imeno)</w:t>
            </w:r>
          </w:p>
        </w:tc>
        <w:tc>
          <w:tcPr>
            <w:tcW w:w="133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7A0DC680"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Savski Marof</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Kumrovec-DG</w:t>
            </w:r>
          </w:p>
        </w:tc>
        <w:tc>
          <w:tcPr>
            <w:tcW w:w="705"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7D8520F8"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38,552</w:t>
            </w:r>
          </w:p>
        </w:tc>
        <w:tc>
          <w:tcPr>
            <w:tcW w:w="698"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noWrap/>
            <w:vAlign w:val="center"/>
            <w:hideMark/>
          </w:tcPr>
          <w:p w14:paraId="774ECFB0"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16,783</w:t>
            </w:r>
          </w:p>
        </w:tc>
      </w:tr>
      <w:tr w:rsidR="006F6EDB" w:rsidRPr="00E33742" w14:paraId="25B7DF2B" w14:textId="77777777" w:rsidTr="006F6ED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6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1C90269F"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R 106</w:t>
            </w:r>
          </w:p>
        </w:tc>
        <w:tc>
          <w:tcPr>
            <w:tcW w:w="180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61266771"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Zabok</w:t>
            </w:r>
            <w:r w:rsidR="00A923C0" w:rsidRPr="00E33742">
              <w:rPr>
                <w:rFonts w:ascii="Arial Narrow" w:hAnsi="Arial Narrow"/>
                <w:sz w:val="20"/>
                <w:szCs w:val="20"/>
              </w:rPr>
              <w:t xml:space="preserve"> – </w:t>
            </w:r>
            <w:r w:rsidRPr="00E33742">
              <w:rPr>
                <w:rFonts w:ascii="Arial Narrow" w:hAnsi="Arial Narrow"/>
                <w:sz w:val="20"/>
                <w:szCs w:val="20"/>
              </w:rPr>
              <w:t>Krapina</w:t>
            </w:r>
            <w:r w:rsidR="00A923C0" w:rsidRPr="00E33742">
              <w:rPr>
                <w:rFonts w:ascii="Arial Narrow" w:hAnsi="Arial Narrow"/>
                <w:sz w:val="20"/>
                <w:szCs w:val="20"/>
              </w:rPr>
              <w:t xml:space="preserve"> – </w:t>
            </w:r>
            <w:r w:rsidRPr="00E33742">
              <w:rPr>
                <w:rFonts w:ascii="Arial Narrow" w:hAnsi="Arial Narrow"/>
                <w:sz w:val="20"/>
                <w:szCs w:val="20"/>
              </w:rPr>
              <w:t>Đurmanec</w:t>
            </w:r>
            <w:r w:rsidR="00A923C0" w:rsidRPr="00E33742">
              <w:rPr>
                <w:rFonts w:ascii="Arial Narrow" w:hAnsi="Arial Narrow"/>
                <w:sz w:val="20"/>
                <w:szCs w:val="20"/>
              </w:rPr>
              <w:t xml:space="preserve"> – </w:t>
            </w:r>
            <w:r w:rsidRPr="00E33742">
              <w:rPr>
                <w:rFonts w:ascii="Arial Narrow" w:hAnsi="Arial Narrow"/>
                <w:sz w:val="20"/>
                <w:szCs w:val="20"/>
              </w:rPr>
              <w:t>DG</w:t>
            </w:r>
            <w:r w:rsidR="00A923C0" w:rsidRPr="00E33742">
              <w:rPr>
                <w:rFonts w:ascii="Arial Narrow" w:hAnsi="Arial Narrow"/>
                <w:sz w:val="20"/>
                <w:szCs w:val="20"/>
              </w:rPr>
              <w:t xml:space="preserve"> </w:t>
            </w:r>
            <w:r w:rsidRPr="00E33742">
              <w:rPr>
                <w:rFonts w:ascii="Arial Narrow" w:hAnsi="Arial Narrow"/>
                <w:sz w:val="20"/>
                <w:szCs w:val="20"/>
              </w:rPr>
              <w:t>-(Rogatec)</w:t>
            </w:r>
          </w:p>
        </w:tc>
        <w:tc>
          <w:tcPr>
            <w:tcW w:w="133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195B5769" w14:textId="77777777" w:rsidR="006F6EDB" w:rsidRPr="00E33742" w:rsidRDefault="006F6EDB" w:rsidP="001F7A33">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Zabok</w:t>
            </w:r>
            <w:r w:rsidR="00A923C0" w:rsidRPr="00E33742">
              <w:rPr>
                <w:rFonts w:ascii="Arial Narrow" w:hAnsi="Arial Narrow"/>
                <w:sz w:val="20"/>
                <w:szCs w:val="20"/>
              </w:rPr>
              <w:t xml:space="preserve"> - </w:t>
            </w:r>
            <w:r w:rsidRPr="00E33742">
              <w:rPr>
                <w:rFonts w:ascii="Arial Narrow" w:hAnsi="Arial Narrow"/>
                <w:sz w:val="20"/>
                <w:szCs w:val="20"/>
              </w:rPr>
              <w:t>Đurmanec</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DG</w:t>
            </w:r>
          </w:p>
        </w:tc>
        <w:tc>
          <w:tcPr>
            <w:tcW w:w="705"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60350633"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27,187</w:t>
            </w:r>
          </w:p>
        </w:tc>
        <w:tc>
          <w:tcPr>
            <w:tcW w:w="698"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noWrap/>
            <w:vAlign w:val="center"/>
            <w:hideMark/>
          </w:tcPr>
          <w:p w14:paraId="6D3BAF10"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27,187</w:t>
            </w:r>
          </w:p>
        </w:tc>
      </w:tr>
      <w:tr w:rsidR="006F6EDB" w:rsidRPr="00E33742" w14:paraId="16072A2A" w14:textId="77777777" w:rsidTr="006F6EDB">
        <w:trPr>
          <w:trHeight w:val="225"/>
        </w:trPr>
        <w:tc>
          <w:tcPr>
            <w:cnfStyle w:val="001000000000" w:firstRow="0" w:lastRow="0" w:firstColumn="1" w:lastColumn="0" w:oddVBand="0" w:evenVBand="0" w:oddHBand="0" w:evenHBand="0" w:firstRowFirstColumn="0" w:firstRowLastColumn="0" w:lastRowFirstColumn="0" w:lastRowLastColumn="0"/>
            <w:tcW w:w="465" w:type="pct"/>
            <w:tcBorders>
              <w:top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19F92CE5"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L 201</w:t>
            </w:r>
          </w:p>
        </w:tc>
        <w:tc>
          <w:tcPr>
            <w:tcW w:w="180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073C107B" w14:textId="77777777" w:rsidR="006F6EDB" w:rsidRPr="00E33742" w:rsidRDefault="006F6EDB" w:rsidP="001F7A33">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Varaždin</w:t>
            </w:r>
            <w:r w:rsidR="00A923C0" w:rsidRPr="00E33742">
              <w:rPr>
                <w:rFonts w:ascii="Arial Narrow" w:hAnsi="Arial Narrow"/>
                <w:sz w:val="20"/>
                <w:szCs w:val="20"/>
              </w:rPr>
              <w:t xml:space="preserve"> - </w:t>
            </w:r>
            <w:r w:rsidRPr="00E33742">
              <w:rPr>
                <w:rFonts w:ascii="Arial Narrow" w:hAnsi="Arial Narrow"/>
                <w:sz w:val="20"/>
                <w:szCs w:val="20"/>
              </w:rPr>
              <w:t>Ivanec</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Golubovec</w:t>
            </w:r>
          </w:p>
        </w:tc>
        <w:tc>
          <w:tcPr>
            <w:tcW w:w="1331"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2650F682"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Varaždin</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Golubovec</w:t>
            </w:r>
          </w:p>
        </w:tc>
        <w:tc>
          <w:tcPr>
            <w:tcW w:w="705"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shd w:val="clear" w:color="auto" w:fill="FFFFFF" w:themeFill="background1"/>
            <w:noWrap/>
            <w:vAlign w:val="center"/>
            <w:hideMark/>
          </w:tcPr>
          <w:p w14:paraId="0B0D9912"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34,582</w:t>
            </w:r>
          </w:p>
        </w:tc>
        <w:tc>
          <w:tcPr>
            <w:tcW w:w="698" w:type="pct"/>
            <w:tcBorders>
              <w:top w:val="single" w:sz="8" w:space="0" w:color="95B3D7" w:themeColor="accent1" w:themeTint="99"/>
              <w:left w:val="single" w:sz="8" w:space="0" w:color="95B3D7" w:themeColor="accent1" w:themeTint="99"/>
              <w:bottom w:val="single" w:sz="8" w:space="0" w:color="95B3D7" w:themeColor="accent1" w:themeTint="99"/>
            </w:tcBorders>
            <w:shd w:val="clear" w:color="auto" w:fill="FFFFFF" w:themeFill="background1"/>
            <w:noWrap/>
            <w:vAlign w:val="center"/>
            <w:hideMark/>
          </w:tcPr>
          <w:p w14:paraId="23B5F1BA"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2,449</w:t>
            </w:r>
          </w:p>
        </w:tc>
      </w:tr>
      <w:tr w:rsidR="006F6EDB" w:rsidRPr="00E33742" w14:paraId="3ABC3E45" w14:textId="77777777" w:rsidTr="006F6EDB">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465" w:type="pct"/>
            <w:tcBorders>
              <w:top w:val="single" w:sz="8" w:space="0" w:color="95B3D7" w:themeColor="accent1" w:themeTint="99"/>
              <w:right w:val="single" w:sz="8" w:space="0" w:color="95B3D7" w:themeColor="accent1" w:themeTint="99"/>
            </w:tcBorders>
            <w:shd w:val="clear" w:color="auto" w:fill="FFFFFF" w:themeFill="background1"/>
            <w:noWrap/>
            <w:vAlign w:val="center"/>
            <w:hideMark/>
          </w:tcPr>
          <w:p w14:paraId="2BE94C93"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L 202</w:t>
            </w:r>
          </w:p>
        </w:tc>
        <w:tc>
          <w:tcPr>
            <w:tcW w:w="1801"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noWrap/>
            <w:vAlign w:val="center"/>
            <w:hideMark/>
          </w:tcPr>
          <w:p w14:paraId="302B6989"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Hum Lug odvojnica</w:t>
            </w:r>
            <w:r w:rsidR="00A923C0" w:rsidRPr="00E33742">
              <w:rPr>
                <w:rFonts w:ascii="Arial Narrow" w:hAnsi="Arial Narrow"/>
                <w:sz w:val="20"/>
                <w:szCs w:val="20"/>
              </w:rPr>
              <w:t xml:space="preserve"> </w:t>
            </w:r>
            <w:r w:rsidRPr="00E33742">
              <w:rPr>
                <w:rFonts w:ascii="Arial Narrow" w:hAnsi="Arial Narrow"/>
                <w:sz w:val="20"/>
                <w:szCs w:val="20"/>
              </w:rPr>
              <w:t>-</w:t>
            </w:r>
            <w:r w:rsidR="00A923C0" w:rsidRPr="00E33742">
              <w:rPr>
                <w:rFonts w:ascii="Arial Narrow" w:hAnsi="Arial Narrow"/>
                <w:sz w:val="20"/>
                <w:szCs w:val="20"/>
              </w:rPr>
              <w:t xml:space="preserve"> </w:t>
            </w:r>
            <w:r w:rsidRPr="00E33742">
              <w:rPr>
                <w:rFonts w:ascii="Arial Narrow" w:hAnsi="Arial Narrow"/>
                <w:sz w:val="20"/>
                <w:szCs w:val="20"/>
              </w:rPr>
              <w:t>Gornja Stubica</w:t>
            </w:r>
          </w:p>
        </w:tc>
        <w:tc>
          <w:tcPr>
            <w:tcW w:w="1331"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noWrap/>
            <w:vAlign w:val="center"/>
            <w:hideMark/>
          </w:tcPr>
          <w:p w14:paraId="0C7C8736"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Hum Lug -</w:t>
            </w:r>
            <w:r w:rsidR="00A923C0" w:rsidRPr="00E33742">
              <w:rPr>
                <w:rFonts w:ascii="Arial Narrow" w:hAnsi="Arial Narrow"/>
                <w:sz w:val="20"/>
                <w:szCs w:val="20"/>
              </w:rPr>
              <w:t xml:space="preserve"> </w:t>
            </w:r>
            <w:r w:rsidRPr="00E33742">
              <w:rPr>
                <w:rFonts w:ascii="Arial Narrow" w:hAnsi="Arial Narrow"/>
                <w:sz w:val="20"/>
                <w:szCs w:val="20"/>
              </w:rPr>
              <w:t>Gornja Stubica</w:t>
            </w:r>
          </w:p>
        </w:tc>
        <w:tc>
          <w:tcPr>
            <w:tcW w:w="705"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FFFFFF" w:themeFill="background1"/>
            <w:noWrap/>
            <w:vAlign w:val="center"/>
            <w:hideMark/>
          </w:tcPr>
          <w:p w14:paraId="205BDF50"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10,823</w:t>
            </w:r>
          </w:p>
        </w:tc>
        <w:tc>
          <w:tcPr>
            <w:tcW w:w="698" w:type="pct"/>
            <w:tcBorders>
              <w:top w:val="single" w:sz="8" w:space="0" w:color="95B3D7" w:themeColor="accent1" w:themeTint="99"/>
              <w:left w:val="single" w:sz="8" w:space="0" w:color="95B3D7" w:themeColor="accent1" w:themeTint="99"/>
            </w:tcBorders>
            <w:shd w:val="clear" w:color="auto" w:fill="FFFFFF" w:themeFill="background1"/>
            <w:noWrap/>
            <w:vAlign w:val="center"/>
            <w:hideMark/>
          </w:tcPr>
          <w:p w14:paraId="7F92B87B" w14:textId="77777777" w:rsidR="006F6EDB" w:rsidRPr="00E33742" w:rsidRDefault="006F6EDB" w:rsidP="006F6EDB">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10,823</w:t>
            </w:r>
          </w:p>
        </w:tc>
      </w:tr>
      <w:tr w:rsidR="006F6EDB" w:rsidRPr="00E33742" w14:paraId="702EC396" w14:textId="77777777" w:rsidTr="006F6EDB">
        <w:trPr>
          <w:trHeight w:val="233"/>
        </w:trPr>
        <w:tc>
          <w:tcPr>
            <w:cnfStyle w:val="001000000000" w:firstRow="0" w:lastRow="0" w:firstColumn="1" w:lastColumn="0" w:oddVBand="0" w:evenVBand="0" w:oddHBand="0" w:evenHBand="0" w:firstRowFirstColumn="0" w:firstRowLastColumn="0" w:lastRowFirstColumn="0" w:lastRowLastColumn="0"/>
            <w:tcW w:w="3597" w:type="pct"/>
            <w:gridSpan w:val="3"/>
            <w:tcBorders>
              <w:top w:val="single" w:sz="8" w:space="0" w:color="95B3D7" w:themeColor="accent1" w:themeTint="99"/>
              <w:right w:val="single" w:sz="8" w:space="0" w:color="95B3D7" w:themeColor="accent1" w:themeTint="99"/>
            </w:tcBorders>
            <w:shd w:val="clear" w:color="auto" w:fill="B8CCE4" w:themeFill="accent1" w:themeFillTint="66"/>
            <w:noWrap/>
            <w:vAlign w:val="center"/>
          </w:tcPr>
          <w:p w14:paraId="62ADB302" w14:textId="77777777" w:rsidR="006F6EDB" w:rsidRPr="00E33742" w:rsidRDefault="006F6EDB" w:rsidP="006F6EDB">
            <w:pPr>
              <w:jc w:val="center"/>
              <w:rPr>
                <w:rFonts w:ascii="Arial Narrow" w:hAnsi="Arial Narrow"/>
                <w:color w:val="auto"/>
                <w:sz w:val="20"/>
                <w:szCs w:val="20"/>
              </w:rPr>
            </w:pPr>
            <w:r w:rsidRPr="00E33742">
              <w:rPr>
                <w:rFonts w:ascii="Arial Narrow" w:hAnsi="Arial Narrow"/>
                <w:color w:val="auto"/>
                <w:sz w:val="20"/>
                <w:szCs w:val="20"/>
              </w:rPr>
              <w:t>UKUPNO</w:t>
            </w:r>
          </w:p>
        </w:tc>
        <w:tc>
          <w:tcPr>
            <w:tcW w:w="705" w:type="pct"/>
            <w:tcBorders>
              <w:top w:val="single" w:sz="8" w:space="0" w:color="95B3D7" w:themeColor="accent1" w:themeTint="99"/>
              <w:left w:val="single" w:sz="8" w:space="0" w:color="95B3D7" w:themeColor="accent1" w:themeTint="99"/>
              <w:right w:val="single" w:sz="8" w:space="0" w:color="95B3D7" w:themeColor="accent1" w:themeTint="99"/>
            </w:tcBorders>
            <w:shd w:val="clear" w:color="auto" w:fill="B8CCE4" w:themeFill="accent1" w:themeFillTint="66"/>
            <w:noWrap/>
            <w:vAlign w:val="center"/>
          </w:tcPr>
          <w:p w14:paraId="3CB93AAE"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211,866</w:t>
            </w:r>
          </w:p>
        </w:tc>
        <w:tc>
          <w:tcPr>
            <w:tcW w:w="698" w:type="pct"/>
            <w:tcBorders>
              <w:top w:val="single" w:sz="8" w:space="0" w:color="95B3D7" w:themeColor="accent1" w:themeTint="99"/>
              <w:left w:val="single" w:sz="8" w:space="0" w:color="95B3D7" w:themeColor="accent1" w:themeTint="99"/>
            </w:tcBorders>
            <w:shd w:val="clear" w:color="auto" w:fill="B8CCE4" w:themeFill="accent1" w:themeFillTint="66"/>
            <w:noWrap/>
            <w:vAlign w:val="center"/>
          </w:tcPr>
          <w:p w14:paraId="290CEEB8" w14:textId="77777777" w:rsidR="006F6EDB" w:rsidRPr="00E33742" w:rsidRDefault="006F6EDB" w:rsidP="006F6EDB">
            <w:pPr>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102,415</w:t>
            </w:r>
          </w:p>
        </w:tc>
      </w:tr>
    </w:tbl>
    <w:p w14:paraId="4D123AEA" w14:textId="77777777" w:rsidR="006F6EDB" w:rsidRPr="00E33742" w:rsidRDefault="006F6EDB" w:rsidP="006F6EDB">
      <w:pPr>
        <w:jc w:val="both"/>
        <w:rPr>
          <w:rFonts w:ascii="Arial Narrow" w:hAnsi="Arial Narrow"/>
          <w:sz w:val="16"/>
        </w:rPr>
      </w:pPr>
      <w:r w:rsidRPr="00E33742">
        <w:rPr>
          <w:rFonts w:ascii="Arial Narrow" w:hAnsi="Arial Narrow"/>
          <w:sz w:val="16"/>
        </w:rPr>
        <w:t>Izvor: Narodne novine br. 3/2014 – Odluka o razvrstavanju željezničkih pruga</w:t>
      </w:r>
    </w:p>
    <w:p w14:paraId="4F6B12BA" w14:textId="77777777" w:rsidR="006F6EDB" w:rsidRPr="00E33742" w:rsidRDefault="007A5A28" w:rsidP="006F6EDB">
      <w:pPr>
        <w:jc w:val="both"/>
        <w:rPr>
          <w:rFonts w:ascii="Arial Narrow" w:hAnsi="Arial Narrow"/>
        </w:rPr>
      </w:pPr>
      <w:r w:rsidRPr="00E33742">
        <w:rPr>
          <w:rFonts w:ascii="Arial Narrow" w:hAnsi="Arial Narrow"/>
        </w:rPr>
        <w:t xml:space="preserve">Uspoređujući </w:t>
      </w:r>
      <w:r w:rsidR="006F6EDB" w:rsidRPr="00E33742">
        <w:rPr>
          <w:rFonts w:ascii="Arial Narrow" w:hAnsi="Arial Narrow"/>
        </w:rPr>
        <w:t xml:space="preserve">podatke u ukupnoj duljini željezničke pruge, ona na području Krapinsko-zagorske županije čini oko 4% ukupne duljine pruge na području Republike Hrvatske, odnosno 6% ukupne duljine pruga na području Kontinentalne Hrvatske. </w:t>
      </w:r>
    </w:p>
    <w:p w14:paraId="59BA3CBD" w14:textId="77777777" w:rsidR="006F6EDB" w:rsidRPr="00E33742" w:rsidRDefault="006F6EDB" w:rsidP="006F6EDB">
      <w:pPr>
        <w:jc w:val="both"/>
        <w:rPr>
          <w:rFonts w:ascii="Arial Narrow" w:hAnsi="Arial Narrow"/>
        </w:rPr>
      </w:pPr>
      <w:r w:rsidRPr="00E33742">
        <w:rPr>
          <w:rFonts w:ascii="Arial Narrow" w:hAnsi="Arial Narrow"/>
        </w:rPr>
        <w:t>Kvaliteta i izgrađenost prometne infrastrukture u željezničkom prometnom sustavu nisu zadovoljavajući. Stanje mobilnih i stabilnih kapaciteta te mala brzina putovanja ima negativan utjecaj na kvalitetu prijevoza. Problem predstavlja i velik broj željezničko-cestovnih prijelaza te nedovoljan broj prijelaza  koji posjeduju uređaje za siguran prijelaz cestovnih vozila i pješaka preko željezničke pruge. Osim toga uočen je i problem nepostojanja sigurne pješačke komunikacije preko prijelaza, s obzirom da na brojnim prijelazima nisu postavljene mimoilazne zaštitne ograde za usmjeravanje pješaka. Naime, one  se ugrađuju neposredno ispred pješačkoga prijelaza preko pruge kako bi se pješaci pravovremeno upozorili da slijedi prijelaz preko željezničke pruge u istoj razini. U cilju rješavanja uočenih problema</w:t>
      </w:r>
      <w:r w:rsidR="007A5A28" w:rsidRPr="00E33742">
        <w:rPr>
          <w:rFonts w:ascii="Arial Narrow" w:hAnsi="Arial Narrow"/>
        </w:rPr>
        <w:t>,</w:t>
      </w:r>
      <w:r w:rsidRPr="00E33742">
        <w:rPr>
          <w:rFonts w:ascii="Arial Narrow" w:hAnsi="Arial Narrow"/>
        </w:rPr>
        <w:t xml:space="preserve"> Krapinsko-zagorska županija je u suradnji s nadležnim institucija poduzela niz aktivnosti što je rezultiralo podizanjem razine osiguranja na najviše razinu na 2 željezničko cestovna prijelaza na dionici pruge R 106 Zabok – Đurmanec. Nadalje Županijska uprava za ceste KZŽ</w:t>
      </w:r>
      <w:r w:rsidR="007A5A28" w:rsidRPr="00E33742">
        <w:rPr>
          <w:rFonts w:ascii="Arial Narrow" w:hAnsi="Arial Narrow"/>
        </w:rPr>
        <w:t>-a</w:t>
      </w:r>
      <w:r w:rsidRPr="00E33742">
        <w:rPr>
          <w:rFonts w:ascii="Arial Narrow" w:hAnsi="Arial Narrow"/>
        </w:rPr>
        <w:t xml:space="preserve"> je inicirala rješavanje osiguranja prijelaza </w:t>
      </w:r>
      <w:r w:rsidRPr="00E33742">
        <w:rPr>
          <w:rFonts w:ascii="Arial Narrow" w:hAnsi="Arial Narrow"/>
        </w:rPr>
        <w:lastRenderedPageBreak/>
        <w:t>Poznanovec na način LED dioda te je ujedno navedeni prijelaz prvi na području RH osiguran na naveden način. Što se tiče podizanja razine osiguranja pješaka, u tijeku je realizacija projekta postave mimoilaznih zaštitnih ograda na 4 lokacije na području Županije.</w:t>
      </w:r>
    </w:p>
    <w:p w14:paraId="58B91053" w14:textId="77777777" w:rsidR="006F6EDB" w:rsidRPr="00E33742" w:rsidRDefault="006F6EDB" w:rsidP="006F6EDB">
      <w:pPr>
        <w:jc w:val="both"/>
        <w:rPr>
          <w:rFonts w:ascii="Arial Narrow" w:hAnsi="Arial Narrow"/>
        </w:rPr>
      </w:pPr>
      <w:r w:rsidRPr="00E33742">
        <w:rPr>
          <w:rFonts w:ascii="Arial Narrow" w:hAnsi="Arial Narrow"/>
        </w:rPr>
        <w:t>Oko 55% stanovnika županije živi u širem gravitacijskom području željezničkih pruga i to u 150 naseljena mjesta (od toga 5 gradova). Promet se odvija na 36 službenih mjesta (kolodvori, postaje), a međusobni razmaci kolodvora/postaja prosječno iznose 2,87 km. Mala međusobna udaljenost ukazuje na dobru opsluženost županije prometom, a to s druge strane smanjuje njegovu kvalitetu i komercijalnu brzinu. Problem željezničkog prometa je i  neelektrificiranost te jednokolosiječnost pruga koje uvelike utječu na kvalitetu i brzinu putovanja. Konačna faza osuvremenjivanja željezničkih pruga na području Krapinsko-zagorske županije je elektrifikacija</w:t>
      </w:r>
      <w:r w:rsidR="007A5A28" w:rsidRPr="00E33742">
        <w:rPr>
          <w:rFonts w:ascii="Arial Narrow" w:hAnsi="Arial Narrow"/>
        </w:rPr>
        <w:t xml:space="preserve">  </w:t>
      </w:r>
      <w:r w:rsidRPr="00E33742">
        <w:rPr>
          <w:rFonts w:ascii="Arial Narrow" w:hAnsi="Arial Narrow"/>
        </w:rPr>
        <w:t>postojećih i novih pruga, jer tek elektrifikacija pruga pruža mogućnosti za postizanje većih brzina i vrhunske udobnosti u putničkom prijevozu te maksimalnu sposobnost prijevoza u teretnog prometu. Postiže se bolje gospodarenje energijom (manji troškovi i manja specifična potrošnja), a aspekt zaštite okoliša nalaže da se što prije i u što većem opsegu rabi električna vuča. Realizacijom I</w:t>
      </w:r>
      <w:r w:rsidR="007A5A28" w:rsidRPr="00E33742">
        <w:rPr>
          <w:rFonts w:ascii="Arial Narrow" w:hAnsi="Arial Narrow"/>
        </w:rPr>
        <w:t>.</w:t>
      </w:r>
      <w:r w:rsidRPr="00E33742">
        <w:rPr>
          <w:rFonts w:ascii="Arial Narrow" w:hAnsi="Arial Narrow"/>
        </w:rPr>
        <w:t xml:space="preserve"> faze elektrifikacije pruge R 201 koji obuhvaća dionicu Zaprešić – Zabok u dužini od 23,06 km ostvaruju se svi tehnički preduvjeti za nastavak elektrifikacije pruga u svim smjerovima iz kolodvora Zabok i to: pruge Zabok – Gornja Stubica (12 km),  Zabok – Krapina – Đurmanec (21 km) te dionicu pruge Zabok – Budinšćina, što zahtijeva izgradnju elektrovučne podstanice u Zaboku. Pri dovršetku je izrada projektne dokumentacije  te bi se tijekom 2016. godine projekt,  čija procijenjena vrijednost iznosi 68 mil. €  aplicirao prema EU fondovima.</w:t>
      </w:r>
    </w:p>
    <w:p w14:paraId="4EB42F0C" w14:textId="77777777" w:rsidR="006F6EDB" w:rsidRPr="00E33742" w:rsidRDefault="006F6EDB" w:rsidP="006F6EDB">
      <w:pPr>
        <w:jc w:val="both"/>
        <w:rPr>
          <w:rFonts w:ascii="Arial Narrow" w:hAnsi="Arial Narrow"/>
        </w:rPr>
      </w:pPr>
      <w:r w:rsidRPr="00E33742">
        <w:rPr>
          <w:rFonts w:ascii="Arial Narrow" w:hAnsi="Arial Narrow"/>
        </w:rPr>
        <w:t xml:space="preserve">Ukupan godišnji </w:t>
      </w:r>
      <w:r w:rsidRPr="00E33742">
        <w:rPr>
          <w:rFonts w:ascii="Arial Narrow" w:hAnsi="Arial Narrow"/>
          <w:b/>
        </w:rPr>
        <w:t>broj korisnika željezničkog prometa u Krapinsko-zagorskoj županiji je 1,67 milijuna putnika</w:t>
      </w:r>
      <w:r w:rsidRPr="00E33742">
        <w:rPr>
          <w:rFonts w:ascii="Arial Narrow" w:hAnsi="Arial Narrow"/>
        </w:rPr>
        <w:t xml:space="preserve"> što je prosječno oko 4600 ljudi dnevno. Frekvencija linija željezničkog prometa na relaciji Zagreb </w:t>
      </w:r>
      <w:r w:rsidR="007A5A28" w:rsidRPr="00E33742">
        <w:rPr>
          <w:rFonts w:ascii="Arial Narrow" w:hAnsi="Arial Narrow"/>
        </w:rPr>
        <w:t xml:space="preserve">- </w:t>
      </w:r>
      <w:r w:rsidRPr="00E33742">
        <w:rPr>
          <w:rFonts w:ascii="Arial Narrow" w:hAnsi="Arial Narrow"/>
        </w:rPr>
        <w:t>Zabok</w:t>
      </w:r>
      <w:r w:rsidR="007A5A28" w:rsidRPr="00E33742">
        <w:rPr>
          <w:rFonts w:ascii="Arial Narrow" w:hAnsi="Arial Narrow"/>
        </w:rPr>
        <w:t xml:space="preserve"> </w:t>
      </w:r>
      <w:r w:rsidRPr="00E33742">
        <w:rPr>
          <w:rFonts w:ascii="Arial Narrow" w:hAnsi="Arial Narrow"/>
        </w:rPr>
        <w:t xml:space="preserve">-  Zagreb pokazuje da radnim danom u prosjeku postoji željeznički prijevoz putnika svakih sat vremena, no vikendima i blagdanima linije su značajno prorijeđene. Glavno sjecište svih željezničkih linija je u Zaboku,  </w:t>
      </w:r>
      <w:r w:rsidR="007A5A28" w:rsidRPr="00E33742">
        <w:rPr>
          <w:rFonts w:ascii="Arial Narrow" w:hAnsi="Arial Narrow"/>
        </w:rPr>
        <w:t xml:space="preserve">s </w:t>
      </w:r>
      <w:r w:rsidRPr="00E33742">
        <w:rPr>
          <w:rFonts w:ascii="Arial Narrow" w:hAnsi="Arial Narrow"/>
        </w:rPr>
        <w:t xml:space="preserve">presjedanjem na drugi vlak u Zaboku moguće je doći do Varaždina, Gornje Stubice, Đurmanca i nastaviti prema Sloveniji. Veza </w:t>
      </w:r>
      <w:r w:rsidR="007A5A28" w:rsidRPr="00E33742">
        <w:rPr>
          <w:rFonts w:ascii="Arial Narrow" w:hAnsi="Arial Narrow"/>
        </w:rPr>
        <w:t xml:space="preserve">s </w:t>
      </w:r>
      <w:r w:rsidRPr="00E33742">
        <w:rPr>
          <w:rFonts w:ascii="Arial Narrow" w:hAnsi="Arial Narrow"/>
        </w:rPr>
        <w:t xml:space="preserve">potencijalnim emitivnim turističkim tržištima postoji preko glavnog kolodvora u Zagrebu gdje dnevno postoje dvije izravne željezničke linije sa </w:t>
      </w:r>
      <w:r w:rsidR="007A5A28" w:rsidRPr="00E33742">
        <w:rPr>
          <w:rFonts w:ascii="Arial Narrow" w:hAnsi="Arial Narrow"/>
        </w:rPr>
        <w:t>Münchenom</w:t>
      </w:r>
      <w:r w:rsidRPr="00E33742">
        <w:rPr>
          <w:rFonts w:ascii="Arial Narrow" w:hAnsi="Arial Narrow"/>
        </w:rPr>
        <w:t xml:space="preserve"> te po jedna </w:t>
      </w:r>
      <w:r w:rsidR="007A5A28" w:rsidRPr="00E33742">
        <w:rPr>
          <w:rFonts w:ascii="Arial Narrow" w:hAnsi="Arial Narrow"/>
        </w:rPr>
        <w:t>s Zürichom</w:t>
      </w:r>
      <w:r w:rsidRPr="00E33742">
        <w:rPr>
          <w:rFonts w:ascii="Arial Narrow" w:hAnsi="Arial Narrow"/>
        </w:rPr>
        <w:t>, Frankfurtom, Budimpeštom te Bečom. Preko veznih vlakova u Budimpešti i Beču moguće je nastaviti putovanje prema Kijevu i Moskvi, Parizu i Italiji, a preko veze u Beogradu nastaviti putovanje prema Grčkoj, Turskoj, Bugarskoj te Istambulu.</w:t>
      </w:r>
    </w:p>
    <w:p w14:paraId="717DB29A" w14:textId="77777777" w:rsidR="006F6EDB" w:rsidRPr="00E33742" w:rsidRDefault="006F6EDB" w:rsidP="002038FA">
      <w:pPr>
        <w:pStyle w:val="Naslov2"/>
        <w:numPr>
          <w:ilvl w:val="1"/>
          <w:numId w:val="18"/>
        </w:numPr>
        <w:spacing w:after="240"/>
        <w:ind w:left="993"/>
        <w:rPr>
          <w:rFonts w:ascii="Arial Narrow" w:hAnsi="Arial Narrow"/>
          <w:sz w:val="24"/>
        </w:rPr>
      </w:pPr>
      <w:bookmarkStart w:id="276" w:name="_Toc452530063"/>
      <w:r w:rsidRPr="00E33742">
        <w:rPr>
          <w:rFonts w:ascii="Arial Narrow" w:hAnsi="Arial Narrow"/>
          <w:sz w:val="24"/>
        </w:rPr>
        <w:t>Pokrivenost širokopojasnom infrastrukturom</w:t>
      </w:r>
      <w:bookmarkEnd w:id="276"/>
    </w:p>
    <w:p w14:paraId="7E39B694" w14:textId="77777777" w:rsidR="006F6EDB" w:rsidRPr="00E33742" w:rsidRDefault="006F6EDB" w:rsidP="006F6EDB">
      <w:pPr>
        <w:jc w:val="both"/>
        <w:rPr>
          <w:rFonts w:ascii="Arial Narrow" w:hAnsi="Arial Narrow"/>
        </w:rPr>
      </w:pPr>
      <w:r w:rsidRPr="00E33742">
        <w:rPr>
          <w:rFonts w:ascii="Arial Narrow" w:hAnsi="Arial Narrow"/>
        </w:rPr>
        <w:t>Razvoj širokopojasnih usluga od iznimnog je značenja za gospodarski razvoj Republike Hrvatske te od ključne važnosti za omogućivanje stvaranja društva znanja, a  usluge širokopojasnog pristupa osobito su važne na području  rada i poslovanja (e-uprava, e-poslovanje, itd.) i obrazovanja. Ostvarivanje cilja od 75% dostupnosti nepokretnih priključaka širokopojasnog pristupa bit će teško ostvarivo bez značajnog udjela financiranja države te lokalne i područne (regionalne) samouprave. Stoga je za razvoj županije ključno uključivanje i lokalne i područne (regionalne) samouprave koja integriranom izgradnjom infrastrukture može značajno smanjiti troškove, osobito u slučaju kada se radi o novim mrežama koje se temelje na svjetlovodnoj tehnologiji. Prema podacima HAKOM-a, iako broj i gustoća širokopojasnih priključaka na području Krapinsko-zagorske županije kontinuirano rastu – značajan se skok primjerice, dogodio u 2012.</w:t>
      </w:r>
      <w:r w:rsidR="00BC2142" w:rsidRPr="00E33742">
        <w:rPr>
          <w:rFonts w:ascii="Arial Narrow" w:hAnsi="Arial Narrow"/>
        </w:rPr>
        <w:t xml:space="preserve"> </w:t>
      </w:r>
      <w:r w:rsidRPr="00E33742">
        <w:rPr>
          <w:rFonts w:ascii="Arial Narrow" w:hAnsi="Arial Narrow"/>
        </w:rPr>
        <w:t xml:space="preserve">godini, kada je evidentirani  broj priključaka bio veći je za čak </w:t>
      </w:r>
      <w:r w:rsidR="00342A6D" w:rsidRPr="00E33742">
        <w:rPr>
          <w:rFonts w:ascii="Arial Narrow" w:hAnsi="Arial Narrow"/>
        </w:rPr>
        <w:t>81</w:t>
      </w:r>
      <w:r w:rsidRPr="00E33742">
        <w:rPr>
          <w:rFonts w:ascii="Arial Narrow" w:hAnsi="Arial Narrow"/>
        </w:rPr>
        <w:t xml:space="preserve">% u odnosu na 2008. godinu, </w:t>
      </w:r>
      <w:r w:rsidR="007A5A28" w:rsidRPr="00E33742">
        <w:rPr>
          <w:rFonts w:ascii="Arial Narrow" w:hAnsi="Arial Narrow"/>
        </w:rPr>
        <w:t>no</w:t>
      </w:r>
      <w:r w:rsidRPr="00E33742">
        <w:rPr>
          <w:rFonts w:ascii="Arial Narrow" w:hAnsi="Arial Narrow"/>
        </w:rPr>
        <w:t xml:space="preserve"> još </w:t>
      </w:r>
      <w:r w:rsidR="007A5A28" w:rsidRPr="00E33742">
        <w:rPr>
          <w:rFonts w:ascii="Arial Narrow" w:hAnsi="Arial Narrow"/>
        </w:rPr>
        <w:t xml:space="preserve">je </w:t>
      </w:r>
      <w:r w:rsidRPr="00E33742">
        <w:rPr>
          <w:rFonts w:ascii="Arial Narrow" w:hAnsi="Arial Narrow"/>
        </w:rPr>
        <w:t xml:space="preserve">uvijek ispod nacionalnog prosjeka. </w:t>
      </w:r>
    </w:p>
    <w:p w14:paraId="071E36B1" w14:textId="77777777" w:rsidR="006F6EDB" w:rsidRPr="00E33742" w:rsidRDefault="006F6EDB" w:rsidP="006F6EDB">
      <w:pPr>
        <w:jc w:val="both"/>
        <w:rPr>
          <w:rFonts w:ascii="Arial Narrow" w:hAnsi="Arial Narrow"/>
        </w:rPr>
      </w:pPr>
      <w:r w:rsidRPr="00E33742">
        <w:rPr>
          <w:rFonts w:ascii="Arial Narrow" w:hAnsi="Arial Narrow"/>
        </w:rPr>
        <w:t xml:space="preserve">Kako je vidljivo </w:t>
      </w:r>
      <w:r w:rsidR="00342A6D" w:rsidRPr="00E33742">
        <w:rPr>
          <w:rFonts w:ascii="Arial Narrow" w:hAnsi="Arial Narrow"/>
        </w:rPr>
        <w:t>na slici ispod</w:t>
      </w:r>
      <w:r w:rsidRPr="00E33742">
        <w:rPr>
          <w:rFonts w:ascii="Arial Narrow" w:hAnsi="Arial Narrow"/>
        </w:rPr>
        <w:t>, koncem 2014. godine</w:t>
      </w:r>
      <w:r w:rsidR="001305CB" w:rsidRPr="00E33742">
        <w:rPr>
          <w:rFonts w:ascii="Arial Narrow" w:hAnsi="Arial Narrow"/>
        </w:rPr>
        <w:t xml:space="preserve">, </w:t>
      </w:r>
      <w:r w:rsidRPr="00E33742">
        <w:rPr>
          <w:rFonts w:ascii="Arial Narrow" w:hAnsi="Arial Narrow"/>
        </w:rPr>
        <w:t xml:space="preserve">prosjek gustoće širokopojasnih priključaka u Republici Hrvatskoj bio je 22,24% dok je u Krapinsko-zagorskoj županiji </w:t>
      </w:r>
      <w:r w:rsidR="001305CB" w:rsidRPr="00E33742">
        <w:rPr>
          <w:rFonts w:ascii="Arial Narrow" w:hAnsi="Arial Narrow"/>
        </w:rPr>
        <w:t xml:space="preserve">iznosio </w:t>
      </w:r>
      <w:r w:rsidRPr="00E33742">
        <w:rPr>
          <w:rFonts w:ascii="Arial Narrow" w:hAnsi="Arial Narrow"/>
        </w:rPr>
        <w:t>16,10%.</w:t>
      </w:r>
    </w:p>
    <w:p w14:paraId="2D24DF92" w14:textId="77777777" w:rsidR="004E6E93" w:rsidRPr="00E33742" w:rsidRDefault="004E6E93" w:rsidP="006F6EDB">
      <w:pPr>
        <w:jc w:val="both"/>
        <w:rPr>
          <w:rFonts w:ascii="Arial Narrow" w:hAnsi="Arial Narrow"/>
        </w:rPr>
      </w:pPr>
    </w:p>
    <w:p w14:paraId="7AA1B183" w14:textId="77777777" w:rsidR="004E6E93" w:rsidRPr="00E33742" w:rsidRDefault="004E6E93" w:rsidP="006F6EDB">
      <w:pPr>
        <w:jc w:val="both"/>
        <w:rPr>
          <w:rFonts w:ascii="Arial Narrow" w:hAnsi="Arial Narrow"/>
        </w:rPr>
      </w:pPr>
    </w:p>
    <w:p w14:paraId="2823E7C0" w14:textId="77777777" w:rsidR="004E6E93" w:rsidRPr="00E33742" w:rsidRDefault="004E6E93" w:rsidP="006F6EDB">
      <w:pPr>
        <w:jc w:val="both"/>
        <w:rPr>
          <w:rFonts w:ascii="Arial Narrow" w:hAnsi="Arial Narrow"/>
        </w:rPr>
      </w:pPr>
    </w:p>
    <w:p w14:paraId="047E7FA7" w14:textId="77777777" w:rsidR="00342A6D" w:rsidRPr="00E33742" w:rsidRDefault="00342A6D" w:rsidP="00342A6D">
      <w:pPr>
        <w:pStyle w:val="Opisslike"/>
        <w:jc w:val="center"/>
        <w:rPr>
          <w:rFonts w:ascii="Arial Narrow" w:hAnsi="Arial Narrow"/>
          <w:color w:val="auto"/>
          <w:sz w:val="20"/>
        </w:rPr>
      </w:pPr>
      <w:bookmarkStart w:id="277" w:name="_Toc452530537"/>
      <w:r w:rsidRPr="00E33742">
        <w:rPr>
          <w:rFonts w:ascii="Arial Narrow" w:hAnsi="Arial Narrow"/>
          <w:color w:val="auto"/>
          <w:sz w:val="20"/>
        </w:rPr>
        <w:t xml:space="preserve">Slika </w:t>
      </w:r>
      <w:r w:rsidRPr="00E33742">
        <w:rPr>
          <w:rFonts w:ascii="Arial Narrow" w:hAnsi="Arial Narrow"/>
          <w:color w:val="auto"/>
          <w:sz w:val="20"/>
        </w:rPr>
        <w:fldChar w:fldCharType="begin"/>
      </w:r>
      <w:r w:rsidRPr="00E33742">
        <w:rPr>
          <w:rFonts w:ascii="Arial Narrow" w:hAnsi="Arial Narrow"/>
          <w:color w:val="auto"/>
          <w:sz w:val="20"/>
        </w:rPr>
        <w:instrText xml:space="preserve"> SEQ Slika \* ARABIC </w:instrText>
      </w:r>
      <w:r w:rsidRPr="00E33742">
        <w:rPr>
          <w:rFonts w:ascii="Arial Narrow" w:hAnsi="Arial Narrow"/>
          <w:color w:val="auto"/>
          <w:sz w:val="20"/>
        </w:rPr>
        <w:fldChar w:fldCharType="separate"/>
      </w:r>
      <w:r w:rsidR="00213D0C">
        <w:rPr>
          <w:rFonts w:ascii="Arial Narrow" w:hAnsi="Arial Narrow"/>
          <w:noProof/>
          <w:color w:val="auto"/>
          <w:sz w:val="20"/>
        </w:rPr>
        <w:t>5</w:t>
      </w:r>
      <w:r w:rsidRPr="00E33742">
        <w:rPr>
          <w:rFonts w:ascii="Arial Narrow" w:hAnsi="Arial Narrow"/>
          <w:color w:val="auto"/>
          <w:sz w:val="20"/>
        </w:rPr>
        <w:fldChar w:fldCharType="end"/>
      </w:r>
      <w:r w:rsidR="000974C2" w:rsidRPr="00E33742">
        <w:rPr>
          <w:rFonts w:ascii="Arial Narrow" w:hAnsi="Arial Narrow"/>
          <w:color w:val="auto"/>
          <w:sz w:val="20"/>
        </w:rPr>
        <w:t xml:space="preserve"> - G</w:t>
      </w:r>
      <w:r w:rsidRPr="00E33742">
        <w:rPr>
          <w:rFonts w:ascii="Arial Narrow" w:hAnsi="Arial Narrow"/>
          <w:color w:val="auto"/>
          <w:sz w:val="20"/>
        </w:rPr>
        <w:t>ustoće širokopojasnih priključaka u Republici Hrvatskoj</w:t>
      </w:r>
      <w:bookmarkEnd w:id="277"/>
    </w:p>
    <w:p w14:paraId="03F3E76A" w14:textId="77777777" w:rsidR="00342A6D" w:rsidRPr="00E33742" w:rsidRDefault="006F6EDB" w:rsidP="00342A6D">
      <w:pPr>
        <w:keepNext/>
        <w:jc w:val="both"/>
      </w:pPr>
      <w:r w:rsidRPr="00E33742">
        <w:rPr>
          <w:rFonts w:ascii="Arial Narrow" w:hAnsi="Arial Narrow"/>
          <w:noProof/>
          <w:lang w:eastAsia="hr-HR"/>
        </w:rPr>
        <w:drawing>
          <wp:inline distT="0" distB="0" distL="0" distR="0" wp14:anchorId="29A61ECF" wp14:editId="64F8B0BB">
            <wp:extent cx="5762625" cy="3638550"/>
            <wp:effectExtent l="19050" t="19050" r="28575" b="19050"/>
            <wp:docPr id="459" name="Slik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OM 201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720" cy="3637347"/>
                    </a:xfrm>
                    <a:prstGeom prst="rect">
                      <a:avLst/>
                    </a:prstGeom>
                    <a:ln>
                      <a:solidFill>
                        <a:schemeClr val="tx1">
                          <a:lumMod val="50000"/>
                          <a:lumOff val="50000"/>
                        </a:schemeClr>
                      </a:solidFill>
                    </a:ln>
                  </pic:spPr>
                </pic:pic>
              </a:graphicData>
            </a:graphic>
          </wp:inline>
        </w:drawing>
      </w:r>
    </w:p>
    <w:p w14:paraId="3F017465" w14:textId="77777777" w:rsidR="006F6EDB" w:rsidRPr="00E33742" w:rsidRDefault="006F6EDB" w:rsidP="006F6EDB">
      <w:pPr>
        <w:jc w:val="both"/>
        <w:rPr>
          <w:rFonts w:ascii="Arial Narrow" w:hAnsi="Arial Narrow"/>
          <w:sz w:val="16"/>
        </w:rPr>
      </w:pPr>
      <w:r w:rsidRPr="00E33742">
        <w:rPr>
          <w:rFonts w:ascii="Arial Narrow" w:hAnsi="Arial Narrow"/>
          <w:sz w:val="16"/>
        </w:rPr>
        <w:t xml:space="preserve">Izvor: HAKOM, 2015. </w:t>
      </w:r>
    </w:p>
    <w:p w14:paraId="35DB2AF2" w14:textId="77777777" w:rsidR="006F6EDB" w:rsidRPr="00E33742" w:rsidRDefault="006F6EDB" w:rsidP="006F6EDB">
      <w:pPr>
        <w:jc w:val="both"/>
        <w:rPr>
          <w:rFonts w:ascii="Arial Narrow" w:hAnsi="Arial Narrow"/>
        </w:rPr>
      </w:pPr>
      <w:r w:rsidRPr="00E33742">
        <w:rPr>
          <w:rFonts w:ascii="Arial Narrow" w:hAnsi="Arial Narrow"/>
        </w:rPr>
        <w:t>Informacijske i komunikacijske tehnologije postale su vrlo dostupne stanovništvu, kako u pogledu pristupa tako i cjenovno. Granica je pređena 2007. kad je većina (55%) u skupini država Europske unije imala pristup internetu. Taj se udio nastavio povećavati i u 2014. dostigao je 81%, odnosno 2 postotna boda više nego u 2013. Široko raširen i cjenovno pristupačan širokopojasni</w:t>
      </w:r>
      <w:r w:rsidR="001305CB" w:rsidRPr="00E33742">
        <w:rPr>
          <w:rFonts w:ascii="Arial Narrow" w:hAnsi="Arial Narrow"/>
        </w:rPr>
        <w:t xml:space="preserve"> internet</w:t>
      </w:r>
      <w:r w:rsidRPr="00E33742">
        <w:rPr>
          <w:rFonts w:ascii="Arial Narrow" w:hAnsi="Arial Narrow"/>
        </w:rPr>
        <w:t xml:space="preserve"> jedan je od načina promicanja društva znanja i informirane javnosti. Širokopojasni pristup bio je najčešći oblik pristupa internetu u svim državama članicama EU-a: njime se koristilo 78% kućanstava u skupini država EU</w:t>
      </w:r>
      <w:r w:rsidR="001305CB" w:rsidRPr="00E33742">
        <w:rPr>
          <w:rFonts w:ascii="Arial Narrow" w:hAnsi="Arial Narrow"/>
        </w:rPr>
        <w:t xml:space="preserve"> </w:t>
      </w:r>
      <w:r w:rsidRPr="00E33742">
        <w:rPr>
          <w:rFonts w:ascii="Arial Narrow" w:hAnsi="Arial Narrow"/>
        </w:rPr>
        <w:t xml:space="preserve">28 tijekom 2014., odnosno 36 postotnih bodova više u odnosu na 2007. </w:t>
      </w:r>
      <w:r w:rsidR="001305CB" w:rsidRPr="00E33742">
        <w:rPr>
          <w:rFonts w:ascii="Arial Narrow" w:hAnsi="Arial Narrow"/>
        </w:rPr>
        <w:t>godinu.</w:t>
      </w:r>
    </w:p>
    <w:p w14:paraId="340B611A" w14:textId="77777777" w:rsidR="006F6EDB" w:rsidRPr="00E33742" w:rsidRDefault="006F6EDB" w:rsidP="006F6EDB">
      <w:pPr>
        <w:jc w:val="both"/>
        <w:rPr>
          <w:rFonts w:ascii="Arial Narrow" w:hAnsi="Arial Narrow"/>
        </w:rPr>
      </w:pPr>
      <w:r w:rsidRPr="00E33742">
        <w:rPr>
          <w:rFonts w:ascii="Arial Narrow" w:hAnsi="Arial Narrow"/>
        </w:rPr>
        <w:t xml:space="preserve">Istraživanja i statistički pokazatelji Eurostata pokazuju koliko je korištenje interneta na dnevnoj bazi u sve većem porastu. </w:t>
      </w:r>
      <w:r w:rsidR="00342A6D" w:rsidRPr="00E33742">
        <w:rPr>
          <w:rFonts w:ascii="Arial Narrow" w:hAnsi="Arial Narrow"/>
        </w:rPr>
        <w:t>Slika 4</w:t>
      </w:r>
      <w:r w:rsidRPr="00E33742">
        <w:rPr>
          <w:rFonts w:ascii="Arial Narrow" w:hAnsi="Arial Narrow"/>
        </w:rPr>
        <w:t xml:space="preserve"> prikazuje korištenje interneta tijekom 2014. godine u zemljama članicama Europske unije (prikazana je učestalost korištenje interneta stanovništva u dobi između 16 i 74 godina), pri čemu svijetlo plava </w:t>
      </w:r>
      <w:r w:rsidR="001305CB" w:rsidRPr="00E33742">
        <w:rPr>
          <w:rFonts w:ascii="Arial Narrow" w:hAnsi="Arial Narrow"/>
        </w:rPr>
        <w:t xml:space="preserve">linija </w:t>
      </w:r>
      <w:r w:rsidRPr="00E33742">
        <w:rPr>
          <w:rFonts w:ascii="Arial Narrow" w:hAnsi="Arial Narrow"/>
        </w:rPr>
        <w:t xml:space="preserve">prikazuje korištenje interneta u posljednja tri mjeseca, ljubičasta označava korištenje interneta barem jednom tjedno, a plava dnevno korištenje interneta. </w:t>
      </w:r>
    </w:p>
    <w:p w14:paraId="3398FE75" w14:textId="77777777" w:rsidR="00342A6D" w:rsidRPr="00E33742" w:rsidRDefault="00342A6D" w:rsidP="00342A6D">
      <w:pPr>
        <w:pStyle w:val="Opisslike"/>
        <w:keepNext/>
        <w:jc w:val="center"/>
        <w:rPr>
          <w:rFonts w:ascii="Arial Narrow" w:hAnsi="Arial Narrow"/>
          <w:color w:val="auto"/>
          <w:sz w:val="20"/>
        </w:rPr>
      </w:pPr>
      <w:bookmarkStart w:id="278" w:name="_Toc452530538"/>
      <w:r w:rsidRPr="00E33742">
        <w:rPr>
          <w:rFonts w:ascii="Arial Narrow" w:hAnsi="Arial Narrow"/>
          <w:color w:val="auto"/>
          <w:sz w:val="20"/>
        </w:rPr>
        <w:lastRenderedPageBreak/>
        <w:t xml:space="preserve">Slika </w:t>
      </w:r>
      <w:r w:rsidRPr="00E33742">
        <w:rPr>
          <w:rFonts w:ascii="Arial Narrow" w:hAnsi="Arial Narrow"/>
          <w:color w:val="auto"/>
          <w:sz w:val="20"/>
        </w:rPr>
        <w:fldChar w:fldCharType="begin"/>
      </w:r>
      <w:r w:rsidRPr="00E33742">
        <w:rPr>
          <w:rFonts w:ascii="Arial Narrow" w:hAnsi="Arial Narrow"/>
          <w:color w:val="auto"/>
          <w:sz w:val="20"/>
        </w:rPr>
        <w:instrText xml:space="preserve"> SEQ Slika \* ARABIC </w:instrText>
      </w:r>
      <w:r w:rsidRPr="00E33742">
        <w:rPr>
          <w:rFonts w:ascii="Arial Narrow" w:hAnsi="Arial Narrow"/>
          <w:color w:val="auto"/>
          <w:sz w:val="20"/>
        </w:rPr>
        <w:fldChar w:fldCharType="separate"/>
      </w:r>
      <w:r w:rsidR="00213D0C">
        <w:rPr>
          <w:rFonts w:ascii="Arial Narrow" w:hAnsi="Arial Narrow"/>
          <w:noProof/>
          <w:color w:val="auto"/>
          <w:sz w:val="20"/>
        </w:rPr>
        <w:t>6</w:t>
      </w:r>
      <w:r w:rsidRPr="00E33742">
        <w:rPr>
          <w:rFonts w:ascii="Arial Narrow" w:hAnsi="Arial Narrow"/>
          <w:color w:val="auto"/>
          <w:sz w:val="20"/>
        </w:rPr>
        <w:fldChar w:fldCharType="end"/>
      </w:r>
      <w:r w:rsidR="00E63905" w:rsidRPr="00E33742">
        <w:rPr>
          <w:rFonts w:ascii="Arial Narrow" w:hAnsi="Arial Narrow"/>
          <w:color w:val="auto"/>
          <w:sz w:val="20"/>
        </w:rPr>
        <w:t xml:space="preserve"> - Korištenje i</w:t>
      </w:r>
      <w:r w:rsidRPr="00E33742">
        <w:rPr>
          <w:rFonts w:ascii="Arial Narrow" w:hAnsi="Arial Narrow"/>
          <w:color w:val="auto"/>
          <w:sz w:val="20"/>
        </w:rPr>
        <w:t>nterneta u europskim zemljama</w:t>
      </w:r>
      <w:bookmarkEnd w:id="278"/>
    </w:p>
    <w:p w14:paraId="0F66AA72" w14:textId="77777777" w:rsidR="006F6EDB" w:rsidRPr="00E33742" w:rsidRDefault="006F6EDB" w:rsidP="006F6EDB">
      <w:pPr>
        <w:jc w:val="both"/>
        <w:rPr>
          <w:rFonts w:ascii="Arial Narrow" w:hAnsi="Arial Narrow"/>
        </w:rPr>
      </w:pPr>
      <w:r w:rsidRPr="00E33742">
        <w:rPr>
          <w:rFonts w:ascii="Arial Narrow" w:hAnsi="Arial Narrow"/>
          <w:noProof/>
          <w:lang w:eastAsia="hr-HR"/>
        </w:rPr>
        <w:drawing>
          <wp:inline distT="0" distB="0" distL="0" distR="0" wp14:anchorId="33A0E55A" wp14:editId="3E8B8B5B">
            <wp:extent cx="5760720" cy="2883535"/>
            <wp:effectExtent l="19050" t="19050" r="11430" b="12065"/>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_of_internet_use,_2014_(%_of_individuals_aged_16_to_74)_YB15.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2883535"/>
                    </a:xfrm>
                    <a:prstGeom prst="rect">
                      <a:avLst/>
                    </a:prstGeom>
                    <a:ln>
                      <a:solidFill>
                        <a:schemeClr val="tx1"/>
                      </a:solidFill>
                    </a:ln>
                  </pic:spPr>
                </pic:pic>
              </a:graphicData>
            </a:graphic>
          </wp:inline>
        </w:drawing>
      </w:r>
    </w:p>
    <w:p w14:paraId="70A58604" w14:textId="77777777" w:rsidR="006F6EDB" w:rsidRPr="00E33742" w:rsidRDefault="006F6EDB" w:rsidP="00342A6D">
      <w:pPr>
        <w:rPr>
          <w:rFonts w:ascii="Arial Narrow" w:hAnsi="Arial Narrow"/>
          <w:sz w:val="16"/>
        </w:rPr>
      </w:pPr>
      <w:r w:rsidRPr="00E33742">
        <w:rPr>
          <w:rFonts w:ascii="Arial Narrow" w:hAnsi="Arial Narrow"/>
          <w:sz w:val="16"/>
        </w:rPr>
        <w:t>Izvor: Eurostat, 2015.</w:t>
      </w:r>
      <w:r w:rsidRPr="00E33742">
        <w:rPr>
          <w:sz w:val="16"/>
        </w:rPr>
        <w:t xml:space="preserve"> </w:t>
      </w:r>
      <w:hyperlink r:id="rId82" w:anchor="Glavni_statisti.C4.8Dki_nalazi" w:history="1">
        <w:r w:rsidRPr="00E33742">
          <w:rPr>
            <w:rStyle w:val="Hiperveza"/>
            <w:rFonts w:ascii="Arial Narrow" w:hAnsi="Arial Narrow"/>
            <w:sz w:val="16"/>
          </w:rPr>
          <w:t>http://ec.europa.eu/eurostat/statistics-explained/index.php/Information_society_statistics_-_households_and_individuals/hr#Glavni_statisti.C4.8Dki_nalazi</w:t>
        </w:r>
      </w:hyperlink>
      <w:r w:rsidRPr="00E33742">
        <w:rPr>
          <w:rFonts w:ascii="Arial Narrow" w:hAnsi="Arial Narrow"/>
          <w:sz w:val="16"/>
        </w:rPr>
        <w:t xml:space="preserve"> </w:t>
      </w:r>
    </w:p>
    <w:p w14:paraId="191346E9" w14:textId="77777777" w:rsidR="006F6EDB" w:rsidRPr="00E33742" w:rsidRDefault="006F6EDB" w:rsidP="006F6EDB">
      <w:pPr>
        <w:jc w:val="both"/>
        <w:rPr>
          <w:rFonts w:ascii="Arial Narrow" w:hAnsi="Arial Narrow"/>
        </w:rPr>
      </w:pPr>
      <w:r w:rsidRPr="00E33742">
        <w:rPr>
          <w:rFonts w:ascii="Arial Narrow" w:hAnsi="Arial Narrow"/>
        </w:rPr>
        <w:t xml:space="preserve">Istraživanja Državnog zavoda za statistiku za 2014. godinu pokazuju da je opremljenost kućanstava informatičkom i komunikacijskom tehnologijom na razini prethodne godine, da je dostupnost širokopojasnog </w:t>
      </w:r>
      <w:r w:rsidR="001305CB" w:rsidRPr="00E33742">
        <w:rPr>
          <w:rFonts w:ascii="Arial Narrow" w:hAnsi="Arial Narrow"/>
        </w:rPr>
        <w:t xml:space="preserve">interneta </w:t>
      </w:r>
      <w:r w:rsidRPr="00E33742">
        <w:rPr>
          <w:rFonts w:ascii="Arial Narrow" w:hAnsi="Arial Narrow"/>
        </w:rPr>
        <w:t xml:space="preserve">u porastu, da je uporaba računala i interneta na zadovoljavajućoj razini samo kod mlađe populacije (do 24 godine), no istodobno je primijećen porast korištenja interneta kod svih dobnih skupina. Evidentiran je porast upotrebe različitih online usluga, </w:t>
      </w:r>
      <w:r w:rsidR="00BC2142" w:rsidRPr="00E33742">
        <w:rPr>
          <w:rFonts w:ascii="Arial Narrow" w:hAnsi="Arial Narrow"/>
        </w:rPr>
        <w:t>uključujući</w:t>
      </w:r>
      <w:r w:rsidRPr="00E33742">
        <w:rPr>
          <w:rFonts w:ascii="Arial Narrow" w:hAnsi="Arial Narrow"/>
        </w:rPr>
        <w:t xml:space="preserve"> i porast trgovine putem interneta (28% osoba je tijekom 2015. kupovalo robe i usluge putem interneta, što je porast od 2% u odnosu na godinu prije). Pohranu podataka na internetu u 2014.</w:t>
      </w:r>
      <w:r w:rsidR="00BC2142" w:rsidRPr="00E33742">
        <w:rPr>
          <w:rFonts w:ascii="Arial Narrow" w:hAnsi="Arial Narrow"/>
        </w:rPr>
        <w:t xml:space="preserve"> </w:t>
      </w:r>
      <w:r w:rsidRPr="00E33742">
        <w:rPr>
          <w:rFonts w:ascii="Arial Narrow" w:hAnsi="Arial Narrow"/>
        </w:rPr>
        <w:t xml:space="preserve">godini koristilo je 19% internetskih korisnika. </w:t>
      </w:r>
    </w:p>
    <w:p w14:paraId="13940B13" w14:textId="77777777" w:rsidR="006F6EDB" w:rsidRPr="00E33742" w:rsidRDefault="006F6EDB" w:rsidP="006F6EDB">
      <w:pPr>
        <w:jc w:val="both"/>
        <w:rPr>
          <w:rFonts w:ascii="Arial Narrow" w:hAnsi="Arial Narrow"/>
        </w:rPr>
      </w:pPr>
      <w:r w:rsidRPr="00E33742">
        <w:rPr>
          <w:rFonts w:ascii="Arial Narrow" w:hAnsi="Arial Narrow"/>
        </w:rPr>
        <w:t>Statistički pokazatelji o upotrebi računala, bilo u privatne, poslovne ili neke druge svrhe na razini županija ne postoje, a među službenim podacima o informacijsko-komunikacijskoj tehnologiji su tek oni o posjedovanju računala i korištenju interneta općenito, koji su proizašli iz Popisa stanovništva 2011.</w:t>
      </w:r>
      <w:r w:rsidR="00BC2142" w:rsidRPr="00E33742">
        <w:rPr>
          <w:rFonts w:ascii="Arial Narrow" w:hAnsi="Arial Narrow"/>
        </w:rPr>
        <w:t xml:space="preserve"> </w:t>
      </w:r>
      <w:r w:rsidRPr="00E33742">
        <w:rPr>
          <w:rFonts w:ascii="Arial Narrow" w:hAnsi="Arial Narrow"/>
        </w:rPr>
        <w:t xml:space="preserve">godine. Iz njih je vidljivo da ukupan broj kućanstava na području Krapinsko-zagorske županije čini 2,77% ukupnih kućanstava u Republici Hrvatskoj, da računalo u Krapinsko-zagorskoj županiji posjeduje 21.063 kućanstava (2,51% ukupnog broja kućanstava koja posjeduju računalo u Republici Hrvatskoj), a da </w:t>
      </w:r>
      <w:r w:rsidR="001305CB" w:rsidRPr="00E33742">
        <w:rPr>
          <w:rFonts w:ascii="Arial Narrow" w:hAnsi="Arial Narrow"/>
        </w:rPr>
        <w:t xml:space="preserve">internet </w:t>
      </w:r>
      <w:r w:rsidRPr="00E33742">
        <w:rPr>
          <w:rFonts w:ascii="Arial Narrow" w:hAnsi="Arial Narrow"/>
        </w:rPr>
        <w:t xml:space="preserve">koristi 18.561 kućanstvo (2,41% ukupnog broja kućanstava na državnoj razini). Međutim, promatrajući samo Krapinsko-zagorsku županiju, prikupljeni podaci pokazuju da 50,10% od ukupnog broja kućanstava u </w:t>
      </w:r>
      <w:r w:rsidR="001305CB" w:rsidRPr="00E33742">
        <w:rPr>
          <w:rFonts w:ascii="Arial Narrow" w:hAnsi="Arial Narrow"/>
        </w:rPr>
        <w:t>Ž</w:t>
      </w:r>
      <w:r w:rsidRPr="00E33742">
        <w:rPr>
          <w:rFonts w:ascii="Arial Narrow" w:hAnsi="Arial Narrow"/>
        </w:rPr>
        <w:t xml:space="preserve">upaniji posjeduje računalo, a 44,15% koristi </w:t>
      </w:r>
      <w:r w:rsidR="001305CB" w:rsidRPr="00E33742">
        <w:rPr>
          <w:rFonts w:ascii="Arial Narrow" w:hAnsi="Arial Narrow"/>
        </w:rPr>
        <w:t>internet</w:t>
      </w:r>
      <w:r w:rsidRPr="00E33742">
        <w:rPr>
          <w:rFonts w:ascii="Arial Narrow" w:hAnsi="Arial Narrow"/>
        </w:rPr>
        <w:t>.</w:t>
      </w:r>
    </w:p>
    <w:p w14:paraId="317994BF" w14:textId="77777777" w:rsidR="006F6EDB" w:rsidRPr="00E33742" w:rsidRDefault="006F6EDB" w:rsidP="006F6EDB">
      <w:pPr>
        <w:tabs>
          <w:tab w:val="num" w:pos="720"/>
        </w:tabs>
        <w:jc w:val="both"/>
        <w:rPr>
          <w:rFonts w:ascii="Arial Narrow" w:hAnsi="Arial Narrow"/>
        </w:rPr>
      </w:pPr>
      <w:r w:rsidRPr="00E33742">
        <w:rPr>
          <w:rFonts w:ascii="Arial Narrow" w:hAnsi="Arial Narrow"/>
        </w:rPr>
        <w:t xml:space="preserve">I u ovom strateškom dokumentu važno  je prepoznati širi kontekst – naime, širokopojasne tehnologije smatraju se važnim čimbenikom u mjerenju pristupa internetu i korištenja njime, jer se njima korisnicima nudi mogućnost brzog prijenosa velikih količina podataka i neometan pristup telefonskim linijama. Porast dostupnosti širokopojasnog interneta smatra se ključnim pokazateljem u pripremi politika u području informacijskih i komunikacijskih tehnologija. Dostupnost širokopojasnog pristupa internetu smatra se iznimno važnim za razvoj naprednih internetskih usluga kao što su e-poslovanje, e-uprava i e-učenje. U svibnju 2010. Europska komisija donijela je Komunikaciju pod nazivom „Digitalna agenda za Europu“ u kojoj je iznesena strategija za poticanje uspješnog digitalnog gospodarstva do 2020., i ona je jedna od sedam najvažnijih inicijativa strategije Europa 2020 za pametan, održiv i uključiv rast. U svibnju 2015. Europska komisija donijela je strateški dokument o jedinstvenom digitalnom tržištu, u kojem su obuhvaćena tri područja, primjenjiva i na regionalnim razinama - promicanje lakšeg internetskog pristupa robi i uslugama diljem Europe, osmišljavanje optimalnog okruženja za razvoj digitalnih mreža i usluga te </w:t>
      </w:r>
      <w:r w:rsidRPr="00E33742">
        <w:rPr>
          <w:rFonts w:ascii="Arial Narrow" w:hAnsi="Arial Narrow"/>
        </w:rPr>
        <w:lastRenderedPageBreak/>
        <w:t xml:space="preserve">osiguravanje da se u okviru europskog gospodarstva i industrije u potpunosti iskoristi digitalno gospodarstvo kao mogući pokretač rasta. </w:t>
      </w:r>
    </w:p>
    <w:p w14:paraId="204C29BF" w14:textId="77777777" w:rsidR="006F6EDB" w:rsidRPr="00E33742" w:rsidRDefault="006F6EDB" w:rsidP="006F6EDB">
      <w:pPr>
        <w:tabs>
          <w:tab w:val="num" w:pos="720"/>
        </w:tabs>
        <w:jc w:val="both"/>
        <w:rPr>
          <w:rFonts w:ascii="Arial Narrow" w:hAnsi="Arial Narrow"/>
        </w:rPr>
      </w:pPr>
      <w:r w:rsidRPr="00E33742">
        <w:rPr>
          <w:rFonts w:ascii="Arial Narrow" w:hAnsi="Arial Narrow"/>
        </w:rPr>
        <w:t xml:space="preserve">Slijedom toga, ciljevi se ogledaju i u Operativnom programu Konkurentnost i kohezija, unutar Prioritetne osi „Korištenje informacijskih i komunikacijskih tehnologija“. Jedan od glavnih identificiranih problema Hrvatske u sektoru IKT-a je upravo </w:t>
      </w:r>
      <w:r w:rsidRPr="00E33742">
        <w:rPr>
          <w:rFonts w:ascii="Arial Narrow" w:hAnsi="Arial Narrow"/>
          <w:b/>
        </w:rPr>
        <w:t>širokopojasni pristup</w:t>
      </w:r>
      <w:r w:rsidRPr="00E33742">
        <w:rPr>
          <w:rFonts w:ascii="Arial Narrow" w:hAnsi="Arial Narrow"/>
        </w:rPr>
        <w:t xml:space="preserve"> i pokrivenost mrežom sljedeće generacije, od kojih oba zaostaju za prosjekom Europske unije. U siječnju 2014., penetracija fiksnog širokopojasnog pristupa iznosila je 21,7% (prosjek Europske unije 2013. godine je 29,8%). Tijekom 2013., 63,6% kućanstava u Hrvatskoj imalo je pristup </w:t>
      </w:r>
      <w:r w:rsidR="00B511EB" w:rsidRPr="00E33742">
        <w:rPr>
          <w:rFonts w:ascii="Arial Narrow" w:hAnsi="Arial Narrow"/>
        </w:rPr>
        <w:t xml:space="preserve">internetu </w:t>
      </w:r>
      <w:r w:rsidRPr="00E33742">
        <w:rPr>
          <w:rFonts w:ascii="Arial Narrow" w:hAnsi="Arial Narrow"/>
        </w:rPr>
        <w:t>(prosjek Europske unije iznosio je 76% za 2013. godinu). Iako je Hrvatska već ostvarila dobru osnovnu širokopojasnu pokrivenost (97% stanovništva u 2013.), ukupna pokrivenost pristupnom mrežom sljedeće generacije u Hrvatskoj iznosila je samo 33% u 2013., što je pozicioniralo Hrvatsku daleko iza prosječne pokrivenosti u EU pristupnom mrežom sljedeće generacije od 62% u istoj godini. Sadašnja razina pokrivenosti pristupnom mrežom sljedeće generacije koncentrirana je na nekoliko gusto naseljenih područja u Hrvatskoj. Kako je navedeno u Operativnom programu, s obzirom na to, značajan broj kućanstava, lokacija javne uprave, obrazovnih institucija i ustanova zdravstvene skrbi, kao i malih i srednjih poduzeća, nisu u mogućnosti pristupiti brzoj širokopojasnoj vezi i koristiti napredne IT usluge, čime se koči ujednačen regionalni razvoj u Hrvatskoj i eksploatiranje socioekonomske koristi vezane uz raspoloživost širokopojasnih pristupnih mreža sljedeće generacije.</w:t>
      </w:r>
      <w:r w:rsidRPr="00E33742">
        <w:rPr>
          <w:rFonts w:ascii="Arial Narrow" w:hAnsi="Arial Narrow"/>
        </w:rPr>
        <w:softHyphen/>
      </w:r>
    </w:p>
    <w:p w14:paraId="24EA4D5E" w14:textId="77777777" w:rsidR="006F6EDB" w:rsidRPr="00E33742" w:rsidRDefault="006F6EDB" w:rsidP="006F6EDB">
      <w:pPr>
        <w:tabs>
          <w:tab w:val="num" w:pos="720"/>
        </w:tabs>
        <w:jc w:val="both"/>
        <w:rPr>
          <w:rFonts w:ascii="Arial Narrow" w:hAnsi="Arial Narrow"/>
        </w:rPr>
      </w:pPr>
      <w:r w:rsidRPr="00E33742">
        <w:rPr>
          <w:rFonts w:ascii="Arial Narrow" w:hAnsi="Arial Narrow"/>
        </w:rPr>
        <w:t>Nadalje, kako je navedeno u Operativnom programu, Studija o modelu financiranja i potporama za ulaganje u širokopojasnu infrastrukturu ukazuje da, s ciljem postizanja stopostotne širokopojasne nacionalne pokrivenosti pristupom sljedeće generacije i zatvaranja postojećeg i predviđenog nedostatka pokrivenosti u neprofitabilnim područjima do 2020., potrebna su ulaganja u iznosu do 1.286 milijuna eura. Predviđa se da će najmanje 29,8% ovog iznosa biti pokriveno privatnim ulaganjima gospodarskih subjekata, dok će preostali udio od 70,2% biti obuhvaćen javnom potporom, zbog nerentabilnosti komercijalnih ulaganja u mrežu sljedeće generacije u predgrađima i ruralnim područjima. Investicijski model javno-privatnog partnerstva (JPP) isto tako će biti podržan u svrhu raspoređivanja širokopojasnih mreža sljedeće generacije (NGA), a sredstvima EFRR-a nadopunit će se sredstva privatnih subjekata kako bi se poticala ulaganja privatnih subjekata u trgovački neprofitna područja (ukidanje razlike u profitabilnosti). Predviđa se da će potpora iz fonda EFRR-a doprinijeti širenju širokopojasne pokrivenosti mrežom sljedeće generacije za barem dodatnih 20% hrvatskih kućanstava.</w:t>
      </w:r>
    </w:p>
    <w:p w14:paraId="4BA6E5D7" w14:textId="77777777" w:rsidR="006F6EDB" w:rsidRPr="00E33742" w:rsidRDefault="006F6EDB" w:rsidP="006F6EDB">
      <w:pPr>
        <w:tabs>
          <w:tab w:val="num" w:pos="720"/>
        </w:tabs>
        <w:jc w:val="both"/>
        <w:rPr>
          <w:rFonts w:ascii="Arial Narrow" w:hAnsi="Arial Narrow"/>
        </w:rPr>
      </w:pPr>
      <w:r w:rsidRPr="00E33742">
        <w:rPr>
          <w:rFonts w:ascii="Arial Narrow" w:hAnsi="Arial Narrow"/>
        </w:rPr>
        <w:t xml:space="preserve">Glavni cilj Strategije za razvoj širokopojasnog pristupa Internetu u Republici Hrvatskoj za 2012. - 2015. i nove Strategije za 2016. - 2020. jest podrška razvoju nacionalne infrastrukture za brzi širokopojasni pristup </w:t>
      </w:r>
      <w:r w:rsidR="00B511EB" w:rsidRPr="00E33742">
        <w:rPr>
          <w:rFonts w:ascii="Arial Narrow" w:hAnsi="Arial Narrow"/>
        </w:rPr>
        <w:t xml:space="preserve">internetu </w:t>
      </w:r>
      <w:r w:rsidRPr="00E33742">
        <w:rPr>
          <w:rFonts w:ascii="Arial Narrow" w:hAnsi="Arial Narrow"/>
        </w:rPr>
        <w:t xml:space="preserve">(najmanje 30 Mbit/s) i usluga koje zahtijevaju visoku brzinu pristupa, omogućujući razvoj i raspoloživost digitalnog društva svim građanima. Između ostaloga, navedeno je i kako je oprema i infrastruktura IKT-a potrebna za umrežavanje i pružanje e-usluga javnosti zastarjela i neadekvatna te joj je potrebna dodatna potpora. Potrebni su dodatni napori za prilagodbu e-usluga različitim skupinama osoba s posebnim potrebama i prilagodbu e-sadržaja kako bi se osigurala dostupnost usluga svima (uključujući udaljene i teško dostupne lokacije, posebno na otocima). Operativni program naglašava kako je upravo primjena IKT-a ključni element za bolje ostvarivanje ciljeva politike u korist cjelokupnog stanovništva. Hrvatska je, u ovom trenutku, prepoznala potrebu za razvojem e-usluga, posebno u području zdravstva, obrazovanja, u području upravljanja  prostorom, pravosuđu, kulturi, turizmu i socijalnoj uključenosti, kako bi tijela državne uprave poboljšala svoju isporuku usluga. </w:t>
      </w:r>
    </w:p>
    <w:p w14:paraId="5CCC4903" w14:textId="77777777" w:rsidR="00F4400C" w:rsidRPr="00E33742" w:rsidRDefault="006F6EDB" w:rsidP="006F6EDB">
      <w:pPr>
        <w:tabs>
          <w:tab w:val="num" w:pos="720"/>
        </w:tabs>
        <w:jc w:val="both"/>
        <w:rPr>
          <w:rFonts w:ascii="Arial Narrow" w:hAnsi="Arial Narrow"/>
        </w:rPr>
      </w:pPr>
      <w:r w:rsidRPr="00E33742">
        <w:rPr>
          <w:rFonts w:ascii="Arial Narrow" w:hAnsi="Arial Narrow"/>
        </w:rPr>
        <w:t xml:space="preserve">Strategija digitalnog rasta usmjeravat će razvoj e-usluga s jasno određenim prioritetima i orijentiranošću prema rezultatima te će razraditi poticaje usmjerene ka povećanju korištenja e-usluga (npr. brža obrada e-zahtjeva i smanjenje troškova u usporedbi s klasičnim šalterskim uslugama). U okviru prioritetne osi 2., glavni prioriteti financiranja iz EFRR-a za OPKK su sljedeći - rješavanje pitanja pokrivanja hrvatskog područja širokopojasnom mrežom sljedeće generacije, poboljšanje načina upravljanja javnom IKT infrastrukturom, rješavanje pitanja nedostatka podataka i provođenje politika te pitanja  niske razine dostupnosti e-usluga. Dakako, da bi se potaknula produktivnost u privatnom sektoru i državnoj upravi, unapređenje IKT opreme, razvoj e-usluga i širokopojasne </w:t>
      </w:r>
      <w:r w:rsidRPr="00E33742">
        <w:rPr>
          <w:rFonts w:ascii="Arial Narrow" w:hAnsi="Arial Narrow"/>
        </w:rPr>
        <w:lastRenderedPageBreak/>
        <w:t>infrastrukture mreže sljedeće generacije nisu dovoljni, već će se za postizanje cilja unaprijeđenog korištenja IKT-a uključiti i mjere poboljšanja digitalnih vještina koje će se provoditi u okviru Operativnog programa iz područja učinkovitih ljudskih resursa.</w:t>
      </w:r>
    </w:p>
    <w:p w14:paraId="2419E51D" w14:textId="77777777" w:rsidR="00F4400C" w:rsidRPr="00E33742" w:rsidRDefault="00F4400C">
      <w:pPr>
        <w:rPr>
          <w:rFonts w:ascii="Arial Narrow" w:hAnsi="Arial Narrow"/>
        </w:rPr>
      </w:pPr>
      <w:r w:rsidRPr="00E33742">
        <w:rPr>
          <w:rFonts w:ascii="Arial Narrow" w:hAnsi="Arial Narrow"/>
        </w:rPr>
        <w:br w:type="page"/>
      </w:r>
    </w:p>
    <w:p w14:paraId="10774807" w14:textId="77777777" w:rsidR="00BC1D31" w:rsidRPr="00E33742" w:rsidRDefault="00BC1D31" w:rsidP="00BC1D31">
      <w:pPr>
        <w:pStyle w:val="Stil1"/>
        <w:rPr>
          <w:rFonts w:ascii="Arial Narrow" w:hAnsi="Arial Narrow"/>
        </w:rPr>
      </w:pPr>
      <w:r w:rsidRPr="00E33742">
        <w:rPr>
          <w:rFonts w:ascii="Arial Narrow" w:hAnsi="Arial Narrow"/>
        </w:rPr>
        <w:lastRenderedPageBreak/>
        <w:t>OKVIR UPRAVLJANJA RAZVOJEM</w:t>
      </w:r>
    </w:p>
    <w:p w14:paraId="4B12FAC0" w14:textId="77777777" w:rsidR="00BC1D31" w:rsidRPr="00E33742" w:rsidRDefault="00BC1D31" w:rsidP="002038FA">
      <w:pPr>
        <w:pStyle w:val="Naslov1"/>
        <w:numPr>
          <w:ilvl w:val="0"/>
          <w:numId w:val="18"/>
        </w:numPr>
        <w:spacing w:after="240"/>
        <w:rPr>
          <w:rFonts w:ascii="Arial Narrow" w:hAnsi="Arial Narrow"/>
        </w:rPr>
      </w:pPr>
      <w:bookmarkStart w:id="279" w:name="_Toc452530064"/>
      <w:bookmarkStart w:id="280" w:name="_Toc391904027"/>
      <w:r w:rsidRPr="00E33742">
        <w:rPr>
          <w:rFonts w:ascii="Arial Narrow" w:hAnsi="Arial Narrow"/>
        </w:rPr>
        <w:t>Institucionalni okvir za upravljanje razvojem</w:t>
      </w:r>
      <w:bookmarkEnd w:id="279"/>
    </w:p>
    <w:p w14:paraId="322A7928" w14:textId="77777777" w:rsidR="00BC1D31" w:rsidRPr="00E33742" w:rsidRDefault="00BC1D31" w:rsidP="00BC1D31">
      <w:pPr>
        <w:jc w:val="both"/>
        <w:rPr>
          <w:rFonts w:ascii="Arial Narrow" w:hAnsi="Arial Narrow"/>
        </w:rPr>
      </w:pPr>
      <w:r w:rsidRPr="00E33742">
        <w:rPr>
          <w:rFonts w:ascii="Arial Narrow" w:hAnsi="Arial Narrow"/>
        </w:rPr>
        <w:t>Sukladno zakonskim odrednicama i statutu, županija je jedinica područne (regionalne) samouprave čije područje predstavlja prirodnu, povijesnu, prometnu, gospodarsku, društvenu i samoupravnu cjelinu, a ustrojava se radi obavljanja poslova od područnog (regionalnog) interesa.</w:t>
      </w:r>
      <w:r w:rsidRPr="00E33742">
        <w:rPr>
          <w:rFonts w:ascii="Arial" w:eastAsia="Times New Roman" w:hAnsi="Arial" w:cs="Arial"/>
          <w:sz w:val="20"/>
          <w:szCs w:val="20"/>
          <w:lang w:eastAsia="hr-HR"/>
        </w:rPr>
        <w:t xml:space="preserve"> </w:t>
      </w:r>
      <w:r w:rsidRPr="00E33742">
        <w:rPr>
          <w:rFonts w:ascii="Arial Narrow" w:hAnsi="Arial Narrow"/>
        </w:rPr>
        <w:t xml:space="preserve">Županija je </w:t>
      </w:r>
      <w:r w:rsidRPr="00E33742">
        <w:rPr>
          <w:rFonts w:ascii="Arial Narrow" w:hAnsi="Arial Narrow"/>
          <w:b/>
        </w:rPr>
        <w:t>samostalna u odlučivanju</w:t>
      </w:r>
      <w:r w:rsidRPr="00E33742">
        <w:rPr>
          <w:rFonts w:ascii="Arial Narrow" w:hAnsi="Arial Narrow"/>
        </w:rPr>
        <w:t xml:space="preserve"> o poslovima iz samoupravnog djelokruga u skladu s Ustavom Republike Hrvatske i Zakonom o lokalnoj i područnoj (regionalnoj) samoupravi, a u svom samoupravnom djelokrugu obavlja poslove od područnog (regionalnog) značaja, osobito one koji se odnose na  obrazovanje,  zdravstvo, prostorno i urbanističko planiranje, gospodarski razvoj, promet i prometnu infrastrukturu, - planiranje i razvoj mreže obrazovnih, zdravstvenih, socijalnih i kulturnih ustanova, održavanje javnih cesta, izdavanje građevinskih i lokacijskih dozvola, drugih akata vezanih uz gradnju te provedbu  dokumenata prostornog uređenja za područje </w:t>
      </w:r>
      <w:r w:rsidR="00B511EB" w:rsidRPr="00E33742">
        <w:rPr>
          <w:rFonts w:ascii="Arial Narrow" w:hAnsi="Arial Narrow"/>
        </w:rPr>
        <w:t xml:space="preserve">županije </w:t>
      </w:r>
      <w:r w:rsidRPr="00E33742">
        <w:rPr>
          <w:rFonts w:ascii="Arial Narrow" w:hAnsi="Arial Narrow"/>
        </w:rPr>
        <w:t>izvan područja velikog grada te ostale poslove sukladno posebnim zakonima. Županija može preuzeti obavljanje poslova iz samoupravnog djelokruga jedinica lokalne samouprave. Odluku o preuzimanju poslova može donijeti Županijska skupština pod uvjetom da je prethodno odluku o prenošenju obavljanja tih poslova na Županiju donijelo predstavničko tijelo jedinice lokalne samouprave. Odlukom o preuzimanju poslova propisat će se način, uvjeti, kriteriji, visina sredstava, nadzor i kontrola preuzetih poslova. Jednako tako, Županija može prenijeti obavljanje poslova iz svog samoupravnog djelokruga na jedinicu lokalne samouprave. Odluku o prenošenju poslova može donijeti Županijska skupština na traženje predstavničkog tijela jedinica lokalne samouprave i uz pribavljenu suglasnost središnjeg tijela državne uprave nadležnog za poslove lokalne i područne (regionalne) samouprave ako jedinica lokalne samouprave može osigurati dovoljno prihoda za njihovo obavljanje.</w:t>
      </w:r>
    </w:p>
    <w:p w14:paraId="2276D278" w14:textId="77777777" w:rsidR="00BC1D31" w:rsidRPr="00E33742" w:rsidRDefault="00BC1D31" w:rsidP="00BC1D31">
      <w:pPr>
        <w:jc w:val="both"/>
        <w:rPr>
          <w:rFonts w:ascii="Arial Narrow" w:hAnsi="Arial Narrow"/>
        </w:rPr>
      </w:pPr>
      <w:r w:rsidRPr="00E33742">
        <w:rPr>
          <w:rFonts w:ascii="Arial Narrow" w:hAnsi="Arial Narrow"/>
        </w:rPr>
        <w:t xml:space="preserve">Osnovne </w:t>
      </w:r>
      <w:r w:rsidRPr="00E33742">
        <w:rPr>
          <w:rFonts w:ascii="Arial Narrow" w:hAnsi="Arial Narrow"/>
          <w:b/>
        </w:rPr>
        <w:t>ustrojstvene jedinice</w:t>
      </w:r>
      <w:r w:rsidRPr="00E33742">
        <w:rPr>
          <w:rFonts w:ascii="Arial Narrow" w:hAnsi="Arial Narrow"/>
        </w:rPr>
        <w:t xml:space="preserve"> su Skupština kao predstavničko tijelo i župan kao izvršno tijelo. Krapinsko-zagorska županija ima ukupno 9 upravnih odjela – Ured župana, potom Upravni odjel za poslove Županijske skupštine, </w:t>
      </w:r>
      <w:r w:rsidR="00B511EB" w:rsidRPr="00E33742">
        <w:rPr>
          <w:rFonts w:ascii="Arial Narrow" w:hAnsi="Arial Narrow"/>
        </w:rPr>
        <w:t>O</w:t>
      </w:r>
      <w:r w:rsidRPr="00E33742">
        <w:rPr>
          <w:rFonts w:ascii="Arial Narrow" w:hAnsi="Arial Narrow"/>
        </w:rPr>
        <w:t xml:space="preserve">djel za gospodarstvo, poljoprivredu, promet, komunalnu infrastrukturu i EU fondove, zatim za financije, proračun i javnu nabavu, Ured za obrazovanje, kulturu, šport i tehničku kulturu, </w:t>
      </w:r>
      <w:r w:rsidR="00B511EB" w:rsidRPr="00E33742">
        <w:rPr>
          <w:rFonts w:ascii="Arial Narrow" w:hAnsi="Arial Narrow"/>
        </w:rPr>
        <w:t>O</w:t>
      </w:r>
      <w:r w:rsidRPr="00E33742">
        <w:rPr>
          <w:rFonts w:ascii="Arial Narrow" w:hAnsi="Arial Narrow"/>
        </w:rPr>
        <w:t xml:space="preserve">djel za prostorno uređenje, gradnju i zaštitu okoliša, zatim Upravni odjel za zdravstvo, socijalnu skrb, udruge i mlade, </w:t>
      </w:r>
      <w:r w:rsidR="00B511EB" w:rsidRPr="00E33742">
        <w:rPr>
          <w:rFonts w:ascii="Arial Narrow" w:hAnsi="Arial Narrow"/>
        </w:rPr>
        <w:t xml:space="preserve">Odjel </w:t>
      </w:r>
      <w:r w:rsidRPr="00E33742">
        <w:rPr>
          <w:rFonts w:ascii="Arial Narrow" w:hAnsi="Arial Narrow"/>
        </w:rPr>
        <w:t xml:space="preserve">za opće i zajedničke poslove te Službu za unutarnju reviziju. Osim što je osnivač osnovnih i srednjih škola te zdravstvenih ustanova, Krapinsko-zagorska županija osnivač je i nekoliko institucija – Zagorske razvojne agencije, Zavoda za prostorno uređenje, Turističke zajednice na županijskoj razini, zatim Županijskih cesta, Javne ustanove za upravljanje zaštićenim prirodnim vrijednostima te je suosnivač Regionalne energetske agencije </w:t>
      </w:r>
      <w:r w:rsidR="00B511EB" w:rsidRPr="00E33742">
        <w:rPr>
          <w:rFonts w:ascii="Arial Narrow" w:hAnsi="Arial Narrow"/>
        </w:rPr>
        <w:t xml:space="preserve">Sjeverozapadne </w:t>
      </w:r>
      <w:r w:rsidRPr="00E33742">
        <w:rPr>
          <w:rFonts w:ascii="Arial Narrow" w:hAnsi="Arial Narrow"/>
        </w:rPr>
        <w:t xml:space="preserve">Hrvatske. Od </w:t>
      </w:r>
      <w:r w:rsidRPr="00E33742">
        <w:rPr>
          <w:rFonts w:ascii="Arial Narrow" w:hAnsi="Arial Narrow"/>
          <w:b/>
        </w:rPr>
        <w:t>strateških dokumenata</w:t>
      </w:r>
      <w:r w:rsidRPr="00E33742">
        <w:rPr>
          <w:rFonts w:ascii="Arial Narrow" w:hAnsi="Arial Narrow"/>
        </w:rPr>
        <w:t>, na razini Krapinsko-zagorske županije postoji (još uvijek važeća) Strategija razvoja Krapinsko-zagorske županije, potom Strategija razvoja ljudskih potencijala, Mjere ruralnog razvoja, Program energetske učinkovitosti 2014.</w:t>
      </w:r>
      <w:r w:rsidR="00B511EB" w:rsidRPr="00E33742">
        <w:rPr>
          <w:rFonts w:ascii="Arial Narrow" w:hAnsi="Arial Narrow"/>
        </w:rPr>
        <w:t xml:space="preserve"> </w:t>
      </w:r>
      <w:r w:rsidRPr="00E33742">
        <w:rPr>
          <w:rFonts w:ascii="Arial Narrow" w:hAnsi="Arial Narrow"/>
        </w:rPr>
        <w:t>-</w:t>
      </w:r>
      <w:r w:rsidR="00B511EB" w:rsidRPr="00E33742">
        <w:rPr>
          <w:rFonts w:ascii="Arial Narrow" w:hAnsi="Arial Narrow"/>
        </w:rPr>
        <w:t xml:space="preserve"> </w:t>
      </w:r>
      <w:r w:rsidRPr="00E33742">
        <w:rPr>
          <w:rFonts w:ascii="Arial Narrow" w:hAnsi="Arial Narrow"/>
        </w:rPr>
        <w:t xml:space="preserve">2016, Strategija održivog korištenja energije Krapinsko-zagorske županije te Županijski program djelovanja za mlade. </w:t>
      </w:r>
    </w:p>
    <w:p w14:paraId="4374FE64" w14:textId="77777777" w:rsidR="000974C2" w:rsidRPr="00E33742" w:rsidRDefault="000974C2" w:rsidP="000974C2">
      <w:pPr>
        <w:jc w:val="both"/>
        <w:rPr>
          <w:rFonts w:ascii="Arial Narrow" w:hAnsi="Arial Narrow"/>
        </w:rPr>
      </w:pPr>
      <w:r w:rsidRPr="00E33742">
        <w:rPr>
          <w:rFonts w:ascii="Arial Narrow" w:hAnsi="Arial Narrow"/>
        </w:rPr>
        <w:t xml:space="preserve">Na području Krapinsko-zagorske županije formirane su tri </w:t>
      </w:r>
      <w:r w:rsidRPr="00E33742">
        <w:rPr>
          <w:rFonts w:ascii="Arial Narrow" w:hAnsi="Arial Narrow"/>
          <w:b/>
        </w:rPr>
        <w:t>lokalne akcijske grupe</w:t>
      </w:r>
      <w:r w:rsidRPr="00E33742">
        <w:rPr>
          <w:rFonts w:ascii="Arial Narrow" w:hAnsi="Arial Narrow"/>
        </w:rPr>
        <w:t xml:space="preserve">. Lokalna akcijska grupa (LAG) je partnerstvo predstavnika javnog, gospodarskog i civilnog sektora određenog ruralnog područja koje je osnovano s namjerom izrade i provedbe lokalne razvojne strategije tog područja. </w:t>
      </w:r>
    </w:p>
    <w:p w14:paraId="7A501007" w14:textId="77777777" w:rsidR="000974C2" w:rsidRPr="00E33742" w:rsidRDefault="000974C2" w:rsidP="000974C2">
      <w:pPr>
        <w:jc w:val="both"/>
        <w:rPr>
          <w:rFonts w:ascii="Arial Narrow" w:hAnsi="Arial Narrow"/>
        </w:rPr>
      </w:pPr>
      <w:r w:rsidRPr="00E33742">
        <w:rPr>
          <w:rFonts w:ascii="Arial Narrow" w:hAnsi="Arial Narrow"/>
        </w:rPr>
        <w:t>LAG predstavlja ruralno područje s više od 5.000 i manje od 150.000 stanovnika uključujući manje gradove te gradove s manje od 25.000 stanovnika. Ista lokacija ne smije pripadati više od jednom LAG-u što se tiče partnerstva, strategije i teritorija. Na području Krapinsko-zagorske žup</w:t>
      </w:r>
      <w:r w:rsidR="00BC2142" w:rsidRPr="00E33742">
        <w:rPr>
          <w:rFonts w:ascii="Arial Narrow" w:hAnsi="Arial Narrow"/>
        </w:rPr>
        <w:t>anije postoje 3 LAG-a: Prizag, Z</w:t>
      </w:r>
      <w:r w:rsidRPr="00E33742">
        <w:rPr>
          <w:rFonts w:ascii="Arial Narrow" w:hAnsi="Arial Narrow"/>
        </w:rPr>
        <w:t>agorje</w:t>
      </w:r>
      <w:r w:rsidR="001F7A33" w:rsidRPr="00E33742">
        <w:rPr>
          <w:rFonts w:ascii="Arial Narrow" w:hAnsi="Arial Narrow"/>
        </w:rPr>
        <w:t xml:space="preserve"> </w:t>
      </w:r>
      <w:r w:rsidRPr="00E33742">
        <w:rPr>
          <w:rFonts w:ascii="Arial Narrow" w:hAnsi="Arial Narrow"/>
        </w:rPr>
        <w:t>-</w:t>
      </w:r>
      <w:r w:rsidR="001F7A33" w:rsidRPr="00E33742">
        <w:rPr>
          <w:rFonts w:ascii="Arial Narrow" w:hAnsi="Arial Narrow"/>
        </w:rPr>
        <w:t xml:space="preserve"> </w:t>
      </w:r>
      <w:r w:rsidRPr="00E33742">
        <w:rPr>
          <w:rFonts w:ascii="Arial Narrow" w:hAnsi="Arial Narrow"/>
        </w:rPr>
        <w:t>Sutla i Zeleni Bregi. LAG Prizag je međužupanijski LAG. Svi LAG-o</w:t>
      </w:r>
      <w:r w:rsidR="00BC2142" w:rsidRPr="00E33742">
        <w:rPr>
          <w:rFonts w:ascii="Arial Narrow" w:hAnsi="Arial Narrow"/>
        </w:rPr>
        <w:t>v</w:t>
      </w:r>
      <w:r w:rsidRPr="00E33742">
        <w:rPr>
          <w:rFonts w:ascii="Arial Narrow" w:hAnsi="Arial Narrow"/>
        </w:rPr>
        <w:t xml:space="preserve">i na području </w:t>
      </w:r>
      <w:r w:rsidR="001F7A33" w:rsidRPr="00E33742">
        <w:rPr>
          <w:rFonts w:ascii="Arial Narrow" w:hAnsi="Arial Narrow"/>
        </w:rPr>
        <w:t>Krapinsko</w:t>
      </w:r>
      <w:r w:rsidRPr="00E33742">
        <w:rPr>
          <w:rFonts w:ascii="Arial Narrow" w:hAnsi="Arial Narrow"/>
        </w:rPr>
        <w:t xml:space="preserve">-zagorske županije ostvarili su potporu kroz Program ruralnog razvoja te su u tijeku izrade lokalnih razvojnih strategija koje će definirati projekte koji će se poticati i financirati na području LAG-ova. </w:t>
      </w:r>
    </w:p>
    <w:p w14:paraId="6C83C43E" w14:textId="77777777" w:rsidR="000974C2" w:rsidRPr="00E33742" w:rsidRDefault="000974C2" w:rsidP="000974C2">
      <w:pPr>
        <w:pStyle w:val="Opisslike"/>
        <w:keepNext/>
        <w:jc w:val="center"/>
        <w:rPr>
          <w:rFonts w:ascii="Arial Narrow" w:hAnsi="Arial Narrow"/>
          <w:color w:val="auto"/>
          <w:sz w:val="20"/>
        </w:rPr>
      </w:pPr>
      <w:bookmarkStart w:id="281" w:name="_Toc452530539"/>
      <w:r w:rsidRPr="00E33742">
        <w:rPr>
          <w:rFonts w:ascii="Arial Narrow" w:hAnsi="Arial Narrow"/>
          <w:color w:val="auto"/>
          <w:sz w:val="20"/>
        </w:rPr>
        <w:lastRenderedPageBreak/>
        <w:t xml:space="preserve">Slika </w:t>
      </w:r>
      <w:r w:rsidRPr="00E33742">
        <w:rPr>
          <w:rFonts w:ascii="Arial Narrow" w:hAnsi="Arial Narrow"/>
          <w:color w:val="auto"/>
          <w:sz w:val="20"/>
        </w:rPr>
        <w:fldChar w:fldCharType="begin"/>
      </w:r>
      <w:r w:rsidRPr="00E33742">
        <w:rPr>
          <w:rFonts w:ascii="Arial Narrow" w:hAnsi="Arial Narrow"/>
          <w:color w:val="auto"/>
          <w:sz w:val="20"/>
        </w:rPr>
        <w:instrText xml:space="preserve"> SEQ Slika \* ARABIC </w:instrText>
      </w:r>
      <w:r w:rsidRPr="00E33742">
        <w:rPr>
          <w:rFonts w:ascii="Arial Narrow" w:hAnsi="Arial Narrow"/>
          <w:color w:val="auto"/>
          <w:sz w:val="20"/>
        </w:rPr>
        <w:fldChar w:fldCharType="separate"/>
      </w:r>
      <w:r w:rsidR="00213D0C">
        <w:rPr>
          <w:rFonts w:ascii="Arial Narrow" w:hAnsi="Arial Narrow"/>
          <w:noProof/>
          <w:color w:val="auto"/>
          <w:sz w:val="20"/>
        </w:rPr>
        <w:t>7</w:t>
      </w:r>
      <w:r w:rsidRPr="00E33742">
        <w:rPr>
          <w:rFonts w:ascii="Arial Narrow" w:hAnsi="Arial Narrow"/>
          <w:color w:val="auto"/>
          <w:sz w:val="20"/>
        </w:rPr>
        <w:fldChar w:fldCharType="end"/>
      </w:r>
      <w:r w:rsidRPr="00E33742">
        <w:rPr>
          <w:rFonts w:ascii="Arial Narrow" w:hAnsi="Arial Narrow"/>
          <w:color w:val="auto"/>
          <w:sz w:val="20"/>
        </w:rPr>
        <w:t xml:space="preserve"> - Lokalne akcijske grupe Krapinsko-zagorske županije</w:t>
      </w:r>
      <w:bookmarkEnd w:id="281"/>
    </w:p>
    <w:p w14:paraId="160C675A" w14:textId="77777777" w:rsidR="000974C2" w:rsidRPr="00E33742" w:rsidRDefault="000974C2" w:rsidP="000974C2">
      <w:pPr>
        <w:jc w:val="both"/>
        <w:rPr>
          <w:rFonts w:ascii="Arial Narrow" w:hAnsi="Arial Narrow"/>
        </w:rPr>
      </w:pPr>
      <w:r w:rsidRPr="00E33742">
        <w:rPr>
          <w:rFonts w:ascii="Arial Narrow" w:hAnsi="Arial Narrow"/>
          <w:noProof/>
          <w:lang w:eastAsia="hr-HR"/>
        </w:rPr>
        <w:drawing>
          <wp:inline distT="0" distB="0" distL="0" distR="0" wp14:anchorId="0A6DFDD9" wp14:editId="38B034DD">
            <wp:extent cx="5760720" cy="4062095"/>
            <wp:effectExtent l="19050" t="19050" r="11430" b="14605"/>
            <wp:docPr id="69664" name="Slika 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4" name="LAG-karta.PNG"/>
                    <pic:cNvPicPr/>
                  </pic:nvPicPr>
                  <pic:blipFill>
                    <a:blip r:embed="rId83">
                      <a:extLst>
                        <a:ext uri="{28A0092B-C50C-407E-A947-70E740481C1C}">
                          <a14:useLocalDpi xmlns:a14="http://schemas.microsoft.com/office/drawing/2010/main" val="0"/>
                        </a:ext>
                      </a:extLst>
                    </a:blip>
                    <a:stretch>
                      <a:fillRect/>
                    </a:stretch>
                  </pic:blipFill>
                  <pic:spPr>
                    <a:xfrm>
                      <a:off x="0" y="0"/>
                      <a:ext cx="5760720" cy="4062095"/>
                    </a:xfrm>
                    <a:prstGeom prst="rect">
                      <a:avLst/>
                    </a:prstGeom>
                    <a:ln>
                      <a:solidFill>
                        <a:schemeClr val="tx1"/>
                      </a:solidFill>
                    </a:ln>
                  </pic:spPr>
                </pic:pic>
              </a:graphicData>
            </a:graphic>
          </wp:inline>
        </w:drawing>
      </w:r>
    </w:p>
    <w:p w14:paraId="74E59FAA" w14:textId="77777777" w:rsidR="000974C2" w:rsidRPr="00E33742" w:rsidRDefault="000974C2" w:rsidP="000974C2">
      <w:pPr>
        <w:tabs>
          <w:tab w:val="left" w:pos="1399"/>
        </w:tabs>
        <w:jc w:val="both"/>
        <w:rPr>
          <w:rFonts w:ascii="Arial Narrow" w:hAnsi="Arial Narrow"/>
          <w:sz w:val="16"/>
        </w:rPr>
      </w:pPr>
      <w:r w:rsidRPr="00E33742">
        <w:rPr>
          <w:rFonts w:ascii="Arial Narrow" w:hAnsi="Arial Narrow"/>
          <w:sz w:val="16"/>
        </w:rPr>
        <w:t xml:space="preserve"> Izvor: Zavod za prostorno uređenje Krapinsko-</w:t>
      </w:r>
      <w:r w:rsidR="00BC2142" w:rsidRPr="00E33742">
        <w:rPr>
          <w:rFonts w:ascii="Arial Narrow" w:hAnsi="Arial Narrow"/>
          <w:sz w:val="16"/>
        </w:rPr>
        <w:t>zagorske</w:t>
      </w:r>
      <w:r w:rsidRPr="00E33742">
        <w:rPr>
          <w:rFonts w:ascii="Arial Narrow" w:hAnsi="Arial Narrow"/>
          <w:sz w:val="16"/>
        </w:rPr>
        <w:t xml:space="preserve"> županije, 2015. godina</w:t>
      </w:r>
    </w:p>
    <w:p w14:paraId="282B30E6" w14:textId="77777777" w:rsidR="00BC1D31" w:rsidRPr="00E33742" w:rsidRDefault="00BC1D31" w:rsidP="002038FA">
      <w:pPr>
        <w:pStyle w:val="Naslov2"/>
        <w:numPr>
          <w:ilvl w:val="1"/>
          <w:numId w:val="18"/>
        </w:numPr>
        <w:spacing w:after="240"/>
        <w:ind w:left="993"/>
        <w:rPr>
          <w:rFonts w:ascii="Arial Narrow" w:hAnsi="Arial Narrow"/>
          <w:sz w:val="24"/>
        </w:rPr>
      </w:pPr>
      <w:r w:rsidRPr="00E33742">
        <w:rPr>
          <w:rFonts w:ascii="Arial Narrow" w:hAnsi="Arial Narrow"/>
          <w:sz w:val="24"/>
        </w:rPr>
        <w:t xml:space="preserve"> </w:t>
      </w:r>
      <w:bookmarkStart w:id="282" w:name="_Toc452530065"/>
      <w:r w:rsidRPr="00E33742">
        <w:rPr>
          <w:rFonts w:ascii="Arial Narrow" w:hAnsi="Arial Narrow"/>
          <w:sz w:val="24"/>
        </w:rPr>
        <w:t>Razvoj ljudskih resursa</w:t>
      </w:r>
      <w:bookmarkEnd w:id="282"/>
    </w:p>
    <w:p w14:paraId="4EE264AD" w14:textId="65BB1BEA" w:rsidR="00BD7AA3" w:rsidRDefault="00BC1D31" w:rsidP="00BC1D31">
      <w:pPr>
        <w:jc w:val="both"/>
        <w:rPr>
          <w:rFonts w:ascii="Arial Narrow" w:hAnsi="Arial Narrow"/>
        </w:rPr>
      </w:pPr>
      <w:r w:rsidRPr="00E33742">
        <w:rPr>
          <w:rFonts w:ascii="Arial Narrow" w:hAnsi="Arial Narrow"/>
        </w:rPr>
        <w:t xml:space="preserve">U cilju ažuriranja podataka koji  ilustriraju stanje i planove u razvoju ljudskih resursa u okviru upravljanja razvojem, koncem 2015. godine provedena je analiza u Krapinsko-zagorskoj županiji te ostalim institucijama kojima je osnivač ili suosnivač, u što nisu uključene obrazovne i zdravstvene institucije. Prikupljanje i analiza podataka odnosila se na ukupan broj zaposlenih po instituciji, sektoru koji je u njenoj nadležnosti, potom planovima razvoja ljudskih resursa i dugoročne kadrovske politike, podatke o usavršavanju zaposlenika, sustavu unutarnje i vanjske komunikacije, zatim pitanja vezana uz procedure strateškog planiranja, međusektorsko planiranje te pitanja vezana uz eventualno postojanje konkretnih ciljeva i očekivanih rezultata rada na godišnjoj razini, indikatora te sustava praćenja. </w:t>
      </w:r>
      <w:r w:rsidR="00272EC7">
        <w:rPr>
          <w:rFonts w:ascii="Arial Narrow" w:hAnsi="Arial Narrow"/>
        </w:rPr>
        <w:t xml:space="preserve"> </w:t>
      </w:r>
    </w:p>
    <w:p w14:paraId="562AC144" w14:textId="4B75AB43" w:rsidR="00BD7AA3" w:rsidRPr="00E33742" w:rsidRDefault="00BD7AA3" w:rsidP="00BC1D31">
      <w:pPr>
        <w:jc w:val="both"/>
        <w:rPr>
          <w:rFonts w:ascii="Arial Narrow" w:hAnsi="Arial Narrow"/>
        </w:rPr>
        <w:sectPr w:rsidR="00BD7AA3" w:rsidRPr="00E33742" w:rsidSect="00E8206C">
          <w:pgSz w:w="11906" w:h="16838"/>
          <w:pgMar w:top="1417" w:right="1417" w:bottom="1417" w:left="1417" w:header="708" w:footer="708" w:gutter="0"/>
          <w:cols w:space="708"/>
          <w:docGrid w:linePitch="360"/>
        </w:sectPr>
      </w:pPr>
      <w:r>
        <w:rPr>
          <w:rFonts w:ascii="Arial Narrow" w:hAnsi="Arial Narrow"/>
        </w:rPr>
        <w:t>Analiza provedene ankete upućuje na razvijene kapacitete planiranja na operativnoj razini pojedine institucije Krapinsko-zagroske županije, no vidljivo je da pojedine organizacije nemaju dugoročni strateški plan razvoja koji bi upućivao na međusektorsko  planiranje.  Zagorska razvojna agencija d.o.o. kao regionalni koordinator Krapinsko-zagorske županije i jedina registrirana poduzetnička potporna institucija  na području Županije ima  potrebno znanje i kompetencije  u području razvojnog planiranja i upravljanja, dok s druge strane u jednoj instituciji  (Krapinsko-zagorskoj šortsko turističkoj zračnoj luci d.o.o.) vidljiv je manjak ljudskih resursa  koji posljedićno dovodi do nedostatnih kompetencija za upravljanje.  Istaknuti je problem ograničenih sredstava za rad institucija što uzrokuje manjak raspoloživih resursa koji se mogu usmjeriti na interno planiranje i usavršavanje. Ovaj problem može se djelomično otkloniti zajedničkim planiranjem razvojnih projekata u sferi jačanja ljudskog kapitala za upravljanje razvojem (npr. korištenjem sredstava ESF-a za lokalna partnerstva, sredstava MRRFEU  za regionalne koordinatore, umrežavanjem putem programa teritorijalne suradnje ili Programa Unije i sl.)</w:t>
      </w:r>
    </w:p>
    <w:p w14:paraId="3B102F5E" w14:textId="77777777" w:rsidR="00BC1D31" w:rsidRPr="00E33742" w:rsidRDefault="00BC1D31" w:rsidP="00BC1D31">
      <w:pPr>
        <w:pStyle w:val="Opisslike"/>
        <w:keepNext/>
        <w:jc w:val="center"/>
        <w:rPr>
          <w:rFonts w:ascii="Arial Narrow" w:hAnsi="Arial Narrow"/>
          <w:color w:val="auto"/>
          <w:sz w:val="20"/>
        </w:rPr>
      </w:pPr>
      <w:bookmarkStart w:id="283" w:name="_Toc452530485"/>
      <w:r w:rsidRPr="00E33742">
        <w:rPr>
          <w:rFonts w:ascii="Arial Narrow" w:hAnsi="Arial Narrow"/>
          <w:color w:val="auto"/>
          <w:sz w:val="20"/>
        </w:rPr>
        <w:lastRenderedPageBreak/>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76</w:t>
      </w:r>
      <w:r w:rsidR="00C26364" w:rsidRPr="00E33742">
        <w:rPr>
          <w:rFonts w:ascii="Arial Narrow" w:hAnsi="Arial Narrow"/>
          <w:color w:val="auto"/>
          <w:sz w:val="20"/>
        </w:rPr>
        <w:fldChar w:fldCharType="end"/>
      </w:r>
      <w:r w:rsidRPr="00E33742">
        <w:rPr>
          <w:rFonts w:ascii="Arial Narrow" w:hAnsi="Arial Narrow"/>
          <w:color w:val="auto"/>
          <w:sz w:val="20"/>
        </w:rPr>
        <w:t xml:space="preserve"> - Rezultati provedene ankete među županijskim institucijama - strateško upravljanje</w:t>
      </w:r>
      <w:bookmarkEnd w:id="283"/>
    </w:p>
    <w:tbl>
      <w:tblPr>
        <w:tblStyle w:val="Tamnatablicareetke5-isticanje12"/>
        <w:tblW w:w="14220" w:type="dxa"/>
        <w:tblLayout w:type="fixed"/>
        <w:tblLook w:val="04A0" w:firstRow="1" w:lastRow="0" w:firstColumn="1" w:lastColumn="0" w:noHBand="0" w:noVBand="1"/>
      </w:tblPr>
      <w:tblGrid>
        <w:gridCol w:w="2098"/>
        <w:gridCol w:w="1515"/>
        <w:gridCol w:w="1515"/>
        <w:gridCol w:w="1515"/>
        <w:gridCol w:w="1516"/>
        <w:gridCol w:w="1515"/>
        <w:gridCol w:w="1515"/>
        <w:gridCol w:w="1515"/>
        <w:gridCol w:w="1516"/>
      </w:tblGrid>
      <w:tr w:rsidR="00BC1D31" w:rsidRPr="00E33742" w14:paraId="384DA78C" w14:textId="77777777" w:rsidTr="00510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6F5FF8A" w14:textId="77777777" w:rsidR="00BC1D31" w:rsidRPr="00E33742" w:rsidRDefault="00BC1D31" w:rsidP="0051047D">
            <w:pPr>
              <w:spacing w:line="276" w:lineRule="auto"/>
              <w:jc w:val="center"/>
              <w:rPr>
                <w:rFonts w:ascii="Arial Narrow" w:hAnsi="Arial Narrow"/>
                <w:sz w:val="20"/>
              </w:rPr>
            </w:pPr>
          </w:p>
        </w:tc>
        <w:tc>
          <w:tcPr>
            <w:tcW w:w="12122" w:type="dxa"/>
            <w:gridSpan w:val="8"/>
            <w:tcBorders>
              <w:bottom w:val="nil"/>
            </w:tcBorders>
            <w:vAlign w:val="center"/>
          </w:tcPr>
          <w:p w14:paraId="56593B88" w14:textId="77777777" w:rsidR="00BC1D31" w:rsidRPr="00E33742" w:rsidRDefault="00BC1D31" w:rsidP="0051047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INSTITUCIJA / TVRTKA</w:t>
            </w:r>
          </w:p>
        </w:tc>
      </w:tr>
      <w:tr w:rsidR="00BC1D31" w:rsidRPr="00E33742" w14:paraId="10ADAA5D" w14:textId="77777777" w:rsidTr="0051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tcPr>
          <w:p w14:paraId="16218938"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t>Kategorija</w:t>
            </w:r>
          </w:p>
        </w:tc>
        <w:tc>
          <w:tcPr>
            <w:tcW w:w="1515" w:type="dxa"/>
            <w:tcBorders>
              <w:top w:val="nil"/>
              <w:left w:val="nil"/>
              <w:bottom w:val="single" w:sz="4" w:space="0" w:color="4F81BD" w:themeColor="accent1"/>
              <w:right w:val="single" w:sz="4" w:space="0" w:color="4F81BD" w:themeColor="accent1"/>
            </w:tcBorders>
            <w:shd w:val="clear" w:color="auto" w:fill="auto"/>
            <w:vAlign w:val="center"/>
          </w:tcPr>
          <w:p w14:paraId="1F99D74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Krapinsko-zagorska županija</w:t>
            </w:r>
          </w:p>
        </w:tc>
        <w:tc>
          <w:tcPr>
            <w:tcW w:w="1515"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6BE47F8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Županijska uprava za ceste Krapinsko-zagorske županije</w:t>
            </w:r>
          </w:p>
        </w:tc>
        <w:tc>
          <w:tcPr>
            <w:tcW w:w="1515"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37FD5BD9"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Turistička zajednica Krapinsko</w:t>
            </w:r>
            <w:r w:rsidR="003E5E6B" w:rsidRPr="00E33742">
              <w:rPr>
                <w:rFonts w:ascii="Arial Narrow" w:hAnsi="Arial Narrow"/>
                <w:sz w:val="20"/>
                <w:szCs w:val="20"/>
              </w:rPr>
              <w:t>-</w:t>
            </w:r>
            <w:r w:rsidRPr="00E33742">
              <w:rPr>
                <w:rFonts w:ascii="Arial Narrow" w:hAnsi="Arial Narrow"/>
                <w:sz w:val="20"/>
                <w:szCs w:val="20"/>
              </w:rPr>
              <w:t>zagorske županije</w:t>
            </w:r>
          </w:p>
        </w:tc>
        <w:tc>
          <w:tcPr>
            <w:tcW w:w="1516"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0DB96CC6"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Zavod za prostorno uređenje Krapinsko-zagorske županije</w:t>
            </w:r>
          </w:p>
        </w:tc>
        <w:tc>
          <w:tcPr>
            <w:tcW w:w="1515"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1D8EB2B6"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Regionalna energetska agencija Sjeverozapadne Hrvatske</w:t>
            </w:r>
          </w:p>
        </w:tc>
        <w:tc>
          <w:tcPr>
            <w:tcW w:w="1515"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066AAE3D"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Zagorska razvojna agencija d.o.o.</w:t>
            </w:r>
          </w:p>
        </w:tc>
        <w:tc>
          <w:tcPr>
            <w:tcW w:w="1515" w:type="dxa"/>
            <w:tcBorders>
              <w:top w:val="nil"/>
              <w:left w:val="single" w:sz="4" w:space="0" w:color="4F81BD" w:themeColor="accent1"/>
              <w:bottom w:val="single" w:sz="4" w:space="0" w:color="4F81BD" w:themeColor="accent1"/>
              <w:right w:val="single" w:sz="4" w:space="0" w:color="4F81BD" w:themeColor="accent1"/>
            </w:tcBorders>
            <w:shd w:val="clear" w:color="auto" w:fill="auto"/>
            <w:vAlign w:val="center"/>
          </w:tcPr>
          <w:p w14:paraId="45AAFD8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Krapinsko</w:t>
            </w:r>
            <w:r w:rsidR="003E5E6B" w:rsidRPr="00E33742">
              <w:rPr>
                <w:rFonts w:ascii="Arial Narrow" w:hAnsi="Arial Narrow"/>
                <w:sz w:val="20"/>
                <w:szCs w:val="20"/>
              </w:rPr>
              <w:t>-</w:t>
            </w:r>
            <w:r w:rsidRPr="00E33742">
              <w:rPr>
                <w:rFonts w:ascii="Arial Narrow" w:hAnsi="Arial Narrow"/>
                <w:sz w:val="20"/>
                <w:szCs w:val="20"/>
              </w:rPr>
              <w:t>zagorska športsko turistička zračna luka d.o.o.</w:t>
            </w:r>
          </w:p>
        </w:tc>
        <w:tc>
          <w:tcPr>
            <w:tcW w:w="1516" w:type="dxa"/>
            <w:tcBorders>
              <w:top w:val="nil"/>
              <w:left w:val="single" w:sz="4" w:space="0" w:color="4F81BD" w:themeColor="accent1"/>
              <w:bottom w:val="single" w:sz="4" w:space="0" w:color="4F81BD" w:themeColor="accent1"/>
              <w:right w:val="nil"/>
            </w:tcBorders>
            <w:shd w:val="clear" w:color="auto" w:fill="auto"/>
            <w:vAlign w:val="center"/>
          </w:tcPr>
          <w:p w14:paraId="4BCCF3B1"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Javna ustanova za upravljanje zaštićenim dijelovima prirode Krapinsko-zagorske županije</w:t>
            </w:r>
          </w:p>
        </w:tc>
      </w:tr>
      <w:tr w:rsidR="00BC1D31" w:rsidRPr="00E33742" w14:paraId="19CBB012" w14:textId="77777777" w:rsidTr="0051047D">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tcPr>
          <w:p w14:paraId="716D7C30"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t>Ukupan broj zaposlenih</w:t>
            </w:r>
          </w:p>
          <w:p w14:paraId="10422571" w14:textId="77777777" w:rsidR="00BC1D31" w:rsidRPr="00E33742" w:rsidRDefault="00BC1D31" w:rsidP="0051047D">
            <w:pPr>
              <w:spacing w:line="276" w:lineRule="auto"/>
              <w:jc w:val="center"/>
              <w:rPr>
                <w:rFonts w:ascii="Arial Narrow" w:hAnsi="Arial Narrow"/>
                <w:sz w:val="20"/>
              </w:rPr>
            </w:pP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4A3180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84 (74 na neodređeno, 7 na određeno i 3 dužnosnika/ce)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DD6BF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10</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835E4F"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C5E168"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7</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0650B0D"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27</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F65DB5E"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17</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9DA9B3"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1883F7F2"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3</w:t>
            </w:r>
          </w:p>
        </w:tc>
      </w:tr>
      <w:tr w:rsidR="00BC1D31" w:rsidRPr="00E33742" w14:paraId="76B1E2FF" w14:textId="77777777" w:rsidTr="0051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362E6783"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t>Koji je sektor izravno u vašoj nadležnosti kada je u pitanju upravljanje razvojem ?</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2D45DAEE"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Djelokrug rada županija kao jedinica područne  (regionalne) samouprave propisan j</w:t>
            </w:r>
            <w:r w:rsidR="00E63905" w:rsidRPr="00E33742">
              <w:rPr>
                <w:rFonts w:ascii="Arial Narrow" w:hAnsi="Arial Narrow"/>
                <w:sz w:val="20"/>
                <w:szCs w:val="20"/>
              </w:rPr>
              <w:t>e Z</w:t>
            </w:r>
            <w:r w:rsidRPr="00E33742">
              <w:rPr>
                <w:rFonts w:ascii="Arial Narrow" w:hAnsi="Arial Narrow"/>
                <w:sz w:val="20"/>
                <w:szCs w:val="20"/>
              </w:rPr>
              <w:t>akonom o lokalnoj i područnoj (regionalnoj) samoupravi i posebnim zakonima.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EC9F72"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Cestovni promet-županijske i lokalne ceste KZŽ-650 km</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ADC116"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Nije primjenjivo</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D55FC0"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Prostorno uređenje.</w:t>
            </w:r>
          </w:p>
          <w:p w14:paraId="4FC74535"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Nadležnost zavoda je ograničena na izradu prijedloga, dok konačne dokumente donosi županijska skupština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B6D0DB"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Energetski održivi razvoj u sektoru zgradarstva, prometa i javne rasvjete</w:t>
            </w:r>
          </w:p>
          <w:p w14:paraId="427729CA"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08B081E"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Istraživanje tržišta i ispitivanje javnog mnijenja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0C349A8"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Promet</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7EED751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Zaštita i očuvanje zaštićenih dijelova prirode i područja ekološke mreže Natura 2000 Krapinsko-zagorske županije</w:t>
            </w:r>
          </w:p>
        </w:tc>
      </w:tr>
      <w:tr w:rsidR="00BC1D31" w:rsidRPr="00E33742" w14:paraId="27F63353" w14:textId="77777777" w:rsidTr="0051047D">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215E435B"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t xml:space="preserve">Postoji li plan razvoja ljudskih resursa, odnosno dugoročne kadrovske politike? (ukoliko postoji, </w:t>
            </w:r>
            <w:r w:rsidRPr="00E33742">
              <w:rPr>
                <w:rFonts w:ascii="Arial Narrow" w:hAnsi="Arial Narrow"/>
                <w:sz w:val="20"/>
              </w:rPr>
              <w:lastRenderedPageBreak/>
              <w:t>molimo da navedete osnovne podatke.)</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384AB122"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NE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7A2C3C"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FFCD30"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Nije primjenjivo</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96FB102"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 xml:space="preserve">Poseban plan razvoja dugoročne kadrovske politike ne postoji već je ista </w:t>
            </w:r>
            <w:r w:rsidRPr="00E33742">
              <w:rPr>
                <w:rFonts w:ascii="Arial Narrow" w:eastAsia="Times New Roman" w:hAnsi="Arial Narrow"/>
                <w:sz w:val="20"/>
                <w:szCs w:val="20"/>
              </w:rPr>
              <w:lastRenderedPageBreak/>
              <w:t>definirana pravilnikom</w:t>
            </w:r>
            <w:r w:rsidR="001F7A33" w:rsidRPr="00E33742">
              <w:rPr>
                <w:rFonts w:ascii="Arial Narrow" w:eastAsia="Times New Roman" w:hAnsi="Arial Narrow"/>
                <w:sz w:val="20"/>
                <w:szCs w:val="20"/>
              </w:rPr>
              <w:t>.</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E67C42"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lastRenderedPageBreak/>
              <w:t xml:space="preserve">Plan razvoja ljudskih resursa provodi se na godišnjoj razini na način da se krajem tekuće </w:t>
            </w:r>
            <w:r w:rsidRPr="00E33742">
              <w:rPr>
                <w:rFonts w:ascii="Arial Narrow" w:eastAsia="Times New Roman" w:hAnsi="Arial Narrow"/>
                <w:sz w:val="20"/>
                <w:szCs w:val="20"/>
                <w:lang w:eastAsia="hr-HR"/>
              </w:rPr>
              <w:lastRenderedPageBreak/>
              <w:t>godine postavljaju ciljevi za narednu godinu na razini svakog pojedinog djelatnika, a uzevši u obzir njegov individualni razvoj, profesionalno usavršavanje te razvoj agencije.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139C459"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DA</w:t>
            </w:r>
          </w:p>
          <w:p w14:paraId="402E520A"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plan razvoja ljudskih potencijala izložen je u strateškom planu </w:t>
            </w:r>
            <w:r w:rsidRPr="00E33742">
              <w:rPr>
                <w:rFonts w:ascii="Arial Narrow" w:hAnsi="Arial Narrow"/>
                <w:sz w:val="20"/>
                <w:szCs w:val="20"/>
              </w:rPr>
              <w:lastRenderedPageBreak/>
              <w:t>razvoja agencije do 2020. godine.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C0E1CF4"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 xml:space="preserve">Djelomično, kroz Pravilnik o unutarnjem ustrojstvu i sistematizaciji </w:t>
            </w:r>
            <w:r w:rsidRPr="00E33742">
              <w:rPr>
                <w:rFonts w:ascii="Arial Narrow" w:hAnsi="Arial Narrow"/>
                <w:sz w:val="20"/>
                <w:szCs w:val="20"/>
              </w:rPr>
              <w:lastRenderedPageBreak/>
              <w:t>radnih mjesta KZA d.o.o.</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547995E1"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lastRenderedPageBreak/>
              <w:t>Ne postoji plan razvoja ljudskih resursa.</w:t>
            </w:r>
          </w:p>
          <w:p w14:paraId="5777BF64"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 xml:space="preserve">Ustanova ima Pravilnik o unutarnjem </w:t>
            </w:r>
            <w:r w:rsidRPr="00E33742">
              <w:rPr>
                <w:rFonts w:ascii="Arial Narrow" w:hAnsi="Arial Narrow"/>
                <w:sz w:val="20"/>
              </w:rPr>
              <w:lastRenderedPageBreak/>
              <w:t>ustrojstvu i načinu rada Javne ustanove za upravljanje zaštićenim prirodnim vrijednostima na području Krapinsko-zagorske županije kojim su definirana i sistematizirana radna mjesta dok se plan zapošljavanja donosi na godišnjoj razini.</w:t>
            </w:r>
          </w:p>
        </w:tc>
      </w:tr>
      <w:tr w:rsidR="00BC1D31" w:rsidRPr="00E33742" w14:paraId="27141B6B" w14:textId="77777777" w:rsidTr="0051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2B1BC262" w14:textId="77777777" w:rsidR="00BC1D31" w:rsidRPr="00E33742" w:rsidRDefault="00BC1D31" w:rsidP="001F7A33">
            <w:pPr>
              <w:spacing w:line="276" w:lineRule="auto"/>
              <w:jc w:val="center"/>
              <w:rPr>
                <w:rFonts w:ascii="Arial Narrow" w:hAnsi="Arial Narrow"/>
                <w:sz w:val="20"/>
              </w:rPr>
            </w:pPr>
            <w:r w:rsidRPr="00E33742">
              <w:rPr>
                <w:rFonts w:ascii="Arial Narrow" w:hAnsi="Arial Narrow"/>
                <w:sz w:val="20"/>
              </w:rPr>
              <w:lastRenderedPageBreak/>
              <w:t>Provodite li u vašoj organizaciji usavršavanje zaposlenika? (</w:t>
            </w:r>
            <w:r w:rsidR="001F7A33" w:rsidRPr="00E33742">
              <w:rPr>
                <w:rFonts w:ascii="Arial Narrow" w:hAnsi="Arial Narrow"/>
                <w:sz w:val="20"/>
              </w:rPr>
              <w:t>U</w:t>
            </w:r>
            <w:r w:rsidRPr="00E33742">
              <w:rPr>
                <w:rFonts w:ascii="Arial Narrow" w:hAnsi="Arial Narrow"/>
                <w:sz w:val="20"/>
              </w:rPr>
              <w:t xml:space="preserve">koliko je odgovor potvrdan, molimo da navedete osnovne podatke – prosječan godišnji broj osoba koje polaze različite oblike usavršavanja, iznos predviđenih sredstava za ovu namjenu na godišnjoj </w:t>
            </w:r>
            <w:r w:rsidR="001F7A33" w:rsidRPr="00E33742">
              <w:rPr>
                <w:rFonts w:ascii="Arial Narrow" w:hAnsi="Arial Narrow"/>
                <w:sz w:val="20"/>
              </w:rPr>
              <w:t xml:space="preserve">osnovi </w:t>
            </w:r>
            <w:r w:rsidRPr="00E33742">
              <w:rPr>
                <w:rFonts w:ascii="Arial Narrow" w:hAnsi="Arial Narrow"/>
                <w:sz w:val="20"/>
              </w:rPr>
              <w:t>i sl.)</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2FCEB29"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p w14:paraId="1BD681A0" w14:textId="77777777" w:rsidR="00BC1D31" w:rsidRPr="00E33742" w:rsidRDefault="00BC1D31" w:rsidP="001F7A3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Planom stručnog osposobljavanja i usavršavanja zaposlenih u upravnim tijelima Krapinsko-zagorske županije za 2015. </w:t>
            </w:r>
            <w:r w:rsidR="001F7A33" w:rsidRPr="00E33742">
              <w:rPr>
                <w:rFonts w:ascii="Arial Narrow" w:hAnsi="Arial Narrow"/>
                <w:sz w:val="20"/>
                <w:szCs w:val="20"/>
              </w:rPr>
              <w:t xml:space="preserve">godinu </w:t>
            </w:r>
            <w:r w:rsidRPr="00E33742">
              <w:rPr>
                <w:rFonts w:ascii="Arial Narrow" w:hAnsi="Arial Narrow"/>
                <w:sz w:val="20"/>
                <w:szCs w:val="20"/>
              </w:rPr>
              <w:t xml:space="preserve">(„Službeni glasnik Krapinsko-zagorske županije“, broj 3/15.) U 2015. </w:t>
            </w:r>
            <w:r w:rsidR="001F7A33" w:rsidRPr="00E33742">
              <w:rPr>
                <w:rFonts w:ascii="Arial Narrow" w:hAnsi="Arial Narrow"/>
                <w:sz w:val="20"/>
                <w:szCs w:val="20"/>
              </w:rPr>
              <w:t xml:space="preserve">godini </w:t>
            </w:r>
            <w:r w:rsidRPr="00E33742">
              <w:rPr>
                <w:rFonts w:ascii="Arial Narrow" w:hAnsi="Arial Narrow"/>
                <w:sz w:val="20"/>
                <w:szCs w:val="20"/>
              </w:rPr>
              <w:t xml:space="preserve">za tu </w:t>
            </w:r>
            <w:r w:rsidRPr="00E33742">
              <w:rPr>
                <w:rFonts w:ascii="Arial Narrow" w:hAnsi="Arial Narrow"/>
                <w:sz w:val="20"/>
                <w:szCs w:val="20"/>
              </w:rPr>
              <w:lastRenderedPageBreak/>
              <w:t>namjenu su predviđena sredstva u iznosu od 62.200,00 kuna. Prosječan godišnji broj osoba – ne posjedujem</w:t>
            </w:r>
            <w:r w:rsidR="001F7A33" w:rsidRPr="00E33742">
              <w:rPr>
                <w:rFonts w:ascii="Arial Narrow" w:hAnsi="Arial Narrow"/>
                <w:sz w:val="20"/>
                <w:szCs w:val="20"/>
              </w:rPr>
              <w:t>o</w:t>
            </w:r>
            <w:r w:rsidRPr="00E33742">
              <w:rPr>
                <w:rFonts w:ascii="Arial Narrow" w:hAnsi="Arial Narrow"/>
                <w:sz w:val="20"/>
                <w:szCs w:val="20"/>
              </w:rPr>
              <w:t xml:space="preserve"> podatak za cijelu Krapinsko-zagorsku županiju jer svi službenici ne </w:t>
            </w:r>
            <w:r w:rsidR="00BC2142" w:rsidRPr="00E33742">
              <w:rPr>
                <w:rFonts w:ascii="Arial Narrow" w:hAnsi="Arial Narrow"/>
                <w:sz w:val="20"/>
                <w:szCs w:val="20"/>
              </w:rPr>
              <w:t>dostavljaju</w:t>
            </w:r>
            <w:r w:rsidRPr="00E33742">
              <w:rPr>
                <w:rFonts w:ascii="Arial Narrow" w:hAnsi="Arial Narrow"/>
                <w:sz w:val="20"/>
                <w:szCs w:val="20"/>
              </w:rPr>
              <w:t xml:space="preserve"> podatke o pohađanju usavršavanja.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37A906"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DA</w:t>
            </w:r>
          </w:p>
          <w:p w14:paraId="655C131C"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prisustvovanje seminarima, savjetovanjima i stručnim osposobljavanjima svih zaposlenika</w:t>
            </w:r>
          </w:p>
          <w:p w14:paraId="18560166"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-cca 70.000,00 kn godišnje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8072EF"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p w14:paraId="78C5FC3C"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3  zaposlena djelatnika</w:t>
            </w:r>
          </w:p>
          <w:p w14:paraId="5E6A799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14.000,00 kn</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C76FFF"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DA</w:t>
            </w:r>
          </w:p>
          <w:p w14:paraId="3F2050D2"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Prosječno 5 osoba polazi različite oblike usavršavanja, a godišnje se za navedeno prosječno osigurava cca 8.000 kn.</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C95131"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Usavršavanje zaposlenika provodi se tijekom cijele godine sukladno individualno postavljenim ciljevima u pogledu profesionalnog usavršavanja i ciljevima za razvoj Agencije.</w:t>
            </w:r>
          </w:p>
          <w:p w14:paraId="273CBAE4"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 xml:space="preserve">Prisutni su različiti oblici usavršavanja -  </w:t>
            </w:r>
            <w:r w:rsidRPr="00E33742">
              <w:rPr>
                <w:rFonts w:ascii="Arial Narrow" w:eastAsia="Times New Roman" w:hAnsi="Arial Narrow"/>
                <w:sz w:val="20"/>
                <w:szCs w:val="20"/>
                <w:lang w:eastAsia="hr-HR"/>
              </w:rPr>
              <w:lastRenderedPageBreak/>
              <w:t>od jednokratnih radionica, višemjesečnih tečajeva, visokog obrazovanja do pohađanja doktorskih studija.</w:t>
            </w:r>
          </w:p>
          <w:p w14:paraId="5FDA7A7E"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 xml:space="preserve">Prosječan godišnji broj osoba koje polaze različite oblike usavršavanja </w:t>
            </w:r>
            <w:r w:rsidR="001F7A33" w:rsidRPr="00E33742">
              <w:rPr>
                <w:rFonts w:ascii="Arial Narrow" w:eastAsia="Times New Roman" w:hAnsi="Arial Narrow"/>
                <w:sz w:val="20"/>
                <w:szCs w:val="20"/>
                <w:lang w:eastAsia="hr-HR"/>
              </w:rPr>
              <w:t>–</w:t>
            </w:r>
            <w:r w:rsidRPr="00E33742">
              <w:rPr>
                <w:rFonts w:ascii="Arial Narrow" w:eastAsia="Times New Roman" w:hAnsi="Arial Narrow"/>
                <w:sz w:val="20"/>
                <w:szCs w:val="20"/>
                <w:lang w:eastAsia="hr-HR"/>
              </w:rPr>
              <w:t xml:space="preserve"> 10</w:t>
            </w:r>
            <w:r w:rsidR="001F7A33" w:rsidRPr="00E33742">
              <w:rPr>
                <w:rFonts w:ascii="Arial Narrow" w:eastAsia="Times New Roman" w:hAnsi="Arial Narrow"/>
                <w:sz w:val="20"/>
                <w:szCs w:val="20"/>
                <w:lang w:eastAsia="hr-HR"/>
              </w:rPr>
              <w:t>.</w:t>
            </w:r>
          </w:p>
          <w:p w14:paraId="5B9A206B" w14:textId="77777777" w:rsidR="00BC1D31" w:rsidRPr="00E33742" w:rsidRDefault="00BC1D31" w:rsidP="00BC214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 xml:space="preserve">Iznos predviđenih sredstava na godišnjoj razini – 40.000,00 </w:t>
            </w:r>
            <w:r w:rsidR="00BC2142" w:rsidRPr="00E33742">
              <w:rPr>
                <w:rFonts w:ascii="Arial Narrow" w:eastAsia="Times New Roman" w:hAnsi="Arial Narrow"/>
                <w:sz w:val="20"/>
                <w:szCs w:val="20"/>
                <w:lang w:eastAsia="hr-HR"/>
              </w:rPr>
              <w:t>HRK</w:t>
            </w:r>
            <w:r w:rsidR="001F7A33" w:rsidRPr="00E33742">
              <w:rPr>
                <w:rFonts w:ascii="Arial Narrow" w:eastAsia="Times New Roman" w:hAnsi="Arial Narrow"/>
                <w:sz w:val="20"/>
                <w:szCs w:val="20"/>
                <w:lang w:eastAsia="hr-HR"/>
              </w:rPr>
              <w:t>.</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DA913F"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DA</w:t>
            </w:r>
          </w:p>
          <w:p w14:paraId="5602F8B3"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Usavršavanje se provodi </w:t>
            </w:r>
            <w:r w:rsidR="001F7A33" w:rsidRPr="00E33742">
              <w:rPr>
                <w:rFonts w:ascii="Arial Narrow" w:hAnsi="Arial Narrow"/>
                <w:sz w:val="20"/>
                <w:szCs w:val="20"/>
              </w:rPr>
              <w:t xml:space="preserve">tijekom </w:t>
            </w:r>
            <w:r w:rsidRPr="00E33742">
              <w:rPr>
                <w:rFonts w:ascii="Arial Narrow" w:hAnsi="Arial Narrow"/>
                <w:sz w:val="20"/>
                <w:szCs w:val="20"/>
              </w:rPr>
              <w:t xml:space="preserve">cijele godine i svaki od zaposlenika mora sudjelovati minimalno jednom godišnje na stručnom usavršavanju – jednokratne radionice iz područja rada, specijalizirane radionice, tailor </w:t>
            </w:r>
            <w:r w:rsidRPr="00E33742">
              <w:rPr>
                <w:rFonts w:ascii="Arial Narrow" w:hAnsi="Arial Narrow"/>
                <w:sz w:val="20"/>
                <w:szCs w:val="20"/>
              </w:rPr>
              <w:lastRenderedPageBreak/>
              <w:t>made edukacije, jačanje socijalnih vještina.</w:t>
            </w:r>
          </w:p>
          <w:p w14:paraId="4B0BCA90"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U proračunu se odvaja približno 50.000,00 kuna godišnje za obrazovanje.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66C07E"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Da, jedna osoba 2000 kn</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6F374DE"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Provodimo stručno usavršavanje svih zaposlenika.</w:t>
            </w:r>
          </w:p>
          <w:p w14:paraId="24D75359"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Predviđena sredstva za stručno usavršavanje na godišnjoj razini su 3.000,00 kuna.</w:t>
            </w:r>
          </w:p>
          <w:p w14:paraId="73A549FB"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 xml:space="preserve">Stručno usavršavanje provodi se i kroz besplatne seminare u </w:t>
            </w:r>
            <w:r w:rsidRPr="00E33742">
              <w:rPr>
                <w:rFonts w:ascii="Arial Narrow" w:hAnsi="Arial Narrow"/>
                <w:sz w:val="20"/>
              </w:rPr>
              <w:lastRenderedPageBreak/>
              <w:t>organizaciji resornog ministarstva, državnog zavoda za zaštitu prirode, sudjelovanja na stručnim skupovima te usavršavanja koja organizira ZARA i dr.</w:t>
            </w:r>
          </w:p>
        </w:tc>
      </w:tr>
      <w:tr w:rsidR="00BC1D31" w:rsidRPr="00E33742" w14:paraId="48B33D31" w14:textId="77777777" w:rsidTr="0051047D">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496CADD0"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lastRenderedPageBreak/>
              <w:t>Kako se provodi komunikacija unutar vaše organizacije, a kako s ostalim županijskim institucijama i županijom? (</w:t>
            </w:r>
            <w:r w:rsidR="001F7A33" w:rsidRPr="00E33742">
              <w:rPr>
                <w:rFonts w:ascii="Arial Narrow" w:hAnsi="Arial Narrow"/>
                <w:sz w:val="20"/>
              </w:rPr>
              <w:t>P</w:t>
            </w:r>
            <w:r w:rsidRPr="00E33742">
              <w:rPr>
                <w:rFonts w:ascii="Arial Narrow" w:hAnsi="Arial Narrow"/>
                <w:sz w:val="20"/>
              </w:rPr>
              <w:t>ostojeća procedura, ukoliko postoji; prošireni kolegij KZŽ</w:t>
            </w:r>
            <w:r w:rsidR="001F7A33" w:rsidRPr="00E33742">
              <w:rPr>
                <w:rFonts w:ascii="Arial Narrow" w:hAnsi="Arial Narrow"/>
                <w:sz w:val="20"/>
              </w:rPr>
              <w:t>-a</w:t>
            </w:r>
            <w:r w:rsidR="00BC2142" w:rsidRPr="00E33742">
              <w:rPr>
                <w:rFonts w:ascii="Arial Narrow" w:hAnsi="Arial Narrow"/>
                <w:sz w:val="20"/>
              </w:rPr>
              <w:t xml:space="preserve"> </w:t>
            </w:r>
            <w:r w:rsidRPr="00E33742">
              <w:rPr>
                <w:rFonts w:ascii="Arial Narrow" w:hAnsi="Arial Narrow"/>
                <w:sz w:val="20"/>
              </w:rPr>
              <w:t>i slično)</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954EB83" w14:textId="77777777" w:rsidR="00BC1D31" w:rsidRPr="00E33742" w:rsidRDefault="00BC1D31" w:rsidP="001F7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E-mailom, pisanim putem, ne postoji pisana procedura. Svakog utorka održava se kolegij župana, zamjenika i pročelnika kojem prisustvuje i predstavnik ZAR</w:t>
            </w:r>
            <w:r w:rsidR="001F7A33" w:rsidRPr="00E33742">
              <w:rPr>
                <w:rFonts w:ascii="Arial Narrow" w:hAnsi="Arial Narrow"/>
                <w:sz w:val="20"/>
                <w:szCs w:val="20"/>
              </w:rPr>
              <w:t>A-e</w:t>
            </w:r>
            <w:r w:rsidRPr="00E33742">
              <w:rPr>
                <w:rFonts w:ascii="Arial Narrow" w:hAnsi="Arial Narrow"/>
                <w:sz w:val="20"/>
                <w:szCs w:val="20"/>
              </w:rPr>
              <w:t xml:space="preserve">, a svakog zadnjeg utorka u mjesecu održava se </w:t>
            </w:r>
            <w:r w:rsidRPr="00E33742">
              <w:rPr>
                <w:rFonts w:ascii="Arial Narrow" w:hAnsi="Arial Narrow"/>
                <w:sz w:val="20"/>
                <w:szCs w:val="20"/>
              </w:rPr>
              <w:lastRenderedPageBreak/>
              <w:t>prošireni kolegij kojem prisustvuju predstavnici pojedinih trgovačkih društava i ustanova kojih je Županija vlasnik ili osnivač.</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DBF074"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*Unutar organizacije-dnevno usklađivanje zadataka</w:t>
            </w:r>
          </w:p>
          <w:p w14:paraId="05A4999D" w14:textId="77777777" w:rsidR="00BC1D31" w:rsidRPr="00E33742" w:rsidRDefault="00BC1D31" w:rsidP="001F7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w:t>
            </w:r>
            <w:r w:rsidR="001F7A33" w:rsidRPr="00E33742">
              <w:rPr>
                <w:rFonts w:ascii="Arial Narrow" w:hAnsi="Arial Narrow"/>
                <w:sz w:val="20"/>
                <w:szCs w:val="20"/>
              </w:rPr>
              <w:t xml:space="preserve">Sa </w:t>
            </w:r>
            <w:r w:rsidRPr="00E33742">
              <w:rPr>
                <w:rFonts w:ascii="Arial Narrow" w:hAnsi="Arial Narrow"/>
                <w:sz w:val="20"/>
                <w:szCs w:val="20"/>
              </w:rPr>
              <w:t>županijom</w:t>
            </w:r>
            <w:r w:rsidR="001F7A33" w:rsidRPr="00E33742">
              <w:rPr>
                <w:rFonts w:ascii="Arial Narrow" w:hAnsi="Arial Narrow"/>
                <w:sz w:val="20"/>
                <w:szCs w:val="20"/>
              </w:rPr>
              <w:t xml:space="preserve"> </w:t>
            </w:r>
            <w:r w:rsidRPr="00E33742">
              <w:rPr>
                <w:rFonts w:ascii="Arial Narrow" w:hAnsi="Arial Narrow"/>
                <w:sz w:val="20"/>
                <w:szCs w:val="20"/>
              </w:rPr>
              <w:t>-</w:t>
            </w:r>
            <w:r w:rsidR="001F7A33" w:rsidRPr="00E33742">
              <w:rPr>
                <w:rFonts w:ascii="Arial Narrow" w:hAnsi="Arial Narrow"/>
                <w:sz w:val="20"/>
                <w:szCs w:val="20"/>
              </w:rPr>
              <w:t xml:space="preserve"> </w:t>
            </w:r>
            <w:r w:rsidRPr="00E33742">
              <w:rPr>
                <w:rFonts w:ascii="Arial Narrow" w:hAnsi="Arial Narrow"/>
                <w:sz w:val="20"/>
                <w:szCs w:val="20"/>
              </w:rPr>
              <w:t>komunikacija po potrebi</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A5DF19"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Konstantna komunikacija </w:t>
            </w:r>
            <w:r w:rsidR="001F7A33" w:rsidRPr="00E33742">
              <w:rPr>
                <w:rFonts w:ascii="Arial Narrow" w:hAnsi="Arial Narrow"/>
                <w:sz w:val="20"/>
                <w:szCs w:val="20"/>
              </w:rPr>
              <w:t xml:space="preserve">s </w:t>
            </w:r>
            <w:r w:rsidRPr="00E33742">
              <w:rPr>
                <w:rFonts w:ascii="Arial Narrow" w:hAnsi="Arial Narrow"/>
                <w:sz w:val="20"/>
                <w:szCs w:val="20"/>
              </w:rPr>
              <w:t>obzirom da smo svi u jednom uredu.</w:t>
            </w:r>
          </w:p>
          <w:p w14:paraId="746C8B5C"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S GU HTZ–a putem redovnim koordinacija.</w:t>
            </w:r>
          </w:p>
          <w:p w14:paraId="032B3AFE"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Sa sustavom </w:t>
            </w:r>
            <w:r w:rsidR="00BC2142" w:rsidRPr="00E33742">
              <w:rPr>
                <w:rFonts w:ascii="Arial Narrow" w:hAnsi="Arial Narrow"/>
                <w:sz w:val="20"/>
                <w:szCs w:val="20"/>
              </w:rPr>
              <w:t>TZOGIP</w:t>
            </w:r>
            <w:r w:rsidRPr="00E33742">
              <w:rPr>
                <w:rFonts w:ascii="Arial Narrow" w:hAnsi="Arial Narrow"/>
                <w:sz w:val="20"/>
                <w:szCs w:val="20"/>
              </w:rPr>
              <w:t xml:space="preserve"> preko redovnih koordinacija i prema potrebi.</w:t>
            </w:r>
          </w:p>
          <w:p w14:paraId="2C82CB69"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Sa županijom redovno kao i po pozivu župana.</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0C24A46"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lastRenderedPageBreak/>
              <w:t>Ne postoji posebno propisana procedura.</w:t>
            </w:r>
          </w:p>
          <w:p w14:paraId="28A822B8"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 xml:space="preserve">Unutarnja komunikacija se sastoji od tjednih radnih sastanaka vezano na poslove i aktivnosti Zavoda odnosno sastanaka odgovarajućih radnih grupa </w:t>
            </w:r>
            <w:r w:rsidRPr="00E33742">
              <w:rPr>
                <w:rFonts w:ascii="Arial Narrow" w:eastAsia="Times New Roman" w:hAnsi="Arial Narrow"/>
                <w:sz w:val="20"/>
                <w:szCs w:val="20"/>
              </w:rPr>
              <w:lastRenderedPageBreak/>
              <w:t>vezano na pojedinu aktivnost.</w:t>
            </w:r>
          </w:p>
          <w:p w14:paraId="5548A4AA" w14:textId="77777777" w:rsidR="00BC1D31" w:rsidRPr="00E33742" w:rsidRDefault="00BC1D31" w:rsidP="001F7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 xml:space="preserve">Komunikacija sa županijskim institucijama i </w:t>
            </w:r>
            <w:r w:rsidR="001F7A33" w:rsidRPr="00E33742">
              <w:rPr>
                <w:rFonts w:ascii="Arial Narrow" w:eastAsia="Times New Roman" w:hAnsi="Arial Narrow"/>
                <w:sz w:val="20"/>
                <w:szCs w:val="20"/>
              </w:rPr>
              <w:t>Ž</w:t>
            </w:r>
            <w:r w:rsidRPr="00E33742">
              <w:rPr>
                <w:rFonts w:ascii="Arial Narrow" w:eastAsia="Times New Roman" w:hAnsi="Arial Narrow"/>
                <w:sz w:val="20"/>
                <w:szCs w:val="20"/>
              </w:rPr>
              <w:t>upanijom se provodi  mjesečno u okviru proširenog kolegija KZŽ</w:t>
            </w:r>
            <w:r w:rsidR="001F7A33" w:rsidRPr="00E33742">
              <w:rPr>
                <w:rFonts w:ascii="Arial Narrow" w:eastAsia="Times New Roman" w:hAnsi="Arial Narrow"/>
                <w:sz w:val="20"/>
                <w:szCs w:val="20"/>
              </w:rPr>
              <w:t>-a</w:t>
            </w:r>
            <w:r w:rsidRPr="00E33742">
              <w:rPr>
                <w:rFonts w:ascii="Arial Narrow" w:eastAsia="Times New Roman" w:hAnsi="Arial Narrow"/>
                <w:sz w:val="20"/>
                <w:szCs w:val="20"/>
              </w:rPr>
              <w:t xml:space="preserve"> te </w:t>
            </w:r>
            <w:r w:rsidR="001F7A33" w:rsidRPr="00E33742">
              <w:rPr>
                <w:rFonts w:ascii="Arial Narrow" w:eastAsia="Times New Roman" w:hAnsi="Arial Narrow"/>
                <w:sz w:val="20"/>
                <w:szCs w:val="20"/>
              </w:rPr>
              <w:t xml:space="preserve">izravnom </w:t>
            </w:r>
            <w:r w:rsidRPr="00E33742">
              <w:rPr>
                <w:rFonts w:ascii="Arial Narrow" w:eastAsia="Times New Roman" w:hAnsi="Arial Narrow"/>
                <w:sz w:val="20"/>
                <w:szCs w:val="20"/>
              </w:rPr>
              <w:t>komunikacijom s odgovarajućim subjektom prema prirodi posla u tijeku.</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E1F3F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lastRenderedPageBreak/>
              <w:t>Interna komunikacija:</w:t>
            </w:r>
          </w:p>
          <w:p w14:paraId="1D58F4EB" w14:textId="77777777" w:rsidR="00BC1D31" w:rsidRPr="00E33742" w:rsidRDefault="00BC1D31" w:rsidP="001F7A33">
            <w:pPr>
              <w:pStyle w:val="Odlomakpopisa"/>
              <w:numPr>
                <w:ilvl w:val="0"/>
                <w:numId w:val="17"/>
              </w:numPr>
              <w:spacing w:line="276" w:lineRule="auto"/>
              <w:ind w:left="91" w:hanging="105"/>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Grupni mjesečni kolegij ravnatelja sa svim zaposlenicima;</w:t>
            </w:r>
          </w:p>
          <w:p w14:paraId="78B898F6" w14:textId="77777777" w:rsidR="00BC1D31" w:rsidRPr="00E33742" w:rsidRDefault="00BC1D31" w:rsidP="001F7A33">
            <w:pPr>
              <w:pStyle w:val="Odlomakpopisa"/>
              <w:numPr>
                <w:ilvl w:val="0"/>
                <w:numId w:val="17"/>
              </w:numPr>
              <w:spacing w:line="276" w:lineRule="auto"/>
              <w:ind w:left="232" w:hanging="246"/>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hr-HR"/>
              </w:rPr>
            </w:pPr>
            <w:r w:rsidRPr="00E33742">
              <w:rPr>
                <w:rFonts w:ascii="Arial Narrow" w:eastAsia="Times New Roman" w:hAnsi="Arial Narrow" w:cs="Times New Roman"/>
                <w:sz w:val="20"/>
                <w:szCs w:val="20"/>
                <w:lang w:eastAsia="hr-HR"/>
              </w:rPr>
              <w:t>Tjedni kolegij ravnatelja sa zamjenikom i pomoćnicima ravnatelja;</w:t>
            </w:r>
          </w:p>
          <w:p w14:paraId="5CD0FB0B"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 xml:space="preserve">Projektno vođenje aktivnosti </w:t>
            </w:r>
            <w:r w:rsidRPr="00E33742">
              <w:rPr>
                <w:rFonts w:ascii="Arial Narrow" w:eastAsia="Times New Roman" w:hAnsi="Arial Narrow"/>
                <w:sz w:val="20"/>
                <w:szCs w:val="20"/>
                <w:lang w:eastAsia="hr-HR"/>
              </w:rPr>
              <w:lastRenderedPageBreak/>
              <w:t>podrazumijeva kontinuiranu međusobnu komunikaciju uključenih članova projektnog tima putem mailova, telefonskih razgovora, održavanja radnih sastanaka i drugo.</w:t>
            </w:r>
          </w:p>
          <w:p w14:paraId="583BC191"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p>
          <w:p w14:paraId="077DB916" w14:textId="77777777" w:rsidR="00BC1D31" w:rsidRPr="00E33742" w:rsidRDefault="00BC1D31" w:rsidP="001F7A3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 xml:space="preserve">Komunikacija prema osnivačima Agencije (Krapinsko-zagorska, Karlovačka, Zagrebačka županija i Grad Zagreb) i povezanim institucijama odvija se u okviru kolegija župana, putem informativnih i radnih sastanka </w:t>
            </w:r>
            <w:r w:rsidR="001F7A33" w:rsidRPr="00E33742">
              <w:rPr>
                <w:rFonts w:ascii="Arial Narrow" w:eastAsia="Times New Roman" w:hAnsi="Arial Narrow"/>
                <w:sz w:val="20"/>
                <w:szCs w:val="20"/>
                <w:lang w:eastAsia="hr-HR"/>
              </w:rPr>
              <w:t xml:space="preserve">s </w:t>
            </w:r>
            <w:r w:rsidRPr="00E33742">
              <w:rPr>
                <w:rFonts w:ascii="Arial Narrow" w:eastAsia="Times New Roman" w:hAnsi="Arial Narrow"/>
                <w:sz w:val="20"/>
                <w:szCs w:val="20"/>
                <w:lang w:eastAsia="hr-HR"/>
              </w:rPr>
              <w:t xml:space="preserve">pročelnicima upravnih odjela i odgovornih </w:t>
            </w:r>
            <w:r w:rsidRPr="00E33742">
              <w:rPr>
                <w:rFonts w:ascii="Arial Narrow" w:eastAsia="Times New Roman" w:hAnsi="Arial Narrow"/>
                <w:sz w:val="20"/>
                <w:szCs w:val="20"/>
                <w:lang w:eastAsia="hr-HR"/>
              </w:rPr>
              <w:lastRenderedPageBreak/>
              <w:t>osoba institucija te kroz dnevnu poslovnu komunikaciju i zajedničko operativno djelovanje na projektno vezanim aktivnostima.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32398F"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 xml:space="preserve">Unutarnja komunikacija odvija se putem tjednih sastanaka </w:t>
            </w:r>
            <w:r w:rsidR="00BC2142" w:rsidRPr="00E33742">
              <w:rPr>
                <w:rFonts w:ascii="Arial Narrow" w:hAnsi="Arial Narrow"/>
                <w:sz w:val="20"/>
                <w:szCs w:val="20"/>
              </w:rPr>
              <w:t>direktora</w:t>
            </w:r>
            <w:r w:rsidRPr="00E33742">
              <w:rPr>
                <w:rFonts w:ascii="Arial Narrow" w:hAnsi="Arial Narrow"/>
                <w:sz w:val="20"/>
                <w:szCs w:val="20"/>
              </w:rPr>
              <w:t xml:space="preserve"> i voditelja odjela, pisanim putem kroz e-mailove sa zaposlenicima, individualnim sastancima s djelatnicima oko raspodjele zadataka i </w:t>
            </w:r>
            <w:r w:rsidRPr="00E33742">
              <w:rPr>
                <w:rFonts w:ascii="Arial Narrow" w:hAnsi="Arial Narrow"/>
                <w:sz w:val="20"/>
                <w:szCs w:val="20"/>
              </w:rPr>
              <w:lastRenderedPageBreak/>
              <w:t>rješavanja problema.</w:t>
            </w:r>
          </w:p>
          <w:p w14:paraId="0AD7287A"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7B3877CE"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Jednom tjedno direktor sudjeluje na sastanku sa </w:t>
            </w:r>
            <w:r w:rsidR="00E63905" w:rsidRPr="00E33742">
              <w:rPr>
                <w:rFonts w:ascii="Arial Narrow" w:hAnsi="Arial Narrow"/>
                <w:sz w:val="20"/>
                <w:szCs w:val="20"/>
              </w:rPr>
              <w:t>ž</w:t>
            </w:r>
            <w:r w:rsidRPr="00E33742">
              <w:rPr>
                <w:rFonts w:ascii="Arial Narrow" w:hAnsi="Arial Narrow"/>
                <w:sz w:val="20"/>
                <w:szCs w:val="20"/>
              </w:rPr>
              <w:t>upanom, zamjenicima i županijskim pročelnicima, a jednom mjesečno na sastanku svih ravnatelja/direktora županijskih institucija i pročelnika za županom i zamjenicima.</w:t>
            </w:r>
          </w:p>
          <w:p w14:paraId="40590F79"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33B375B1"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 xml:space="preserve">S ostalim institucijama komunicira se na tjednoj osnovi </w:t>
            </w:r>
            <w:r w:rsidR="001F7A33" w:rsidRPr="00E33742">
              <w:rPr>
                <w:rFonts w:ascii="Arial Narrow" w:hAnsi="Arial Narrow"/>
                <w:sz w:val="20"/>
                <w:szCs w:val="20"/>
              </w:rPr>
              <w:t xml:space="preserve">s </w:t>
            </w:r>
            <w:r w:rsidRPr="00E33742">
              <w:rPr>
                <w:rFonts w:ascii="Arial Narrow" w:hAnsi="Arial Narrow"/>
                <w:sz w:val="20"/>
                <w:szCs w:val="20"/>
              </w:rPr>
              <w:t>obzirom na raspisane natječaje i informacije koje su bitne za rad.</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B6CDE3"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lastRenderedPageBreak/>
              <w:t>Prošireni kolegij KZŽ, komunikacija s nadležnim Upravnim odjelom</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2E0534FD"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Komunikacija u našoj organizaciji provodi se na dnevnoj razini prema potrebi i poslovima koji su planirani – ne postoji pisani protokol.</w:t>
            </w:r>
          </w:p>
          <w:p w14:paraId="18CE983E"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Komunikacija s</w:t>
            </w:r>
            <w:r w:rsidR="001F7A33" w:rsidRPr="00E33742">
              <w:rPr>
                <w:rFonts w:ascii="Arial Narrow" w:hAnsi="Arial Narrow"/>
                <w:sz w:val="20"/>
              </w:rPr>
              <w:t>a</w:t>
            </w:r>
            <w:r w:rsidRPr="00E33742">
              <w:rPr>
                <w:rFonts w:ascii="Arial Narrow" w:hAnsi="Arial Narrow"/>
                <w:sz w:val="20"/>
              </w:rPr>
              <w:t xml:space="preserve"> </w:t>
            </w:r>
            <w:r w:rsidR="001F7A33" w:rsidRPr="00E33742">
              <w:rPr>
                <w:rFonts w:ascii="Arial Narrow" w:hAnsi="Arial Narrow"/>
                <w:sz w:val="20"/>
              </w:rPr>
              <w:t>Ž</w:t>
            </w:r>
            <w:r w:rsidRPr="00E33742">
              <w:rPr>
                <w:rFonts w:ascii="Arial Narrow" w:hAnsi="Arial Narrow"/>
                <w:sz w:val="20"/>
              </w:rPr>
              <w:t xml:space="preserve">upanijom provodi se putem proširenog kolegija župana, putem maila i </w:t>
            </w:r>
            <w:r w:rsidRPr="00E33742">
              <w:rPr>
                <w:rFonts w:ascii="Arial Narrow" w:hAnsi="Arial Narrow"/>
                <w:sz w:val="20"/>
              </w:rPr>
              <w:lastRenderedPageBreak/>
              <w:t>telefona te osobno prema potrebi (računovodstvene, pravne  i dr. usluge) – ne postoji pisana procedura</w:t>
            </w:r>
            <w:r w:rsidR="001F7A33" w:rsidRPr="00E33742">
              <w:rPr>
                <w:rFonts w:ascii="Arial Narrow" w:hAnsi="Arial Narrow"/>
                <w:sz w:val="20"/>
              </w:rPr>
              <w:t>.</w:t>
            </w:r>
          </w:p>
        </w:tc>
      </w:tr>
      <w:tr w:rsidR="00BC1D31" w:rsidRPr="00E33742" w14:paraId="008A17B6" w14:textId="77777777" w:rsidTr="0051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1F3F6342"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lastRenderedPageBreak/>
              <w:t>Postoje li u vašoj organizaciji procedure za strateško planiranje, bilo na godišnjoj bilo na višegodišnjoj osnovi, ovisno o području za koje je vaša organizacija nadležna?</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DCFA860"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7B5D12"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AE281F"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1460A0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FB7414"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A0EC52"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396E374"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 na godišnjoj razini</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EA08E90"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NE</w:t>
            </w:r>
          </w:p>
        </w:tc>
      </w:tr>
      <w:tr w:rsidR="00BC1D31" w:rsidRPr="00E33742" w14:paraId="7221BAB5" w14:textId="77777777" w:rsidTr="0051047D">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4CBC5C16" w14:textId="77777777" w:rsidR="00BC1D31" w:rsidRPr="00E33742" w:rsidRDefault="00BC1D31" w:rsidP="001F7A33">
            <w:pPr>
              <w:spacing w:line="276" w:lineRule="auto"/>
              <w:jc w:val="center"/>
              <w:rPr>
                <w:rFonts w:ascii="Arial Narrow" w:hAnsi="Arial Narrow"/>
                <w:sz w:val="20"/>
              </w:rPr>
            </w:pPr>
            <w:r w:rsidRPr="00E33742">
              <w:rPr>
                <w:rFonts w:ascii="Arial Narrow" w:hAnsi="Arial Narrow"/>
                <w:sz w:val="20"/>
              </w:rPr>
              <w:t>Postoji li međusektorsko planiranje (osim županijske razvojne strategije)</w:t>
            </w:r>
            <w:r w:rsidR="001F7A33" w:rsidRPr="00E33742">
              <w:rPr>
                <w:rFonts w:ascii="Arial Narrow" w:hAnsi="Arial Narrow"/>
                <w:sz w:val="20"/>
              </w:rPr>
              <w:t>?</w:t>
            </w:r>
          </w:p>
        </w:tc>
        <w:tc>
          <w:tcPr>
            <w:tcW w:w="1515"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1258FF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1098BF"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NE</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C0C336"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Po potrebi</w:t>
            </w:r>
          </w:p>
        </w:tc>
        <w:tc>
          <w:tcPr>
            <w:tcW w:w="15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0DB0B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A40CB2B"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DA</w:t>
            </w: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BF3265"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p w14:paraId="0BFD3D9D"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315940"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Ne</w:t>
            </w:r>
          </w:p>
        </w:tc>
        <w:tc>
          <w:tcPr>
            <w:tcW w:w="1516"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9399BFB" w14:textId="77777777" w:rsidR="00BC1D31" w:rsidRPr="00E33742" w:rsidRDefault="00BC1D31" w:rsidP="0051047D">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E33742">
              <w:rPr>
                <w:rFonts w:ascii="Arial Narrow" w:hAnsi="Arial Narrow"/>
                <w:sz w:val="20"/>
              </w:rPr>
              <w:t>DA</w:t>
            </w:r>
          </w:p>
        </w:tc>
      </w:tr>
      <w:tr w:rsidR="00BC1D31" w:rsidRPr="00E33742" w14:paraId="083952A1" w14:textId="77777777" w:rsidTr="00510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dxa"/>
            <w:tcBorders>
              <w:right w:val="nil"/>
            </w:tcBorders>
            <w:vAlign w:val="center"/>
            <w:hideMark/>
          </w:tcPr>
          <w:p w14:paraId="13049962" w14:textId="77777777" w:rsidR="00BC1D31" w:rsidRPr="00E33742" w:rsidRDefault="00BC1D31" w:rsidP="0051047D">
            <w:pPr>
              <w:spacing w:line="276" w:lineRule="auto"/>
              <w:jc w:val="center"/>
              <w:rPr>
                <w:rFonts w:ascii="Arial Narrow" w:hAnsi="Arial Narrow"/>
                <w:sz w:val="20"/>
              </w:rPr>
            </w:pPr>
            <w:r w:rsidRPr="00E33742">
              <w:rPr>
                <w:rFonts w:ascii="Arial Narrow" w:hAnsi="Arial Narrow"/>
                <w:sz w:val="20"/>
              </w:rPr>
              <w:t>Jesu li u vašoj organizaciji utvrđeni konkretni ciljevi i očekivani rezultati rada na godišnjoj razini, indikatori i sustav praćenja?</w:t>
            </w:r>
          </w:p>
        </w:tc>
        <w:tc>
          <w:tcPr>
            <w:tcW w:w="1515" w:type="dxa"/>
            <w:tcBorders>
              <w:top w:val="single" w:sz="4" w:space="0" w:color="4F81BD" w:themeColor="accent1"/>
              <w:left w:val="nil"/>
              <w:bottom w:val="nil"/>
              <w:right w:val="single" w:sz="4" w:space="0" w:color="4F81BD" w:themeColor="accent1"/>
            </w:tcBorders>
            <w:shd w:val="clear" w:color="auto" w:fill="auto"/>
            <w:vAlign w:val="center"/>
          </w:tcPr>
          <w:p w14:paraId="327D002C"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007C5AF9"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3DBAC4C5"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6"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11B89E4"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rPr>
            </w:pPr>
            <w:r w:rsidRPr="00E33742">
              <w:rPr>
                <w:rFonts w:ascii="Arial Narrow" w:eastAsia="Times New Roman" w:hAnsi="Arial Narrow"/>
                <w:sz w:val="20"/>
                <w:szCs w:val="20"/>
              </w:rPr>
              <w:t>DA</w:t>
            </w:r>
          </w:p>
        </w:tc>
        <w:tc>
          <w:tcPr>
            <w:tcW w:w="1515"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5885CA5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sz w:val="20"/>
                <w:szCs w:val="20"/>
                <w:lang w:eastAsia="hr-HR"/>
              </w:rPr>
            </w:pPr>
            <w:r w:rsidRPr="00E33742">
              <w:rPr>
                <w:rFonts w:ascii="Arial Narrow" w:eastAsia="Times New Roman" w:hAnsi="Arial Narrow"/>
                <w:sz w:val="20"/>
                <w:szCs w:val="20"/>
                <w:lang w:eastAsia="hr-HR"/>
              </w:rPr>
              <w:t>DA</w:t>
            </w:r>
          </w:p>
        </w:tc>
        <w:tc>
          <w:tcPr>
            <w:tcW w:w="1515"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1FB055A2"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DA</w:t>
            </w:r>
          </w:p>
        </w:tc>
        <w:tc>
          <w:tcPr>
            <w:tcW w:w="1515" w:type="dxa"/>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AD1DC27"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Djelomično</w:t>
            </w:r>
          </w:p>
        </w:tc>
        <w:tc>
          <w:tcPr>
            <w:tcW w:w="1516" w:type="dxa"/>
            <w:tcBorders>
              <w:top w:val="single" w:sz="4" w:space="0" w:color="4F81BD" w:themeColor="accent1"/>
              <w:left w:val="single" w:sz="4" w:space="0" w:color="4F81BD" w:themeColor="accent1"/>
              <w:bottom w:val="nil"/>
              <w:right w:val="nil"/>
            </w:tcBorders>
            <w:shd w:val="clear" w:color="auto" w:fill="auto"/>
            <w:vAlign w:val="center"/>
          </w:tcPr>
          <w:p w14:paraId="6FF795C3" w14:textId="77777777" w:rsidR="00BC1D31" w:rsidRPr="00E33742" w:rsidRDefault="00BC1D31" w:rsidP="0051047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E33742">
              <w:rPr>
                <w:rFonts w:ascii="Arial Narrow" w:hAnsi="Arial Narrow"/>
                <w:sz w:val="20"/>
              </w:rPr>
              <w:t>DA</w:t>
            </w:r>
          </w:p>
        </w:tc>
      </w:tr>
    </w:tbl>
    <w:p w14:paraId="1A239679" w14:textId="77777777" w:rsidR="00BC1D31" w:rsidRPr="00E33742" w:rsidRDefault="00BC1D31" w:rsidP="002038FA">
      <w:pPr>
        <w:pStyle w:val="Naslov2"/>
        <w:numPr>
          <w:ilvl w:val="1"/>
          <w:numId w:val="16"/>
        </w:numPr>
        <w:rPr>
          <w:rFonts w:ascii="Arial Narrow" w:hAnsi="Arial Narrow"/>
          <w:color w:val="auto"/>
        </w:rPr>
        <w:sectPr w:rsidR="00BC1D31" w:rsidRPr="00E33742" w:rsidSect="0051047D">
          <w:pgSz w:w="16838" w:h="11906" w:orient="landscape"/>
          <w:pgMar w:top="1417" w:right="1417" w:bottom="1417" w:left="1417" w:header="708" w:footer="708" w:gutter="0"/>
          <w:cols w:space="708"/>
          <w:docGrid w:linePitch="360"/>
        </w:sectPr>
      </w:pPr>
    </w:p>
    <w:p w14:paraId="62506B55" w14:textId="4B580FDE" w:rsidR="00BC1D31" w:rsidRPr="00E33742" w:rsidRDefault="00BC1D31" w:rsidP="002038FA">
      <w:pPr>
        <w:pStyle w:val="Naslov2"/>
        <w:numPr>
          <w:ilvl w:val="1"/>
          <w:numId w:val="18"/>
        </w:numPr>
        <w:spacing w:after="240"/>
        <w:ind w:left="993"/>
        <w:rPr>
          <w:rFonts w:ascii="Arial Narrow" w:hAnsi="Arial Narrow"/>
          <w:sz w:val="24"/>
        </w:rPr>
      </w:pPr>
      <w:bookmarkStart w:id="284" w:name="_Toc452530066"/>
      <w:r w:rsidRPr="00E33742">
        <w:rPr>
          <w:rFonts w:ascii="Arial Narrow" w:hAnsi="Arial Narrow"/>
          <w:sz w:val="24"/>
        </w:rPr>
        <w:lastRenderedPageBreak/>
        <w:t>Korištenje europskih fondova</w:t>
      </w:r>
      <w:bookmarkEnd w:id="280"/>
      <w:bookmarkEnd w:id="284"/>
      <w:r w:rsidRPr="00E33742">
        <w:rPr>
          <w:rFonts w:ascii="Arial Narrow" w:hAnsi="Arial Narrow"/>
          <w:sz w:val="24"/>
        </w:rPr>
        <w:t xml:space="preserve"> </w:t>
      </w:r>
    </w:p>
    <w:p w14:paraId="423291BE" w14:textId="77777777" w:rsidR="00BC1D31" w:rsidRPr="00E33742" w:rsidRDefault="00BC1D31" w:rsidP="00BC1D31">
      <w:pPr>
        <w:pStyle w:val="Default"/>
        <w:spacing w:line="276" w:lineRule="auto"/>
        <w:rPr>
          <w:rFonts w:ascii="Arial Narrow" w:hAnsi="Arial Narrow" w:cstheme="minorHAnsi"/>
          <w:color w:val="auto"/>
          <w:sz w:val="22"/>
          <w:szCs w:val="22"/>
        </w:rPr>
      </w:pPr>
    </w:p>
    <w:p w14:paraId="290DF526" w14:textId="77777777" w:rsidR="00BC1D31" w:rsidRPr="00E33742" w:rsidRDefault="00BC1D31" w:rsidP="00BC1D31">
      <w:pPr>
        <w:pStyle w:val="Default"/>
        <w:spacing w:line="276" w:lineRule="auto"/>
        <w:jc w:val="both"/>
        <w:rPr>
          <w:rFonts w:ascii="Arial Narrow" w:hAnsi="Arial Narrow" w:cstheme="minorHAnsi"/>
          <w:color w:val="auto"/>
          <w:sz w:val="22"/>
          <w:szCs w:val="22"/>
        </w:rPr>
      </w:pPr>
      <w:r w:rsidRPr="00E33742">
        <w:rPr>
          <w:rFonts w:ascii="Arial Narrow" w:hAnsi="Arial Narrow" w:cstheme="minorHAnsi"/>
          <w:color w:val="auto"/>
          <w:sz w:val="22"/>
          <w:szCs w:val="22"/>
        </w:rPr>
        <w:t xml:space="preserve">Smatrajući da važnost korištenja financijskih sredstava dostupnih putem fondova i programa Europske unije, kako u pretpristupnom, tako i u novom </w:t>
      </w:r>
      <w:r w:rsidR="001F7A33" w:rsidRPr="00E33742">
        <w:rPr>
          <w:rFonts w:ascii="Arial Narrow" w:hAnsi="Arial Narrow" w:cstheme="minorHAnsi"/>
          <w:color w:val="auto"/>
          <w:sz w:val="22"/>
          <w:szCs w:val="22"/>
        </w:rPr>
        <w:t xml:space="preserve">razdoblju </w:t>
      </w:r>
      <w:r w:rsidRPr="00E33742">
        <w:rPr>
          <w:rFonts w:ascii="Arial Narrow" w:hAnsi="Arial Narrow" w:cstheme="minorHAnsi"/>
          <w:color w:val="auto"/>
          <w:sz w:val="22"/>
          <w:szCs w:val="22"/>
        </w:rPr>
        <w:t>punopravnog članstva ima posebno važno mjesto u analizi, podaci su podrobnije obrađeni. Naime, strateški okviri koji nužno moraju biti u suglasju s osnovnim inicijativama i ciljevima EU</w:t>
      </w:r>
      <w:r w:rsidR="001F7A33" w:rsidRPr="00E33742">
        <w:rPr>
          <w:rFonts w:ascii="Arial Narrow" w:hAnsi="Arial Narrow" w:cstheme="minorHAnsi"/>
          <w:color w:val="auto"/>
          <w:sz w:val="22"/>
          <w:szCs w:val="22"/>
        </w:rPr>
        <w:t>-a</w:t>
      </w:r>
      <w:r w:rsidRPr="00E33742">
        <w:rPr>
          <w:rFonts w:ascii="Arial Narrow" w:hAnsi="Arial Narrow" w:cstheme="minorHAnsi"/>
          <w:color w:val="auto"/>
          <w:sz w:val="22"/>
          <w:szCs w:val="22"/>
        </w:rPr>
        <w:t>, projektni pristup, priprema dokumentacije i proračun, od ključne su važnosti za rast i razvoj u budućem razdoblju. Dosadašnja iskustva temelj su korištenja strukturnih i Kohezijskog fonda</w:t>
      </w:r>
      <w:r w:rsidR="001F7A33" w:rsidRPr="00E33742">
        <w:rPr>
          <w:rFonts w:ascii="Arial Narrow" w:hAnsi="Arial Narrow" w:cstheme="minorHAnsi"/>
          <w:color w:val="auto"/>
          <w:sz w:val="22"/>
          <w:szCs w:val="22"/>
        </w:rPr>
        <w:t xml:space="preserve"> </w:t>
      </w:r>
      <w:r w:rsidRPr="00E33742">
        <w:rPr>
          <w:rFonts w:ascii="Arial Narrow" w:hAnsi="Arial Narrow" w:cstheme="minorHAnsi"/>
          <w:color w:val="auto"/>
          <w:sz w:val="22"/>
          <w:szCs w:val="22"/>
        </w:rPr>
        <w:t>pa je stoga nužno razviti sve one vještine i modele koji se dosad nisu pokazali dovoljno snažnim za adekvatnu apsorpciju sredstava koja su na raspolaganju.</w:t>
      </w:r>
    </w:p>
    <w:p w14:paraId="17828574" w14:textId="77777777" w:rsidR="00BC1D31" w:rsidRPr="00E33742" w:rsidRDefault="00BC1D31" w:rsidP="00BC1D31">
      <w:pPr>
        <w:pStyle w:val="Default"/>
        <w:spacing w:line="276" w:lineRule="auto"/>
        <w:rPr>
          <w:rFonts w:ascii="Arial Narrow" w:hAnsi="Arial Narrow" w:cstheme="minorHAnsi"/>
          <w:color w:val="auto"/>
          <w:sz w:val="22"/>
          <w:szCs w:val="22"/>
        </w:rPr>
      </w:pPr>
    </w:p>
    <w:p w14:paraId="05467408" w14:textId="77777777" w:rsidR="00BC1D31" w:rsidRPr="00E33742" w:rsidRDefault="00BC1D31" w:rsidP="002038FA">
      <w:pPr>
        <w:pStyle w:val="Naslov3"/>
        <w:numPr>
          <w:ilvl w:val="2"/>
          <w:numId w:val="18"/>
        </w:numPr>
        <w:ind w:left="1560"/>
        <w:rPr>
          <w:rFonts w:ascii="Arial Narrow" w:hAnsi="Arial Narrow"/>
        </w:rPr>
      </w:pPr>
      <w:bookmarkStart w:id="285" w:name="_Toc391904028"/>
      <w:bookmarkStart w:id="286" w:name="_Toc452530067"/>
      <w:r w:rsidRPr="00E33742">
        <w:rPr>
          <w:rFonts w:ascii="Arial Narrow" w:hAnsi="Arial Narrow"/>
        </w:rPr>
        <w:t>Analiza projekata</w:t>
      </w:r>
      <w:bookmarkEnd w:id="285"/>
      <w:bookmarkEnd w:id="286"/>
      <w:r w:rsidRPr="00E33742">
        <w:rPr>
          <w:rFonts w:ascii="Arial Narrow" w:hAnsi="Arial Narrow"/>
        </w:rPr>
        <w:t xml:space="preserve"> </w:t>
      </w:r>
    </w:p>
    <w:p w14:paraId="7ADE15EB" w14:textId="77777777" w:rsidR="00BC1D31" w:rsidRPr="00E33742" w:rsidRDefault="00BC1D31" w:rsidP="00BC1D31">
      <w:pPr>
        <w:pStyle w:val="Default"/>
        <w:spacing w:line="276" w:lineRule="auto"/>
        <w:rPr>
          <w:rFonts w:ascii="Arial Narrow" w:hAnsi="Arial Narrow" w:cstheme="minorHAnsi"/>
          <w:color w:val="auto"/>
          <w:sz w:val="22"/>
          <w:szCs w:val="22"/>
        </w:rPr>
      </w:pPr>
    </w:p>
    <w:p w14:paraId="34FBCF5C" w14:textId="77777777" w:rsidR="00BC1D31" w:rsidRPr="00E33742" w:rsidRDefault="00BC1D31" w:rsidP="00BC1D31">
      <w:pPr>
        <w:pStyle w:val="Default"/>
        <w:spacing w:after="240" w:line="276" w:lineRule="auto"/>
        <w:jc w:val="both"/>
        <w:rPr>
          <w:rFonts w:ascii="Arial Narrow" w:hAnsi="Arial Narrow" w:cstheme="minorHAnsi"/>
          <w:color w:val="auto"/>
          <w:sz w:val="22"/>
          <w:szCs w:val="22"/>
        </w:rPr>
      </w:pPr>
      <w:r w:rsidRPr="00E33742">
        <w:rPr>
          <w:rFonts w:ascii="Arial Narrow" w:hAnsi="Arial Narrow" w:cstheme="minorHAnsi"/>
          <w:color w:val="auto"/>
          <w:sz w:val="22"/>
          <w:szCs w:val="22"/>
        </w:rPr>
        <w:t xml:space="preserve">Jedinice lokalne i regionalne samouprave, razvojne agencije, organizacije civilnog društva, poslovna zajednica, interesna udruženja, obrazovne institucije i mnogi drugi  – potpuno su  jednako  važni kao sudionici u cjelokupnom sustavu korištenja sredstava iz razvojnih fondova Europske unije. Već je nekoliko godina prisutan značajan interes raznih dionika s područja </w:t>
      </w:r>
      <w:r w:rsidR="00AB66A9" w:rsidRPr="00E33742">
        <w:rPr>
          <w:rFonts w:ascii="Arial Narrow" w:hAnsi="Arial Narrow" w:cstheme="minorHAnsi"/>
          <w:color w:val="auto"/>
          <w:sz w:val="22"/>
          <w:szCs w:val="22"/>
        </w:rPr>
        <w:t>Ž</w:t>
      </w:r>
      <w:r w:rsidRPr="00E33742">
        <w:rPr>
          <w:rFonts w:ascii="Arial Narrow" w:hAnsi="Arial Narrow" w:cstheme="minorHAnsi"/>
          <w:color w:val="auto"/>
          <w:sz w:val="22"/>
          <w:szCs w:val="22"/>
        </w:rPr>
        <w:t xml:space="preserve">upanije za korištenje EU sredstava, posebno u području prekogranične suradnje. Naime, razvijena je vrlo kvalitetna komunikacija sa susjednim slovenskim partnerima, a  upravo ti kontakti i suradnja s omogućili su relativno rano upoznavanje s konkretnim iskustvima korištenja EU fondova i stjecanja uvida u mogućnosti koje pružaju fondovi. Uz to, već je u pretpristupnom razdoblju bilo jasno da će sredstva EU fondova nakon ulaska u Uniju postati jedan od glavnih izvora financiranja razvojnih projekata pa je sudjelovanje u tim  programima neprocjenjivo znanje i  iskustvo za korištenje puno bogatijih strukturnih fondova. Kako se navodi i u </w:t>
      </w:r>
      <w:r w:rsidRPr="00E33742">
        <w:rPr>
          <w:rFonts w:ascii="Arial Narrow" w:hAnsi="Arial Narrow" w:cstheme="minorHAnsi"/>
          <w:i/>
          <w:color w:val="auto"/>
          <w:sz w:val="22"/>
          <w:szCs w:val="22"/>
        </w:rPr>
        <w:t xml:space="preserve">Analizi kapaciteta za korištenje EU fondova na županijskoj razini </w:t>
      </w:r>
      <w:r w:rsidRPr="00E33742">
        <w:rPr>
          <w:rFonts w:ascii="Arial Narrow" w:hAnsi="Arial Narrow" w:cstheme="minorHAnsi"/>
          <w:color w:val="auto"/>
          <w:sz w:val="22"/>
          <w:szCs w:val="22"/>
        </w:rPr>
        <w:t xml:space="preserve"> Instituta za međunarodne odnose  iz 2011., zbog uvjeta natječaja prekograničnih programa mogućnosti za financiranje investicija i drugih objekata bile su prilično ograničene, a samo planiranje i provedba bili su zahtjevni zbog nužnosti uključivanja prekograničnog partnera. U uvodnom dijelu nužno je još jednom napomenuti da je Krapinsko-zagorska županija bila – uslijed određenih parametara koji su se odnosili na razvijenost – među onima koji nisu imali mogućnost sudjelovati u natječajima u okviru IPA III komponente, namijenjene razvoju poslovne infrastrukture. </w:t>
      </w:r>
    </w:p>
    <w:p w14:paraId="3B4EC0FB" w14:textId="77777777" w:rsidR="00FE4CDA" w:rsidRPr="00E33742" w:rsidRDefault="00FE4CDA" w:rsidP="00BC1D31">
      <w:pPr>
        <w:pStyle w:val="Default"/>
        <w:spacing w:after="240" w:line="276" w:lineRule="auto"/>
        <w:jc w:val="both"/>
        <w:rPr>
          <w:rFonts w:ascii="Arial Narrow" w:hAnsi="Arial Narrow" w:cstheme="minorHAnsi"/>
          <w:color w:val="auto"/>
          <w:sz w:val="22"/>
          <w:szCs w:val="22"/>
        </w:rPr>
      </w:pPr>
      <w:r w:rsidRPr="00E33742">
        <w:rPr>
          <w:rFonts w:ascii="Arial Narrow" w:hAnsi="Arial Narrow" w:cstheme="minorHAnsi"/>
          <w:color w:val="auto"/>
          <w:sz w:val="22"/>
          <w:szCs w:val="22"/>
        </w:rPr>
        <w:t xml:space="preserve">Prema analizi Instituta za javne financije </w:t>
      </w:r>
      <w:r w:rsidRPr="00E33742">
        <w:rPr>
          <w:rFonts w:ascii="Arial Narrow" w:hAnsi="Arial Narrow" w:cstheme="minorHAnsi"/>
          <w:i/>
          <w:color w:val="auto"/>
          <w:sz w:val="22"/>
          <w:szCs w:val="22"/>
        </w:rPr>
        <w:t>Pomoći Europske unije županijama, gradovima i općinama 2011. – 2014.</w:t>
      </w:r>
      <w:r w:rsidR="00441DAD" w:rsidRPr="00E33742">
        <w:rPr>
          <w:rFonts w:ascii="Arial Narrow" w:hAnsi="Arial Narrow" w:cstheme="minorHAnsi"/>
          <w:i/>
          <w:color w:val="auto"/>
          <w:sz w:val="22"/>
          <w:szCs w:val="22"/>
        </w:rPr>
        <w:t>,</w:t>
      </w:r>
      <w:r w:rsidRPr="00E33742">
        <w:rPr>
          <w:rStyle w:val="Referencafusnote"/>
          <w:rFonts w:ascii="Arial Narrow" w:hAnsi="Arial Narrow" w:cstheme="minorHAnsi"/>
          <w:i/>
          <w:color w:val="auto"/>
          <w:sz w:val="22"/>
          <w:szCs w:val="22"/>
        </w:rPr>
        <w:footnoteReference w:id="19"/>
      </w:r>
      <w:r w:rsidRPr="00E33742">
        <w:rPr>
          <w:rFonts w:ascii="Arial Narrow" w:hAnsi="Arial Narrow" w:cstheme="minorHAnsi"/>
          <w:color w:val="auto"/>
          <w:sz w:val="22"/>
          <w:szCs w:val="22"/>
        </w:rPr>
        <w:t xml:space="preserve"> </w:t>
      </w:r>
      <w:r w:rsidR="000D10FB" w:rsidRPr="00E33742">
        <w:rPr>
          <w:rFonts w:ascii="Arial Narrow" w:hAnsi="Arial Narrow" w:cstheme="minorHAnsi"/>
          <w:color w:val="auto"/>
          <w:sz w:val="22"/>
          <w:szCs w:val="22"/>
        </w:rPr>
        <w:t>pomoći Europske unije primilo je 90% županija Republike Hrvatske, 47% gradova i 15% općina – ukupno 309 milijuna kuna. Podaci ukazuju da se godišnje povlači sve više sredstva (od 17 milijuna kuna 2011. godine do 134 milijuna kuna 2014. godine), no ipak se radi o skromnim iznosima. Od ukupno iskorištenih 309 milijuna kuna u promatranom razdoblju, gradovi su privukli više od polovice (155,8 milijuna kuna), županije manje od trećine (94,7 milijuna kuna), a općine manje od petine (58,4 milijuna kuna) ukupnih sredstava.</w:t>
      </w:r>
    </w:p>
    <w:p w14:paraId="574E3EBD" w14:textId="77777777" w:rsidR="00B461BB" w:rsidRPr="00E33742" w:rsidRDefault="00B461BB" w:rsidP="00B461BB">
      <w:pPr>
        <w:pStyle w:val="Opisslike"/>
        <w:jc w:val="center"/>
        <w:rPr>
          <w:rFonts w:ascii="Arial Narrow" w:hAnsi="Arial Narrow"/>
          <w:color w:val="auto"/>
          <w:sz w:val="20"/>
        </w:rPr>
      </w:pPr>
      <w:bookmarkStart w:id="287" w:name="_Toc452530486"/>
      <w:r w:rsidRPr="00E33742">
        <w:rPr>
          <w:rFonts w:ascii="Arial Narrow" w:hAnsi="Arial Narrow"/>
          <w:color w:val="auto"/>
          <w:sz w:val="20"/>
        </w:rPr>
        <w:t xml:space="preserve">Tabela </w:t>
      </w:r>
      <w:r w:rsidRPr="00E33742">
        <w:rPr>
          <w:rFonts w:ascii="Arial Narrow" w:hAnsi="Arial Narrow"/>
          <w:color w:val="auto"/>
          <w:sz w:val="20"/>
        </w:rPr>
        <w:fldChar w:fldCharType="begin"/>
      </w:r>
      <w:r w:rsidRPr="00E33742">
        <w:rPr>
          <w:rFonts w:ascii="Arial Narrow" w:hAnsi="Arial Narrow"/>
          <w:color w:val="auto"/>
          <w:sz w:val="20"/>
        </w:rPr>
        <w:instrText xml:space="preserve"> SEQ Tabela \* ARABIC </w:instrText>
      </w:r>
      <w:r w:rsidRPr="00E33742">
        <w:rPr>
          <w:rFonts w:ascii="Arial Narrow" w:hAnsi="Arial Narrow"/>
          <w:color w:val="auto"/>
          <w:sz w:val="20"/>
        </w:rPr>
        <w:fldChar w:fldCharType="separate"/>
      </w:r>
      <w:r w:rsidR="00213D0C">
        <w:rPr>
          <w:rFonts w:ascii="Arial Narrow" w:hAnsi="Arial Narrow"/>
          <w:noProof/>
          <w:color w:val="auto"/>
          <w:sz w:val="20"/>
        </w:rPr>
        <w:t>77</w:t>
      </w:r>
      <w:r w:rsidRPr="00E33742">
        <w:rPr>
          <w:rFonts w:ascii="Arial Narrow" w:hAnsi="Arial Narrow"/>
          <w:color w:val="auto"/>
          <w:sz w:val="20"/>
        </w:rPr>
        <w:fldChar w:fldCharType="end"/>
      </w:r>
      <w:r w:rsidRPr="00E33742">
        <w:rPr>
          <w:rFonts w:ascii="Arial Narrow" w:hAnsi="Arial Narrow"/>
          <w:color w:val="auto"/>
          <w:sz w:val="20"/>
        </w:rPr>
        <w:t xml:space="preserve"> - Pomoći EU-a županijama, 2011. - 2014. (u milijunima kuna)</w:t>
      </w:r>
      <w:r w:rsidRPr="00E33742">
        <w:rPr>
          <w:rStyle w:val="Referencafusnote"/>
          <w:rFonts w:ascii="Arial Narrow" w:hAnsi="Arial Narrow"/>
          <w:color w:val="auto"/>
          <w:sz w:val="20"/>
        </w:rPr>
        <w:footnoteReference w:id="20"/>
      </w:r>
      <w:bookmarkEnd w:id="287"/>
    </w:p>
    <w:tbl>
      <w:tblPr>
        <w:tblStyle w:val="Tamnatablicareetke5-isticanje110"/>
        <w:tblW w:w="5000" w:type="pct"/>
        <w:tblLook w:val="04A0" w:firstRow="1" w:lastRow="0" w:firstColumn="1" w:lastColumn="0" w:noHBand="0" w:noVBand="1"/>
      </w:tblPr>
      <w:tblGrid>
        <w:gridCol w:w="2547"/>
        <w:gridCol w:w="1628"/>
        <w:gridCol w:w="1629"/>
        <w:gridCol w:w="1629"/>
        <w:gridCol w:w="1629"/>
      </w:tblGrid>
      <w:tr w:rsidR="00B461BB" w:rsidRPr="00E33742" w14:paraId="22A297D1" w14:textId="77777777" w:rsidTr="00B461BB">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C9C587"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Županija</w:t>
            </w:r>
          </w:p>
        </w:tc>
        <w:tc>
          <w:tcPr>
            <w:tcW w:w="898" w:type="pct"/>
            <w:vAlign w:val="center"/>
          </w:tcPr>
          <w:p w14:paraId="2AABC953" w14:textId="77777777" w:rsidR="00B461BB" w:rsidRPr="00E33742" w:rsidRDefault="00B461BB" w:rsidP="005558CD">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20"/>
                <w:szCs w:val="20"/>
              </w:rPr>
            </w:pPr>
            <w:r w:rsidRPr="00E33742">
              <w:rPr>
                <w:rFonts w:ascii="Arial Narrow" w:hAnsi="Arial Narrow" w:cs="Arial"/>
                <w:b w:val="0"/>
                <w:bCs w:val="0"/>
                <w:sz w:val="20"/>
                <w:szCs w:val="20"/>
              </w:rPr>
              <w:t>Tekuće</w:t>
            </w:r>
          </w:p>
        </w:tc>
        <w:tc>
          <w:tcPr>
            <w:tcW w:w="899" w:type="pct"/>
            <w:vAlign w:val="center"/>
          </w:tcPr>
          <w:p w14:paraId="1B57439B" w14:textId="77777777" w:rsidR="00B461BB" w:rsidRPr="00E33742" w:rsidRDefault="00B461BB" w:rsidP="005558CD">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20"/>
                <w:szCs w:val="20"/>
              </w:rPr>
            </w:pPr>
            <w:r w:rsidRPr="00E33742">
              <w:rPr>
                <w:rFonts w:ascii="Arial Narrow" w:hAnsi="Arial Narrow" w:cs="Arial"/>
                <w:b w:val="0"/>
                <w:bCs w:val="0"/>
                <w:sz w:val="20"/>
                <w:szCs w:val="20"/>
              </w:rPr>
              <w:t>Kapitalne</w:t>
            </w:r>
          </w:p>
        </w:tc>
        <w:tc>
          <w:tcPr>
            <w:tcW w:w="899" w:type="pct"/>
            <w:vAlign w:val="center"/>
          </w:tcPr>
          <w:p w14:paraId="7DC94B99" w14:textId="77777777" w:rsidR="00B461BB" w:rsidRPr="00E33742" w:rsidRDefault="00B461BB" w:rsidP="005558CD">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sz w:val="20"/>
                <w:szCs w:val="20"/>
              </w:rPr>
            </w:pPr>
            <w:r w:rsidRPr="00E33742">
              <w:rPr>
                <w:rFonts w:ascii="Arial Narrow" w:hAnsi="Arial Narrow" w:cs="Arial"/>
                <w:b w:val="0"/>
                <w:bCs w:val="0"/>
                <w:sz w:val="20"/>
                <w:szCs w:val="20"/>
              </w:rPr>
              <w:t>Ukupne</w:t>
            </w:r>
          </w:p>
        </w:tc>
        <w:tc>
          <w:tcPr>
            <w:tcW w:w="899" w:type="pct"/>
            <w:vAlign w:val="center"/>
          </w:tcPr>
          <w:p w14:paraId="2E6638ED" w14:textId="77777777" w:rsidR="00B461BB" w:rsidRPr="00E33742" w:rsidRDefault="00B461BB" w:rsidP="005558CD">
            <w:pPr>
              <w:pStyle w:val="Obinitekst"/>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Ukupno po stanovniku</w:t>
            </w:r>
          </w:p>
        </w:tc>
      </w:tr>
      <w:tr w:rsidR="00B461BB" w:rsidRPr="00E33742" w14:paraId="1D30E260"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52A6FDD9"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Grad Zagreb</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B654E43"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10,419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7857C7"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CC3573"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10,419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42B538B"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13,2</w:t>
            </w:r>
          </w:p>
        </w:tc>
      </w:tr>
      <w:tr w:rsidR="00B461BB" w:rsidRPr="00E33742" w14:paraId="3C02A8BA"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77693F69"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Zagrebačka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BB28460"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0,229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8D19A3"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1D55FD"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0,229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A78813C"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0,7</w:t>
            </w:r>
          </w:p>
        </w:tc>
      </w:tr>
      <w:tr w:rsidR="00B461BB" w:rsidRPr="00E33742" w14:paraId="5848FFE2"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4D0FAE74"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Krapinsko-zagorska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DA46B89"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BE46FA"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1,490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B5C75A"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1,490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AD9C11"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11,2</w:t>
            </w:r>
          </w:p>
        </w:tc>
      </w:tr>
      <w:tr w:rsidR="00B461BB" w:rsidRPr="00E33742" w14:paraId="5C0F6542"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038D546D"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lastRenderedPageBreak/>
              <w:t>Varaždinska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FEC8C79"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1,514</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D5E49D"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8B008AA"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1,514</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449535A"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8,6</w:t>
            </w:r>
          </w:p>
        </w:tc>
      </w:tr>
      <w:tr w:rsidR="00B461BB" w:rsidRPr="00E33742" w14:paraId="5D424886"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55AC6C58"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Koprivničko-križevačka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2C53DDD"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0,863</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E33594"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0,069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8B56FD"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0,932</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2951B39" w14:textId="77777777" w:rsidR="00B461BB" w:rsidRPr="00E33742" w:rsidRDefault="00B461BB" w:rsidP="00B461BB">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8,1</w:t>
            </w:r>
          </w:p>
        </w:tc>
      </w:tr>
      <w:tr w:rsidR="00B461BB" w:rsidRPr="00E33742" w14:paraId="50003F13"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52E52F65"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Međimurska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3D58130D"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4,708</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DFBFFF"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D59785"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4,708</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2282CA"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41,4</w:t>
            </w:r>
          </w:p>
        </w:tc>
      </w:tr>
      <w:tr w:rsidR="00B461BB" w:rsidRPr="00E33742" w14:paraId="2C4EB9BC"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34808A04"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Bjelovarsko-bilogorska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423B8FF9"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0,301</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0F191B"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42C587"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0,301</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4A07FAC"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2,5</w:t>
            </w:r>
          </w:p>
        </w:tc>
      </w:tr>
      <w:tr w:rsidR="00B461BB" w:rsidRPr="00E33742" w14:paraId="11F95774"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63382960"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Virovitičko-podravska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7C983E09"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4,119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90CA44"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15,210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AC7B3B"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19,329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0048E5"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227,8</w:t>
            </w:r>
          </w:p>
        </w:tc>
      </w:tr>
      <w:tr w:rsidR="00B461BB" w:rsidRPr="00E33742" w14:paraId="6192ED23"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259CC3F3"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Požeško-slavonska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A160DB5"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0,007</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1896B9"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5AF300"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0,007</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291EE4"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0,1</w:t>
            </w:r>
          </w:p>
        </w:tc>
      </w:tr>
      <w:tr w:rsidR="00B461BB" w:rsidRPr="00E33742" w14:paraId="1E5AA81F"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5CA04F86"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Brodsko-posavska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0D17B288"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5,826</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28BFA1"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7,430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4C747A"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13,255</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1D693A"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83,6</w:t>
            </w:r>
          </w:p>
        </w:tc>
      </w:tr>
      <w:tr w:rsidR="00B461BB" w:rsidRPr="00E33742" w14:paraId="613A7616"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16F05CC5"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Osječko-baranjska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1E23AB30"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0,085</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96B1E10"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6D2C8B"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0,085</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52BD71"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0,3</w:t>
            </w:r>
          </w:p>
        </w:tc>
      </w:tr>
      <w:tr w:rsidR="00B461BB" w:rsidRPr="00E33742" w14:paraId="6F0F7029"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1AD10243"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Vukovarsko-srijemska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5F5076C4"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1,109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E92069"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8D2282"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1,109</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7177D7"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6,2</w:t>
            </w:r>
          </w:p>
        </w:tc>
      </w:tr>
      <w:tr w:rsidR="00B461BB" w:rsidRPr="00E33742" w14:paraId="0BB00EC1"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3E4EB4E1"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Karlovačka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6C7DE970"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0,310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715564"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E59FCA"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0,310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F2FE6A5"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2,4</w:t>
            </w:r>
          </w:p>
        </w:tc>
      </w:tr>
      <w:tr w:rsidR="00B461BB" w:rsidRPr="00E33742" w14:paraId="3D167DBF" w14:textId="77777777" w:rsidTr="00B461BB">
        <w:trPr>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7C32A82C"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Sisačko-moslavačka županija</w:t>
            </w:r>
          </w:p>
        </w:tc>
        <w:tc>
          <w:tcPr>
            <w:tcW w:w="898" w:type="pc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tcPr>
          <w:p w14:paraId="3E6AAAAD"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0,464</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229115"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248B20"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0,464</w:t>
            </w:r>
          </w:p>
        </w:tc>
        <w:tc>
          <w:tcPr>
            <w:tcW w:w="89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FA22D0" w14:textId="77777777" w:rsidR="00B461BB" w:rsidRPr="00E33742" w:rsidRDefault="00B461BB" w:rsidP="005558CD">
            <w:pPr>
              <w:pStyle w:val="Obiniteks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sidRPr="00E33742">
              <w:rPr>
                <w:rFonts w:ascii="Arial Narrow" w:hAnsi="Arial Narrow" w:cs="Arial"/>
                <w:sz w:val="20"/>
                <w:szCs w:val="20"/>
              </w:rPr>
              <w:t>2,7</w:t>
            </w:r>
          </w:p>
        </w:tc>
      </w:tr>
      <w:tr w:rsidR="00B461BB" w:rsidRPr="00E33742" w14:paraId="1B2371C1" w14:textId="77777777" w:rsidTr="00B461B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05" w:type="pct"/>
            <w:tcBorders>
              <w:right w:val="nil"/>
            </w:tcBorders>
            <w:vAlign w:val="center"/>
          </w:tcPr>
          <w:p w14:paraId="22E2EFB7" w14:textId="77777777" w:rsidR="00B461BB" w:rsidRPr="00E33742" w:rsidRDefault="00B461BB" w:rsidP="005558CD">
            <w:pPr>
              <w:pStyle w:val="Obinitekst"/>
              <w:spacing w:line="276" w:lineRule="auto"/>
              <w:jc w:val="center"/>
              <w:rPr>
                <w:rFonts w:ascii="Arial Narrow" w:hAnsi="Arial Narrow" w:cs="Arial"/>
                <w:sz w:val="20"/>
                <w:szCs w:val="20"/>
              </w:rPr>
            </w:pPr>
            <w:r w:rsidRPr="00E33742">
              <w:rPr>
                <w:rFonts w:ascii="Arial Narrow" w:hAnsi="Arial Narrow" w:cs="Arial"/>
                <w:sz w:val="20"/>
                <w:szCs w:val="20"/>
              </w:rPr>
              <w:t>Republika Hrvatska</w:t>
            </w:r>
          </w:p>
        </w:tc>
        <w:tc>
          <w:tcPr>
            <w:tcW w:w="898" w:type="pct"/>
            <w:tcBorders>
              <w:top w:val="single" w:sz="4" w:space="0" w:color="4F81BD" w:themeColor="accent1"/>
              <w:left w:val="nil"/>
              <w:bottom w:val="nil"/>
              <w:right w:val="single" w:sz="4" w:space="0" w:color="4F81BD" w:themeColor="accent1"/>
            </w:tcBorders>
            <w:shd w:val="clear" w:color="auto" w:fill="auto"/>
            <w:vAlign w:val="center"/>
          </w:tcPr>
          <w:p w14:paraId="77130576"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67,966</w:t>
            </w:r>
          </w:p>
        </w:tc>
        <w:tc>
          <w:tcPr>
            <w:tcW w:w="899"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2FC572BC"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26,687</w:t>
            </w:r>
          </w:p>
        </w:tc>
        <w:tc>
          <w:tcPr>
            <w:tcW w:w="899"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44CF5B4E"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94,653</w:t>
            </w:r>
          </w:p>
        </w:tc>
        <w:tc>
          <w:tcPr>
            <w:tcW w:w="899" w:type="pct"/>
            <w:tcBorders>
              <w:top w:val="single" w:sz="4" w:space="0" w:color="4F81BD" w:themeColor="accent1"/>
              <w:left w:val="single" w:sz="4" w:space="0" w:color="4F81BD" w:themeColor="accent1"/>
              <w:bottom w:val="nil"/>
              <w:right w:val="single" w:sz="4" w:space="0" w:color="4F81BD" w:themeColor="accent1"/>
            </w:tcBorders>
            <w:shd w:val="clear" w:color="auto" w:fill="auto"/>
            <w:vAlign w:val="center"/>
          </w:tcPr>
          <w:p w14:paraId="61EEA456" w14:textId="77777777" w:rsidR="00B461BB" w:rsidRPr="00E33742" w:rsidRDefault="00B461BB" w:rsidP="005558CD">
            <w:pPr>
              <w:pStyle w:val="Obinitekst"/>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E33742">
              <w:rPr>
                <w:rFonts w:ascii="Arial Narrow" w:hAnsi="Arial Narrow" w:cs="Arial"/>
                <w:b/>
                <w:sz w:val="20"/>
                <w:szCs w:val="20"/>
              </w:rPr>
              <w:t>581,3</w:t>
            </w:r>
          </w:p>
        </w:tc>
      </w:tr>
    </w:tbl>
    <w:p w14:paraId="39CFABEA" w14:textId="77777777" w:rsidR="00B461BB" w:rsidRPr="00E33742" w:rsidRDefault="00B461BB" w:rsidP="00B461BB">
      <w:pPr>
        <w:rPr>
          <w:rFonts w:ascii="Arial Narrow" w:hAnsi="Arial Narrow" w:cstheme="minorHAnsi"/>
          <w:sz w:val="16"/>
          <w:szCs w:val="20"/>
        </w:rPr>
      </w:pPr>
      <w:r w:rsidRPr="00E33742">
        <w:rPr>
          <w:rFonts w:ascii="Arial Narrow" w:hAnsi="Arial Narrow" w:cstheme="minorHAnsi"/>
          <w:sz w:val="16"/>
          <w:szCs w:val="20"/>
        </w:rPr>
        <w:t xml:space="preserve">Izvor: </w:t>
      </w:r>
      <w:r w:rsidR="00901F9C" w:rsidRPr="00E33742">
        <w:rPr>
          <w:rFonts w:ascii="Arial Narrow" w:hAnsi="Arial Narrow" w:cstheme="minorHAnsi"/>
          <w:sz w:val="16"/>
          <w:szCs w:val="20"/>
        </w:rPr>
        <w:t xml:space="preserve">Institut za javne financije, </w:t>
      </w:r>
      <w:r w:rsidR="00901F9C" w:rsidRPr="00E33742">
        <w:rPr>
          <w:rFonts w:ascii="Arial Narrow" w:hAnsi="Arial Narrow" w:cstheme="minorHAnsi"/>
          <w:i/>
          <w:sz w:val="16"/>
          <w:szCs w:val="20"/>
        </w:rPr>
        <w:t>Pomoći Europske unije županijama, gradovima i općinama 2011. – 2014.,</w:t>
      </w:r>
      <w:r w:rsidR="00901F9C" w:rsidRPr="00E33742">
        <w:rPr>
          <w:rFonts w:ascii="Arial Narrow" w:hAnsi="Arial Narrow" w:cstheme="minorHAnsi"/>
          <w:sz w:val="16"/>
          <w:szCs w:val="20"/>
        </w:rPr>
        <w:t xml:space="preserve"> newsletter, br. 105, svibanj 2016., ISSN 133-9303</w:t>
      </w:r>
    </w:p>
    <w:p w14:paraId="6F030FB0" w14:textId="77777777" w:rsidR="000D10FB" w:rsidRPr="00E33742" w:rsidRDefault="00BD0D9D" w:rsidP="00BC1D31">
      <w:pPr>
        <w:pStyle w:val="Default"/>
        <w:spacing w:after="240" w:line="276" w:lineRule="auto"/>
        <w:jc w:val="both"/>
        <w:rPr>
          <w:rFonts w:ascii="Arial Narrow" w:hAnsi="Arial Narrow" w:cstheme="minorHAnsi"/>
          <w:color w:val="auto"/>
          <w:sz w:val="22"/>
          <w:szCs w:val="22"/>
        </w:rPr>
      </w:pPr>
      <w:r w:rsidRPr="00E33742">
        <w:rPr>
          <w:rFonts w:ascii="Arial Narrow" w:hAnsi="Arial Narrow" w:cstheme="minorHAnsi"/>
          <w:color w:val="auto"/>
          <w:sz w:val="22"/>
          <w:szCs w:val="22"/>
        </w:rPr>
        <w:t xml:space="preserve">Od gradova i općina, prema analizi </w:t>
      </w:r>
      <w:r w:rsidR="00AB66A9" w:rsidRPr="00E33742">
        <w:rPr>
          <w:rFonts w:ascii="Arial Narrow" w:hAnsi="Arial Narrow" w:cstheme="minorHAnsi"/>
          <w:color w:val="auto"/>
          <w:sz w:val="22"/>
          <w:szCs w:val="22"/>
        </w:rPr>
        <w:t xml:space="preserve">Instituta </w:t>
      </w:r>
      <w:r w:rsidRPr="00E33742">
        <w:rPr>
          <w:rFonts w:ascii="Arial Narrow" w:hAnsi="Arial Narrow" w:cstheme="minorHAnsi"/>
          <w:color w:val="auto"/>
          <w:sz w:val="22"/>
          <w:szCs w:val="22"/>
        </w:rPr>
        <w:t xml:space="preserve">za javne financije, u razdoblju 2011. – 2014. godina kapitalne i tekuće pomoći primile su jedinice: Klanjec, Donja Stubica, Budinščina, Zagorska Sela, Kumrovec i Desinić. Ostale jedinice lokalne samouprave Krapinsko-zagorske županije u svojim proračunima nemaju evidentirane pomoći Europske unije. </w:t>
      </w:r>
    </w:p>
    <w:p w14:paraId="637DD16A" w14:textId="77777777" w:rsidR="00BC1D31" w:rsidRPr="00E33742" w:rsidRDefault="00BC1D31" w:rsidP="00BC1D31">
      <w:pPr>
        <w:pStyle w:val="Default"/>
        <w:spacing w:line="276" w:lineRule="auto"/>
        <w:jc w:val="both"/>
        <w:rPr>
          <w:rFonts w:ascii="Arial Narrow" w:hAnsi="Arial Narrow" w:cstheme="minorHAnsi"/>
          <w:sz w:val="22"/>
        </w:rPr>
      </w:pPr>
      <w:r w:rsidRPr="00E33742">
        <w:rPr>
          <w:rFonts w:ascii="Arial Narrow" w:hAnsi="Arial Narrow" w:cstheme="minorHAnsi"/>
          <w:sz w:val="22"/>
        </w:rPr>
        <w:t xml:space="preserve">Na sljedećoj tablici iskazana je </w:t>
      </w:r>
      <w:r w:rsidRPr="00E33742">
        <w:rPr>
          <w:rFonts w:ascii="Arial Narrow" w:hAnsi="Arial Narrow" w:cstheme="minorHAnsi"/>
          <w:b/>
          <w:sz w:val="22"/>
          <w:u w:val="single"/>
        </w:rPr>
        <w:t>vrijednost provedenih projekata i projekata u provedbi</w:t>
      </w:r>
      <w:r w:rsidRPr="00E33742">
        <w:rPr>
          <w:rFonts w:ascii="Arial Narrow" w:hAnsi="Arial Narrow" w:cstheme="minorHAnsi"/>
          <w:sz w:val="22"/>
        </w:rPr>
        <w:t xml:space="preserve"> koji su na području Krapinsko-zagorske županije sufinancirani iz različitih programa Europske unije. Riječ je o evidenciji podataka nacionalnih tijela dostavljenih Zagorskoj razvojnoj agenciji zaključno s prosincem 2015. godine. </w:t>
      </w:r>
      <w:r w:rsidRPr="00E33742">
        <w:rPr>
          <w:rFonts w:ascii="Arial Narrow" w:hAnsi="Arial Narrow" w:cstheme="minorHAnsi"/>
          <w:b/>
          <w:sz w:val="22"/>
          <w:u w:val="single"/>
        </w:rPr>
        <w:t>Vrijednost projekta prikazana je kao ukupna vrijednost svih projektnih aktivnosti neovisno o projektnom partneru i sjedištu projektnog partnera</w:t>
      </w:r>
      <w:r w:rsidRPr="00E33742">
        <w:rPr>
          <w:rFonts w:ascii="Arial Narrow" w:hAnsi="Arial Narrow" w:cstheme="minorHAnsi"/>
          <w:sz w:val="22"/>
        </w:rPr>
        <w:t xml:space="preserve">. Na vrijednost ovih projekata potrebno je dodati i vrijednost projekata koji su sufinancirani sredstvima Europske investicijske banke – ukupno 27 projekata vrijednosti 27.299.988,01 kuna. </w:t>
      </w:r>
    </w:p>
    <w:p w14:paraId="6CD7C0B9" w14:textId="77777777" w:rsidR="00BC1D31" w:rsidRPr="00E33742" w:rsidRDefault="00BC1D31" w:rsidP="00BC1D31">
      <w:pPr>
        <w:pStyle w:val="Default"/>
        <w:spacing w:line="276" w:lineRule="auto"/>
        <w:jc w:val="both"/>
        <w:rPr>
          <w:rFonts w:ascii="Arial Narrow" w:hAnsi="Arial Narrow" w:cstheme="minorHAnsi"/>
          <w:sz w:val="22"/>
        </w:rPr>
      </w:pPr>
    </w:p>
    <w:p w14:paraId="2C0964A8" w14:textId="77777777" w:rsidR="00BC1D31" w:rsidRPr="00E33742" w:rsidRDefault="00BC1D31" w:rsidP="00BC1D31">
      <w:pPr>
        <w:pStyle w:val="Opisslike"/>
        <w:jc w:val="center"/>
        <w:rPr>
          <w:rFonts w:ascii="Arial Narrow" w:hAnsi="Arial Narrow"/>
          <w:color w:val="auto"/>
          <w:sz w:val="20"/>
        </w:rPr>
      </w:pPr>
      <w:bookmarkStart w:id="288" w:name="_Toc452530487"/>
      <w:r w:rsidRPr="00E33742">
        <w:rPr>
          <w:rFonts w:ascii="Arial Narrow" w:hAnsi="Arial Narrow"/>
          <w:color w:val="auto"/>
          <w:sz w:val="20"/>
        </w:rPr>
        <w:t xml:space="preserve">Tabela </w:t>
      </w:r>
      <w:r w:rsidR="00C26364" w:rsidRPr="00E33742">
        <w:rPr>
          <w:rFonts w:ascii="Arial Narrow" w:hAnsi="Arial Narrow"/>
          <w:color w:val="auto"/>
          <w:sz w:val="20"/>
        </w:rPr>
        <w:fldChar w:fldCharType="begin"/>
      </w:r>
      <w:r w:rsidR="00C26364" w:rsidRPr="00E33742">
        <w:rPr>
          <w:rFonts w:ascii="Arial Narrow" w:hAnsi="Arial Narrow"/>
          <w:color w:val="auto"/>
          <w:sz w:val="20"/>
        </w:rPr>
        <w:instrText xml:space="preserve"> SEQ Tabela \* ARABIC </w:instrText>
      </w:r>
      <w:r w:rsidR="00C26364" w:rsidRPr="00E33742">
        <w:rPr>
          <w:rFonts w:ascii="Arial Narrow" w:hAnsi="Arial Narrow"/>
          <w:color w:val="auto"/>
          <w:sz w:val="20"/>
        </w:rPr>
        <w:fldChar w:fldCharType="separate"/>
      </w:r>
      <w:r w:rsidR="00213D0C">
        <w:rPr>
          <w:rFonts w:ascii="Arial Narrow" w:hAnsi="Arial Narrow"/>
          <w:noProof/>
          <w:color w:val="auto"/>
          <w:sz w:val="20"/>
        </w:rPr>
        <w:t>78</w:t>
      </w:r>
      <w:r w:rsidR="00C26364" w:rsidRPr="00E33742">
        <w:rPr>
          <w:rFonts w:ascii="Arial Narrow" w:hAnsi="Arial Narrow"/>
          <w:color w:val="auto"/>
          <w:sz w:val="20"/>
        </w:rPr>
        <w:fldChar w:fldCharType="end"/>
      </w:r>
      <w:r w:rsidRPr="00E33742">
        <w:rPr>
          <w:rFonts w:ascii="Arial Narrow" w:hAnsi="Arial Narrow"/>
          <w:color w:val="auto"/>
          <w:sz w:val="20"/>
        </w:rPr>
        <w:t xml:space="preserve"> - Projekti sufinancirani sredstvima Europske unije (2007. -  2015.)</w:t>
      </w:r>
      <w:bookmarkEnd w:id="288"/>
    </w:p>
    <w:tbl>
      <w:tblPr>
        <w:tblStyle w:val="Tamnatablicareetke5-isticanje110"/>
        <w:tblW w:w="5000" w:type="pct"/>
        <w:tblLook w:val="04A0" w:firstRow="1" w:lastRow="0" w:firstColumn="1" w:lastColumn="0" w:noHBand="0" w:noVBand="1"/>
      </w:tblPr>
      <w:tblGrid>
        <w:gridCol w:w="3938"/>
        <w:gridCol w:w="2563"/>
        <w:gridCol w:w="2561"/>
      </w:tblGrid>
      <w:tr w:rsidR="00BC1D31" w:rsidRPr="00E33742" w14:paraId="781F035A" w14:textId="77777777" w:rsidTr="0051047D">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73" w:type="pct"/>
            <w:tcBorders>
              <w:left w:val="single" w:sz="4" w:space="0" w:color="4F81BD" w:themeColor="accent1"/>
              <w:bottom w:val="single" w:sz="4" w:space="0" w:color="4F81BD" w:themeColor="accent1"/>
              <w:right w:val="single" w:sz="4" w:space="0" w:color="4F81BD" w:themeColor="accent1"/>
            </w:tcBorders>
            <w:noWrap/>
            <w:vAlign w:val="center"/>
            <w:hideMark/>
          </w:tcPr>
          <w:p w14:paraId="7F6746C9" w14:textId="77777777" w:rsidR="00BC1D31" w:rsidRPr="00E33742" w:rsidRDefault="00BC1D31" w:rsidP="0051047D">
            <w:pPr>
              <w:spacing w:line="276" w:lineRule="auto"/>
              <w:jc w:val="center"/>
              <w:rPr>
                <w:rFonts w:ascii="Arial Narrow" w:eastAsia="Times New Roman" w:hAnsi="Arial Narrow" w:cs="Calibri"/>
                <w:bCs w:val="0"/>
                <w:sz w:val="20"/>
                <w:szCs w:val="20"/>
                <w:lang w:eastAsia="hr-HR"/>
              </w:rPr>
            </w:pPr>
            <w:r w:rsidRPr="00E33742">
              <w:rPr>
                <w:rFonts w:ascii="Arial Narrow" w:eastAsia="Times New Roman" w:hAnsi="Arial Narrow" w:cs="Calibri"/>
                <w:bCs w:val="0"/>
                <w:sz w:val="20"/>
                <w:szCs w:val="20"/>
                <w:lang w:eastAsia="hr-HR"/>
              </w:rPr>
              <w:t>NAZIV PROGRAMA</w:t>
            </w:r>
          </w:p>
        </w:tc>
        <w:tc>
          <w:tcPr>
            <w:tcW w:w="1414" w:type="pct"/>
            <w:tcBorders>
              <w:left w:val="single" w:sz="4" w:space="0" w:color="4F81BD" w:themeColor="accent1"/>
              <w:bottom w:val="single" w:sz="4" w:space="0" w:color="4F81BD" w:themeColor="accent1"/>
              <w:right w:val="single" w:sz="4" w:space="0" w:color="4F81BD" w:themeColor="accent1"/>
            </w:tcBorders>
            <w:vAlign w:val="center"/>
          </w:tcPr>
          <w:p w14:paraId="38139158" w14:textId="77777777" w:rsidR="00BC1D31" w:rsidRPr="00E33742" w:rsidRDefault="00BC1D31" w:rsidP="0051047D">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bCs w:val="0"/>
                <w:sz w:val="20"/>
                <w:szCs w:val="20"/>
                <w:lang w:eastAsia="hr-HR"/>
              </w:rPr>
              <w:t>BROJ PROJEKATA</w:t>
            </w:r>
          </w:p>
        </w:tc>
        <w:tc>
          <w:tcPr>
            <w:tcW w:w="1413" w:type="pct"/>
            <w:tcBorders>
              <w:left w:val="single" w:sz="4" w:space="0" w:color="4F81BD" w:themeColor="accent1"/>
              <w:bottom w:val="single" w:sz="4" w:space="0" w:color="4F81BD" w:themeColor="accent1"/>
              <w:right w:val="single" w:sz="4" w:space="0" w:color="4F81BD" w:themeColor="accent1"/>
            </w:tcBorders>
            <w:noWrap/>
            <w:vAlign w:val="center"/>
            <w:hideMark/>
          </w:tcPr>
          <w:p w14:paraId="61BBAE6A" w14:textId="77777777" w:rsidR="00BC1D31" w:rsidRPr="00E33742" w:rsidRDefault="00BC1D31" w:rsidP="0051047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Cs w:val="0"/>
                <w:sz w:val="20"/>
                <w:szCs w:val="20"/>
                <w:lang w:eastAsia="hr-HR"/>
              </w:rPr>
            </w:pPr>
            <w:r w:rsidRPr="00E33742">
              <w:rPr>
                <w:rFonts w:ascii="Arial Narrow" w:eastAsia="Times New Roman" w:hAnsi="Arial Narrow" w:cs="Calibri"/>
                <w:bCs w:val="0"/>
                <w:sz w:val="20"/>
                <w:szCs w:val="20"/>
                <w:lang w:eastAsia="hr-HR"/>
              </w:rPr>
              <w:t>UKUPNA VRIJEDNOST (euro)</w:t>
            </w:r>
          </w:p>
        </w:tc>
      </w:tr>
      <w:tr w:rsidR="00BC1D31" w:rsidRPr="00E33742" w14:paraId="439F5B03"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8D094A5"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Unije - CJELOŽIVOTNO UČENJE</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4E36F02"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29</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4267D3D"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5.585.371,80 kn</w:t>
            </w:r>
          </w:p>
        </w:tc>
      </w:tr>
      <w:tr w:rsidR="00BC1D31" w:rsidRPr="00E33742" w14:paraId="3361CAA9"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5373515D"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prekogranične suradnje Slovenija -  Hrvatska</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053D5F"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sz w:val="20"/>
                <w:szCs w:val="20"/>
              </w:rPr>
              <w:t>24</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101E29"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66.034.435,35 kn</w:t>
            </w:r>
          </w:p>
        </w:tc>
      </w:tr>
      <w:tr w:rsidR="00BC1D31" w:rsidRPr="00E33742" w14:paraId="0922EBC6"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9A87EF9"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IPA V (IPARD)</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1BFE88"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sz w:val="20"/>
                <w:szCs w:val="20"/>
              </w:rPr>
              <w:t>6</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D008CB6"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sz w:val="20"/>
                <w:szCs w:val="20"/>
              </w:rPr>
              <w:t>2.376.224,85 kn</w:t>
            </w:r>
          </w:p>
        </w:tc>
      </w:tr>
      <w:tr w:rsidR="00BC1D31" w:rsidRPr="00E33742" w14:paraId="02ADDD05"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BBBD39D"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Unije - EUROPA ZA GRAĐANE</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B1E8DB"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3</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73EE397"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517.500,00 kn</w:t>
            </w:r>
          </w:p>
        </w:tc>
      </w:tr>
      <w:tr w:rsidR="00BC1D31" w:rsidRPr="00E33742" w14:paraId="69DF8578"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6304AF07"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Unije - PROGRESS</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5BB91D0"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3</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D5A31E"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5.044.658,85 kn</w:t>
            </w:r>
          </w:p>
        </w:tc>
      </w:tr>
      <w:tr w:rsidR="00BC1D31" w:rsidRPr="00E33742" w14:paraId="04BA7186"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F10490D" w14:textId="77777777" w:rsidR="00BC1D31" w:rsidRPr="00E33742" w:rsidRDefault="00BC1D31" w:rsidP="0051047D">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IPA I</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CF463F"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0C6C684"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1.482.000,00 kn</w:t>
            </w:r>
          </w:p>
        </w:tc>
      </w:tr>
      <w:tr w:rsidR="00BC1D31" w:rsidRPr="00E33742" w14:paraId="7D8D5F39"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FA1E4A9" w14:textId="77777777" w:rsidR="00BC1D31" w:rsidRPr="00E33742" w:rsidRDefault="00BC1D31" w:rsidP="0051047D">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IPA III C – Regionalna konkurentnost</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CE3670"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0B10BA"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E33742">
              <w:rPr>
                <w:rFonts w:ascii="Arial Narrow" w:hAnsi="Arial Narrow"/>
                <w:sz w:val="20"/>
                <w:szCs w:val="20"/>
              </w:rPr>
              <w:t>1.848.645,27 kn</w:t>
            </w:r>
          </w:p>
        </w:tc>
      </w:tr>
      <w:tr w:rsidR="00BC1D31" w:rsidRPr="00E33742" w14:paraId="6C056776"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38B0721"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IPA IV (RAZVOJ LJUDSKIH POTENCIJALA)</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9D3A0D"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6</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5C90659"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5.914.957,50 kn</w:t>
            </w:r>
          </w:p>
        </w:tc>
      </w:tr>
      <w:tr w:rsidR="00BC1D31" w:rsidRPr="00E33742" w14:paraId="078F0A29"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65EFF9F" w14:textId="77777777" w:rsidR="00BC1D31" w:rsidRPr="00E33742" w:rsidRDefault="00BC1D31" w:rsidP="0051047D">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INTERREG IIIB</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5814404"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1B0B57"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18.870.000,00 kn</w:t>
            </w:r>
          </w:p>
        </w:tc>
      </w:tr>
      <w:tr w:rsidR="00BC1D31" w:rsidRPr="00E33742" w14:paraId="3CA13D8A"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5857C9F"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CEI (Srednjoeuropska inicijativa)</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0A9C4E"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B1B2D2F"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205.042,50 kn</w:t>
            </w:r>
          </w:p>
        </w:tc>
      </w:tr>
      <w:tr w:rsidR="00BC1D31" w:rsidRPr="00E33742" w14:paraId="00FCCBE5"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0C2AC54"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Unije - CIP</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59DA26"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D12B027"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30.945.000,00 kn</w:t>
            </w:r>
          </w:p>
        </w:tc>
      </w:tr>
      <w:tr w:rsidR="00BC1D31" w:rsidRPr="00E33742" w14:paraId="068CF418" w14:textId="77777777" w:rsidTr="0051047D">
        <w:trPr>
          <w:trHeight w:val="201"/>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D26D040"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Program Unije - Mladi na djelu</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103311"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3</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83F64E"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310.897,50 kn</w:t>
            </w:r>
          </w:p>
        </w:tc>
      </w:tr>
      <w:tr w:rsidR="00BC1D31" w:rsidRPr="00E33742" w14:paraId="1CCDBA1C"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87CE374" w14:textId="77777777" w:rsidR="00BC1D31" w:rsidRPr="00E33742" w:rsidRDefault="00BC1D31" w:rsidP="0051047D">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OP PROMET</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A2ED5D3"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3</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CDBCB9"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20"/>
                <w:szCs w:val="20"/>
              </w:rPr>
            </w:pPr>
            <w:r w:rsidRPr="00E33742">
              <w:rPr>
                <w:rFonts w:ascii="Arial Narrow" w:hAnsi="Arial Narrow"/>
                <w:color w:val="000000"/>
                <w:sz w:val="20"/>
                <w:szCs w:val="20"/>
              </w:rPr>
              <w:t>20.844.800,00 kn</w:t>
            </w:r>
          </w:p>
        </w:tc>
      </w:tr>
      <w:tr w:rsidR="00BC1D31" w:rsidRPr="00E33742" w14:paraId="3CE67A95" w14:textId="77777777" w:rsidTr="0051047D">
        <w:trPr>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1B6980CB" w14:textId="77777777" w:rsidR="00BC1D31" w:rsidRPr="00E33742" w:rsidRDefault="00BC1D31" w:rsidP="0051047D">
            <w:pPr>
              <w:spacing w:line="276" w:lineRule="auto"/>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Operativni program Regionalna konkurentnost</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7E9D33"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5</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496182DF"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eastAsia="Times New Roman" w:hAnsi="Arial Narrow" w:cs="Calibri"/>
                <w:sz w:val="20"/>
                <w:szCs w:val="20"/>
                <w:lang w:eastAsia="hr-HR"/>
              </w:rPr>
              <w:t>25.823.569,06 kn</w:t>
            </w:r>
          </w:p>
        </w:tc>
      </w:tr>
      <w:tr w:rsidR="00BC1D31" w:rsidRPr="00E33742" w14:paraId="53FBA0A4" w14:textId="77777777" w:rsidTr="0051047D">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0F96A3C" w14:textId="77777777" w:rsidR="00BC1D31" w:rsidRPr="00E33742" w:rsidRDefault="00BC1D31" w:rsidP="0051047D">
            <w:pPr>
              <w:jc w:val="center"/>
              <w:rPr>
                <w:rFonts w:ascii="Arial Narrow" w:eastAsia="Times New Roman" w:hAnsi="Arial Narrow" w:cs="Calibri"/>
                <w:b w:val="0"/>
                <w:sz w:val="20"/>
                <w:szCs w:val="20"/>
                <w:lang w:eastAsia="hr-HR"/>
              </w:rPr>
            </w:pPr>
            <w:r w:rsidRPr="00E33742">
              <w:rPr>
                <w:rFonts w:ascii="Arial Narrow" w:eastAsia="Times New Roman" w:hAnsi="Arial Narrow" w:cs="Calibri"/>
                <w:b w:val="0"/>
                <w:sz w:val="20"/>
                <w:szCs w:val="20"/>
                <w:lang w:eastAsia="hr-HR"/>
              </w:rPr>
              <w:t>Europski socijalni fond</w:t>
            </w:r>
          </w:p>
        </w:tc>
        <w:tc>
          <w:tcPr>
            <w:tcW w:w="141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6D8446"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41</w:t>
            </w:r>
          </w:p>
        </w:tc>
        <w:tc>
          <w:tcPr>
            <w:tcW w:w="141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3782A4D" w14:textId="77777777" w:rsidR="00BC1D31" w:rsidRPr="00E33742" w:rsidRDefault="00BC1D31" w:rsidP="0051047D">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20"/>
                <w:szCs w:val="20"/>
                <w:lang w:eastAsia="hr-HR"/>
              </w:rPr>
            </w:pPr>
            <w:r w:rsidRPr="00E33742">
              <w:rPr>
                <w:rFonts w:ascii="Arial Narrow" w:hAnsi="Arial Narrow"/>
                <w:color w:val="000000"/>
                <w:sz w:val="20"/>
                <w:szCs w:val="20"/>
              </w:rPr>
              <w:t>54.392.048,00 kn</w:t>
            </w:r>
          </w:p>
        </w:tc>
      </w:tr>
      <w:tr w:rsidR="00BC1D31" w:rsidRPr="00E33742" w14:paraId="4923510D" w14:textId="77777777" w:rsidTr="0051047D">
        <w:trPr>
          <w:trHeight w:val="272"/>
        </w:trPr>
        <w:tc>
          <w:tcPr>
            <w:cnfStyle w:val="001000000000" w:firstRow="0" w:lastRow="0" w:firstColumn="1" w:lastColumn="0" w:oddVBand="0" w:evenVBand="0" w:oddHBand="0" w:evenHBand="0" w:firstRowFirstColumn="0" w:firstRowLastColumn="0" w:lastRowFirstColumn="0" w:lastRowLastColumn="0"/>
            <w:tcW w:w="2173" w:type="pct"/>
            <w:tcBorders>
              <w:top w:val="single" w:sz="4" w:space="0" w:color="4F81BD" w:themeColor="accent1"/>
              <w:left w:val="single" w:sz="4" w:space="0" w:color="4F81BD" w:themeColor="accent1"/>
              <w:right w:val="single" w:sz="4" w:space="0" w:color="4F81BD" w:themeColor="accent1"/>
            </w:tcBorders>
            <w:shd w:val="clear" w:color="auto" w:fill="C6D9F1" w:themeFill="text2" w:themeFillTint="33"/>
            <w:vAlign w:val="center"/>
            <w:hideMark/>
          </w:tcPr>
          <w:p w14:paraId="774E9728" w14:textId="77777777" w:rsidR="00BC1D31" w:rsidRPr="00E33742" w:rsidRDefault="00BC1D31" w:rsidP="0051047D">
            <w:pPr>
              <w:spacing w:line="276" w:lineRule="auto"/>
              <w:jc w:val="center"/>
              <w:rPr>
                <w:rFonts w:ascii="Arial Narrow" w:eastAsia="Times New Roman" w:hAnsi="Arial Narrow" w:cs="Calibri"/>
                <w:bCs w:val="0"/>
                <w:color w:val="auto"/>
                <w:sz w:val="20"/>
                <w:szCs w:val="20"/>
                <w:lang w:eastAsia="hr-HR"/>
              </w:rPr>
            </w:pPr>
            <w:r w:rsidRPr="00E33742">
              <w:rPr>
                <w:rFonts w:ascii="Arial Narrow" w:eastAsia="Times New Roman" w:hAnsi="Arial Narrow" w:cs="Calibri"/>
                <w:bCs w:val="0"/>
                <w:color w:val="auto"/>
                <w:sz w:val="20"/>
                <w:szCs w:val="20"/>
                <w:lang w:eastAsia="hr-HR"/>
              </w:rPr>
              <w:t>Ukupno</w:t>
            </w:r>
          </w:p>
        </w:tc>
        <w:tc>
          <w:tcPr>
            <w:tcW w:w="1414" w:type="pct"/>
            <w:tcBorders>
              <w:top w:val="single" w:sz="4" w:space="0" w:color="4F81BD" w:themeColor="accent1"/>
              <w:left w:val="single" w:sz="4" w:space="0" w:color="4F81BD" w:themeColor="accent1"/>
              <w:right w:val="single" w:sz="4" w:space="0" w:color="4F81BD" w:themeColor="accent1"/>
            </w:tcBorders>
            <w:shd w:val="clear" w:color="auto" w:fill="C6D9F1" w:themeFill="text2" w:themeFillTint="33"/>
            <w:vAlign w:val="center"/>
          </w:tcPr>
          <w:p w14:paraId="1D09C2BC" w14:textId="77777777" w:rsidR="00BC1D31" w:rsidRPr="00E33742" w:rsidRDefault="00BC1D31" w:rsidP="0051047D">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hAnsi="Arial Narrow"/>
                <w:b/>
                <w:bCs/>
                <w:sz w:val="20"/>
                <w:szCs w:val="20"/>
              </w:rPr>
              <w:t>128</w:t>
            </w:r>
          </w:p>
        </w:tc>
        <w:tc>
          <w:tcPr>
            <w:tcW w:w="1413" w:type="pct"/>
            <w:tcBorders>
              <w:top w:val="single" w:sz="4" w:space="0" w:color="4F81BD" w:themeColor="accent1"/>
              <w:left w:val="single" w:sz="4" w:space="0" w:color="4F81BD" w:themeColor="accent1"/>
              <w:bottom w:val="nil"/>
              <w:right w:val="single" w:sz="4" w:space="0" w:color="4F81BD" w:themeColor="accent1"/>
            </w:tcBorders>
            <w:shd w:val="clear" w:color="auto" w:fill="C6D9F1" w:themeFill="text2" w:themeFillTint="33"/>
            <w:vAlign w:val="center"/>
            <w:hideMark/>
          </w:tcPr>
          <w:p w14:paraId="1A805AAD" w14:textId="77777777" w:rsidR="00BC1D31" w:rsidRPr="00E33742" w:rsidRDefault="00BC1D31" w:rsidP="0051047D">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sz w:val="20"/>
                <w:szCs w:val="20"/>
                <w:lang w:eastAsia="hr-HR"/>
              </w:rPr>
            </w:pPr>
            <w:r w:rsidRPr="00E33742">
              <w:rPr>
                <w:rFonts w:ascii="Arial Narrow" w:hAnsi="Arial Narrow"/>
                <w:b/>
                <w:sz w:val="20"/>
                <w:szCs w:val="20"/>
              </w:rPr>
              <w:t>240.195.150,68 kn</w:t>
            </w:r>
          </w:p>
        </w:tc>
      </w:tr>
    </w:tbl>
    <w:p w14:paraId="6AE92E05" w14:textId="77777777" w:rsidR="00BC1D31" w:rsidRPr="00E33742" w:rsidRDefault="00BC1D31" w:rsidP="00BC1D31">
      <w:pPr>
        <w:rPr>
          <w:rFonts w:ascii="Arial Narrow" w:hAnsi="Arial Narrow" w:cstheme="minorHAnsi"/>
          <w:sz w:val="16"/>
          <w:szCs w:val="20"/>
        </w:rPr>
      </w:pPr>
      <w:r w:rsidRPr="00E33742">
        <w:rPr>
          <w:rFonts w:ascii="Arial Narrow" w:hAnsi="Arial Narrow" w:cstheme="minorHAnsi"/>
          <w:sz w:val="16"/>
          <w:szCs w:val="20"/>
        </w:rPr>
        <w:t>Izvor: Zagorska razvojna agencija, 2015.</w:t>
      </w:r>
    </w:p>
    <w:p w14:paraId="0E976EE7" w14:textId="77777777" w:rsidR="00BC1D31" w:rsidRPr="00E33742" w:rsidRDefault="00BC1D31" w:rsidP="00BC1D31">
      <w:pPr>
        <w:jc w:val="both"/>
        <w:rPr>
          <w:rFonts w:ascii="Arial Narrow" w:eastAsia="Times New Roman" w:hAnsi="Arial Narrow" w:cstheme="minorHAnsi"/>
          <w:lang w:eastAsia="hr-HR"/>
        </w:rPr>
      </w:pPr>
      <w:r w:rsidRPr="00E33742">
        <w:rPr>
          <w:rFonts w:ascii="Arial Narrow" w:hAnsi="Arial Narrow" w:cstheme="minorHAnsi"/>
        </w:rPr>
        <w:lastRenderedPageBreak/>
        <w:t xml:space="preserve">Projekti prekogranične suradnje s  partnerima pograničnog područja Republike Slovenije, osim što su brojniji, veći su i opsegom i proračunom i trajanjem. U </w:t>
      </w:r>
      <w:r w:rsidRPr="00E33742">
        <w:rPr>
          <w:rFonts w:ascii="Arial Narrow" w:eastAsia="Times New Roman" w:hAnsi="Arial Narrow" w:cstheme="minorHAnsi"/>
          <w:lang w:eastAsia="hr-HR"/>
        </w:rPr>
        <w:t xml:space="preserve">provedbu su bili uključeni partneri regionalne i lokalne samouprave, razvojne agencije, poslovna zajednica i interesna udruženja, turistički sektor i mnogi drugi. S pravom se može reći da su upravo ovi projekti, pri čemu je brojne inicirala upravo Zagorska razvojna agencija, bili najbolji način istinskog upoznavanja s pravilima i procedurama projekata unutar europskih fondova, kao i međunarodne suradnje. </w:t>
      </w:r>
    </w:p>
    <w:p w14:paraId="62865BC6" w14:textId="77777777" w:rsidR="00BC1D31" w:rsidRPr="00E33742" w:rsidRDefault="00BC1D31" w:rsidP="00BC1D31">
      <w:pPr>
        <w:spacing w:before="100" w:beforeAutospacing="1" w:after="100" w:afterAutospacing="1"/>
        <w:jc w:val="both"/>
        <w:rPr>
          <w:rFonts w:ascii="Arial Narrow" w:hAnsi="Arial Narrow" w:cstheme="minorHAnsi"/>
        </w:rPr>
      </w:pPr>
      <w:r w:rsidRPr="00E33742">
        <w:rPr>
          <w:rFonts w:ascii="Arial Narrow" w:hAnsi="Arial Narrow" w:cstheme="minorHAnsi"/>
        </w:rPr>
        <w:t xml:space="preserve">Potencijal IPARD-a u proteklom je razdoblju bio iznimno velik, a podaci Agencije za plaćanja u poljoprivredi, ribarstvu i ruralnom razvoju ukazuju na jaz između ostvarenog i mogućnosti. Prema podacima Agencije,  iz Krapinsko-zagorske županije za sredstva iz programa IPARD dosad je ugovoreno, dijelom i isplaćeno, svega 6 ukupne vrijednosti preko 2 milijuna kuna, od čega je ukupni iznos potpore približno 918.000,00 kuna. </w:t>
      </w:r>
    </w:p>
    <w:p w14:paraId="577B9C2F" w14:textId="77777777" w:rsidR="00BC1D31" w:rsidRPr="00E33742" w:rsidRDefault="00BC1D31" w:rsidP="00BC1D31">
      <w:pPr>
        <w:spacing w:before="100" w:beforeAutospacing="1" w:after="100" w:afterAutospacing="1"/>
        <w:jc w:val="both"/>
        <w:rPr>
          <w:rFonts w:ascii="Arial Narrow" w:eastAsia="Times New Roman" w:hAnsi="Arial Narrow" w:cstheme="minorHAnsi"/>
          <w:lang w:eastAsia="hr-HR"/>
        </w:rPr>
      </w:pPr>
      <w:r w:rsidRPr="00E33742">
        <w:rPr>
          <w:rFonts w:ascii="Arial Narrow" w:eastAsia="Times New Roman" w:hAnsi="Arial Narrow" w:cstheme="minorHAnsi"/>
          <w:lang w:eastAsia="hr-HR"/>
        </w:rPr>
        <w:t xml:space="preserve">Prema analizama Agencije, najčešći razlozi odbijanja prijava su neprihvatljivost ulaganja, nepotpuna i neispravna projektna dokumentacija, ne udovoljavanje kriterijima Pravilnika, vlasnička povezanost prijavitelja i dobavljača, pa čak i krivotvorenje podataka. Stoga je posve jasno da se do povećanog  broja prijavitelja može doći još snažnijim i konkretnijim educiranjem, angažmanom stručnjaka, a potencijalnim - ali skeptičnim ili nezainteresiranim   prijaviteljima nužno je pravodobno prezentirati mogućnosti kojima mogu premostiti eventualni nedostatak vlastitih sredstava (mjere potpore Krapinsko-zagorske županije za pripremu projektne dokumentacije, krediti HBOR-a, jamstva HAMAG INVEST-a i dr.). </w:t>
      </w:r>
    </w:p>
    <w:p w14:paraId="3C23AE6F" w14:textId="77777777" w:rsidR="00BC1D31" w:rsidRPr="00E33742" w:rsidRDefault="00BC1D31" w:rsidP="00BC1D31">
      <w:pPr>
        <w:spacing w:before="100" w:beforeAutospacing="1" w:after="100" w:afterAutospacing="1"/>
        <w:jc w:val="both"/>
        <w:rPr>
          <w:rFonts w:ascii="Arial Narrow" w:hAnsi="Arial Narrow" w:cstheme="minorHAnsi"/>
        </w:rPr>
      </w:pPr>
      <w:r w:rsidRPr="00E33742">
        <w:rPr>
          <w:rFonts w:ascii="Arial Narrow" w:eastAsia="Times New Roman" w:hAnsi="Arial Narrow" w:cstheme="minorHAnsi"/>
          <w:lang w:eastAsia="hr-HR"/>
        </w:rPr>
        <w:t xml:space="preserve">Budući korisnici </w:t>
      </w:r>
      <w:r w:rsidRPr="00E33742">
        <w:rPr>
          <w:rFonts w:ascii="Arial Narrow" w:eastAsia="Times New Roman" w:hAnsi="Arial Narrow" w:cstheme="minorHAnsi"/>
          <w:i/>
          <w:lang w:eastAsia="hr-HR"/>
        </w:rPr>
        <w:t>Programa ruralnog razvoja 2014.</w:t>
      </w:r>
      <w:r w:rsidR="00AB66A9" w:rsidRPr="00E33742">
        <w:rPr>
          <w:rFonts w:ascii="Arial Narrow" w:eastAsia="Times New Roman" w:hAnsi="Arial Narrow" w:cstheme="minorHAnsi"/>
          <w:i/>
          <w:lang w:eastAsia="hr-HR"/>
        </w:rPr>
        <w:t xml:space="preserve"> </w:t>
      </w:r>
      <w:r w:rsidRPr="00E33742">
        <w:rPr>
          <w:rFonts w:ascii="Arial Narrow" w:eastAsia="Times New Roman" w:hAnsi="Arial Narrow" w:cstheme="minorHAnsi"/>
          <w:i/>
          <w:lang w:eastAsia="hr-HR"/>
        </w:rPr>
        <w:t>-</w:t>
      </w:r>
      <w:r w:rsidR="00AB66A9" w:rsidRPr="00E33742">
        <w:rPr>
          <w:rFonts w:ascii="Arial Narrow" w:eastAsia="Times New Roman" w:hAnsi="Arial Narrow" w:cstheme="minorHAnsi"/>
          <w:i/>
          <w:lang w:eastAsia="hr-HR"/>
        </w:rPr>
        <w:t xml:space="preserve"> </w:t>
      </w:r>
      <w:r w:rsidRPr="00E33742">
        <w:rPr>
          <w:rFonts w:ascii="Arial Narrow" w:eastAsia="Times New Roman" w:hAnsi="Arial Narrow" w:cstheme="minorHAnsi"/>
          <w:i/>
          <w:lang w:eastAsia="hr-HR"/>
        </w:rPr>
        <w:t>2020.</w:t>
      </w:r>
      <w:r w:rsidRPr="00E33742">
        <w:rPr>
          <w:rFonts w:ascii="Arial Narrow" w:eastAsia="Times New Roman" w:hAnsi="Arial Narrow" w:cstheme="minorHAnsi"/>
          <w:lang w:eastAsia="hr-HR"/>
        </w:rPr>
        <w:t xml:space="preserve"> trebaju se upoznati s mjerama kojima se može postići  veći razvoj hrvatske poljoprivrede, ali i ruralnih područja uopće. Sukladno potrebama poljoprivrednog i prerađivačkog sektora za ulaganjima i želju za razvojem ruralnih područja, Ministarstvo poljoprivrede će već tijekom 2014. godine raspisati natječaje za 8 mjera Programa, čime bi se prebrodila ova, tzv. prijelazna godina. </w:t>
      </w:r>
      <w:r w:rsidRPr="00E33742">
        <w:rPr>
          <w:rFonts w:ascii="Arial Narrow" w:hAnsi="Arial Narrow" w:cstheme="minorHAnsi"/>
        </w:rPr>
        <w:t xml:space="preserve">Uključivanjem lokalnog stanovništva u izradu i provedbu lokalnih razvojnih strategija u skladu s tzv. </w:t>
      </w:r>
      <w:r w:rsidRPr="00E33742">
        <w:rPr>
          <w:rFonts w:ascii="Arial Narrow" w:hAnsi="Arial Narrow" w:cstheme="minorHAnsi"/>
          <w:i/>
        </w:rPr>
        <w:t>bottom up</w:t>
      </w:r>
      <w:r w:rsidRPr="00E33742">
        <w:rPr>
          <w:rFonts w:ascii="Arial Narrow" w:hAnsi="Arial Narrow" w:cstheme="minorHAnsi"/>
        </w:rPr>
        <w:t xml:space="preserve"> principima stvaraju se uvjeti za provedbu održivog razvoja ruralnih područja. LEADER pristup se u politiku ruralnog razvoja RH uveo prvi puta upravo kroz IPARD program, što govori da je sam proces kreiranja politike preko uključivanja lokalnog stanovništva i interesnih skupina u procese ruralnog razvoja još uvijek nedovoljno razvijen, a razina kapaciteta ljudskih potencijala na lokalnoj razini je niska. Za razliku od država članica EU, lokalne akcijske grupe u RH nisu imale odobrena sredstva za provedbu projekta iz lokalnih razvojnih strategija. U Hrvatskoj je trenutno osnovano 55 lokalnih akcijskih grupa koje pokrivaju oko 65% površine i uključuju 35% stanovnika Republike Hrvatske. U Krapinsko-zagorskoj županiji postoji ukupno 5 lokalnih akcijskih grupa.     </w:t>
      </w:r>
    </w:p>
    <w:p w14:paraId="3FE7BFBA" w14:textId="77777777" w:rsidR="00BC1D31" w:rsidRPr="00E33742" w:rsidRDefault="00BC1D31" w:rsidP="00BC1D31">
      <w:pPr>
        <w:spacing w:before="100" w:beforeAutospacing="1" w:after="100" w:afterAutospacing="1"/>
        <w:jc w:val="both"/>
        <w:rPr>
          <w:rFonts w:ascii="Arial Narrow" w:eastAsia="Times New Roman" w:hAnsi="Arial Narrow" w:cstheme="minorHAnsi"/>
          <w:lang w:eastAsia="hr-HR"/>
        </w:rPr>
      </w:pPr>
      <w:r w:rsidRPr="00E33742">
        <w:rPr>
          <w:rFonts w:ascii="Arial Narrow" w:eastAsia="Times New Roman" w:hAnsi="Arial Narrow" w:cstheme="minorHAnsi"/>
          <w:bCs/>
          <w:lang w:eastAsia="hr-HR"/>
        </w:rPr>
        <w:t>Komponenta IV Instrumenta pretpristupne pomoći odnosi se na  razvoj ljudskih resursa i</w:t>
      </w:r>
      <w:r w:rsidRPr="00E33742">
        <w:rPr>
          <w:rFonts w:ascii="Arial Narrow" w:eastAsia="Times New Roman" w:hAnsi="Arial Narrow" w:cstheme="minorHAnsi"/>
          <w:lang w:eastAsia="hr-HR"/>
        </w:rPr>
        <w:t>  financira projekte na području socijalne kohezije u svrhu ostvarivanja ciljeva Europske strategije za zapošljavanje</w:t>
      </w:r>
      <w:r w:rsidR="002275FA" w:rsidRPr="00E33742">
        <w:rPr>
          <w:rFonts w:ascii="Arial Narrow" w:eastAsia="Times New Roman" w:hAnsi="Arial Narrow" w:cstheme="minorHAnsi"/>
          <w:lang w:eastAsia="hr-HR"/>
        </w:rPr>
        <w:t>.</w:t>
      </w:r>
      <w:r w:rsidRPr="00E33742">
        <w:rPr>
          <w:rFonts w:ascii="Arial Narrow" w:eastAsia="Times New Roman" w:hAnsi="Arial Narrow" w:cstheme="minorHAnsi"/>
          <w:lang w:eastAsia="hr-HR"/>
        </w:rPr>
        <w:t xml:space="preserve"> Naime, prema podacima Zagorske razvojne agencije, na nekoliko natječaja otvorenih 2012./2013. prijavljeno je svega 6 projekata. Razlozi kvantitativno slabog odaziva mogli bi biti odraz nekoliko faktora – slabe informiranosti, nedostatne spremnosti ciljnih skupina da pripreme, prijave i provedu projekte, komplicirana i dugotrajna procedura i administracija nadležnih tijela itd. U ovom sektoru posebno treba motivirati i financijski ojačati organizacije civilnog društva za aktivnijim uključenjem. </w:t>
      </w:r>
    </w:p>
    <w:p w14:paraId="38B30F86" w14:textId="77777777" w:rsidR="00BC1D31" w:rsidRPr="00E33742" w:rsidRDefault="00BC1D31" w:rsidP="00BC1D31">
      <w:pPr>
        <w:spacing w:before="100" w:beforeAutospacing="1" w:after="100" w:afterAutospacing="1"/>
        <w:jc w:val="both"/>
        <w:rPr>
          <w:rFonts w:ascii="Arial Narrow" w:eastAsia="Times New Roman" w:hAnsi="Arial Narrow" w:cstheme="minorHAnsi"/>
          <w:lang w:eastAsia="hr-HR"/>
        </w:rPr>
      </w:pPr>
      <w:r w:rsidRPr="00E33742">
        <w:rPr>
          <w:rFonts w:ascii="Arial Narrow" w:hAnsi="Arial Narrow" w:cstheme="minorHAnsi"/>
        </w:rPr>
        <w:t>Europska unija svoje ciljeve stvaranja naprednog društva znanja, većeg broja poslova, jačanja suradnje svih razina u procesu obrazovanja (od vrtića do znanstvenih institucija)  do 2013. godine pokušavala je ostvariti kroz</w:t>
      </w:r>
      <w:r w:rsidRPr="00E33742">
        <w:rPr>
          <w:rFonts w:ascii="Arial Narrow" w:hAnsi="Arial Narrow"/>
          <w:lang w:eastAsia="hr-HR"/>
        </w:rPr>
        <w:t xml:space="preserve"> </w:t>
      </w:r>
      <w:r w:rsidRPr="00E33742">
        <w:rPr>
          <w:rFonts w:ascii="Arial Narrow" w:hAnsi="Arial Narrow"/>
          <w:i/>
          <w:lang w:eastAsia="hr-HR"/>
        </w:rPr>
        <w:t>Program cjeloživotnog učenja</w:t>
      </w:r>
      <w:r w:rsidRPr="00E33742">
        <w:rPr>
          <w:rFonts w:ascii="Arial Narrow" w:hAnsi="Arial Narrow"/>
          <w:lang w:eastAsia="hr-HR"/>
        </w:rPr>
        <w:t xml:space="preserve">, odnosno mobilnosti. </w:t>
      </w:r>
      <w:r w:rsidRPr="00E33742">
        <w:rPr>
          <w:rFonts w:ascii="Arial Narrow" w:hAnsi="Arial Narrow" w:cstheme="minorHAnsi"/>
        </w:rPr>
        <w:t xml:space="preserve">Problemi i potrebe u ovom području ukazuju na istinsku potrebu promoviranja i poticanja cjeloživotnog učenja i mobilnosti, ali i potpore osnivača dionicima koji se uključuju u ove programe. </w:t>
      </w:r>
      <w:r w:rsidR="002275FA" w:rsidRPr="00E33742">
        <w:rPr>
          <w:rFonts w:ascii="Arial Narrow" w:hAnsi="Arial Narrow" w:cstheme="minorHAnsi"/>
        </w:rPr>
        <w:t xml:space="preserve">S obzirom </w:t>
      </w:r>
      <w:r w:rsidRPr="00E33742">
        <w:rPr>
          <w:rFonts w:ascii="Arial Narrow" w:hAnsi="Arial Narrow" w:cstheme="minorHAnsi"/>
        </w:rPr>
        <w:t xml:space="preserve">na posve jasne buduće odrednice Europske unije i novom programu </w:t>
      </w:r>
      <w:r w:rsidRPr="00E33742">
        <w:rPr>
          <w:rFonts w:ascii="Arial Narrow" w:hAnsi="Arial Narrow" w:cstheme="minorHAnsi"/>
          <w:i/>
        </w:rPr>
        <w:t>Erasmus +</w:t>
      </w:r>
      <w:r w:rsidRPr="00E33742">
        <w:rPr>
          <w:rFonts w:ascii="Arial Narrow" w:hAnsi="Arial Narrow" w:cstheme="minorHAnsi"/>
        </w:rPr>
        <w:t xml:space="preserve"> koji će objediniti postojećih 7 programa obrazovanja, sporta i mladih u jedan te u sljedećem programskom razdoblju osigurati i veća sredstva za provedbu projekata, nužno je jače poticati uključivanje čitave zajednice te definirati konkretnu logističku i financijsku potporu onim segmentima kojima je pomoć nužna. </w:t>
      </w:r>
    </w:p>
    <w:p w14:paraId="4867500F" w14:textId="77777777" w:rsidR="00BC1D31" w:rsidRPr="00E33742" w:rsidRDefault="00BC1D31" w:rsidP="00BC1D31">
      <w:pPr>
        <w:jc w:val="both"/>
        <w:rPr>
          <w:rFonts w:ascii="Arial Narrow" w:eastAsia="Times New Roman" w:hAnsi="Arial Narrow" w:cstheme="minorHAnsi"/>
          <w:lang w:eastAsia="hr-HR"/>
        </w:rPr>
      </w:pPr>
      <w:r w:rsidRPr="00E33742">
        <w:rPr>
          <w:rFonts w:ascii="Arial Narrow" w:eastAsia="Times New Roman" w:hAnsi="Arial Narrow" w:cstheme="minorHAnsi"/>
          <w:lang w:eastAsia="hr-HR"/>
        </w:rPr>
        <w:lastRenderedPageBreak/>
        <w:t xml:space="preserve">Na području Krapinsko-zagorske županije provedena su tri projekta u okviru programa PROGRESS, financijskog instrumenta Unije koji podupire razvoj i koordinaciju politika na području zapošljavanja, socijalne uključenosti i zaštite, uvjeta rada, </w:t>
      </w:r>
      <w:r w:rsidR="002275FA" w:rsidRPr="00E33742">
        <w:rPr>
          <w:rFonts w:ascii="Arial Narrow" w:eastAsia="Times New Roman" w:hAnsi="Arial Narrow" w:cstheme="minorHAnsi"/>
          <w:lang w:eastAsia="hr-HR"/>
        </w:rPr>
        <w:t>anti</w:t>
      </w:r>
      <w:r w:rsidRPr="00E33742">
        <w:rPr>
          <w:rFonts w:ascii="Arial Narrow" w:eastAsia="Times New Roman" w:hAnsi="Arial Narrow" w:cstheme="minorHAnsi"/>
          <w:lang w:eastAsia="hr-HR"/>
        </w:rPr>
        <w:t xml:space="preserve">diskriminacije, ravnopravnosti spolova i svih aktivnosti snažne europske dimenzije. U projekte su bili kao partneri uključeni HGK Županijska komora Krapina te Krapinsko-zagorska županija. HGK ŽK Krapina ukupno je provela tri projekta iz programa PROGRESS. ŽK Krapina je na projektima sudjelovala kao vodeći partner iz Hrvatske. Razmjena znanja, iskustva i primjera dobre prakse </w:t>
      </w:r>
      <w:r w:rsidR="002275FA" w:rsidRPr="00E33742">
        <w:rPr>
          <w:rFonts w:ascii="Arial Narrow" w:eastAsia="Times New Roman" w:hAnsi="Arial Narrow" w:cstheme="minorHAnsi"/>
          <w:lang w:eastAsia="hr-HR"/>
        </w:rPr>
        <w:t xml:space="preserve">provodila </w:t>
      </w:r>
      <w:r w:rsidRPr="00E33742">
        <w:rPr>
          <w:rFonts w:ascii="Arial Narrow" w:eastAsia="Times New Roman" w:hAnsi="Arial Narrow" w:cstheme="minorHAnsi"/>
          <w:lang w:eastAsia="hr-HR"/>
        </w:rPr>
        <w:t xml:space="preserve">se putem web stranica projekta, </w:t>
      </w:r>
      <w:r w:rsidR="002275FA" w:rsidRPr="00E33742">
        <w:rPr>
          <w:rFonts w:ascii="Arial Narrow" w:eastAsia="Times New Roman" w:hAnsi="Arial Narrow" w:cstheme="minorHAnsi"/>
          <w:lang w:eastAsia="hr-HR"/>
        </w:rPr>
        <w:t>e</w:t>
      </w:r>
      <w:r w:rsidRPr="00E33742">
        <w:rPr>
          <w:rFonts w:ascii="Arial Narrow" w:eastAsia="Times New Roman" w:hAnsi="Arial Narrow" w:cstheme="minorHAnsi"/>
          <w:lang w:eastAsia="hr-HR"/>
        </w:rPr>
        <w:t>-foruma, newslettera, osposobljavanja, nacionalnih i međunarodnih foruma i konferencija te studijskih putovanja (Velika Britanija, Španjolska i Austrija). Kroz projekte izrađeni su priručnici: Zdravi pristup restrukturiranju, Usklađivanje vještina za podržavanje razvoja karijere te Sudjelovanjem do povjerenja i uspješnog poslovanja.</w:t>
      </w:r>
    </w:p>
    <w:p w14:paraId="3E773B1F" w14:textId="77777777" w:rsidR="00BC1D31" w:rsidRPr="00E33742" w:rsidRDefault="00BC1D31" w:rsidP="00BC1D31">
      <w:pPr>
        <w:jc w:val="both"/>
        <w:rPr>
          <w:rFonts w:ascii="Arial Narrow" w:eastAsia="Times New Roman" w:hAnsi="Arial Narrow" w:cstheme="minorHAnsi"/>
          <w:lang w:eastAsia="hr-HR"/>
        </w:rPr>
      </w:pPr>
      <w:r w:rsidRPr="00E33742">
        <w:rPr>
          <w:rFonts w:ascii="Arial Narrow" w:eastAsia="Times New Roman" w:hAnsi="Arial Narrow" w:cstheme="minorHAnsi"/>
          <w:lang w:eastAsia="hr-HR"/>
        </w:rPr>
        <w:t xml:space="preserve">Iako je provedeno nekoliko edukacija s primjerima iz prakse, pokazalo se da je i na ovom području nužno još snažnije potencirati mogućnosti, vrijednosti i snažnu europsku dimenziju projekata koji mogu dovesti do nužnih analiza, akcijskih planova, treninga, unapređenja radnog okruženja, promoviranja mobilnosti, novih kurikuluma i drugog. </w:t>
      </w:r>
    </w:p>
    <w:p w14:paraId="7F23EEC6" w14:textId="77777777" w:rsidR="00BC1D31" w:rsidRPr="00E33742" w:rsidRDefault="00BC1D31" w:rsidP="00BC1D31">
      <w:pPr>
        <w:jc w:val="both"/>
        <w:rPr>
          <w:rFonts w:ascii="Arial Narrow" w:hAnsi="Arial Narrow" w:cstheme="minorHAnsi"/>
        </w:rPr>
      </w:pPr>
      <w:r w:rsidRPr="00E33742">
        <w:rPr>
          <w:rFonts w:ascii="Arial Narrow" w:hAnsi="Arial Narrow" w:cstheme="minorHAnsi"/>
        </w:rPr>
        <w:t xml:space="preserve">Puno manjeg opsega i proračuna, model sufinanciranja projekata koje provodi CEI (Srednjoeuropska inicijativa) pokazao je svoju svrhu i ciljeve upravo na primjeru u Krapinsko-zagorskoj županiji. Naime, kroz program CEI KEP </w:t>
      </w:r>
      <w:r w:rsidR="002275FA" w:rsidRPr="00E33742">
        <w:rPr>
          <w:rFonts w:ascii="Arial Narrow" w:hAnsi="Arial Narrow" w:cstheme="minorHAnsi"/>
        </w:rPr>
        <w:t xml:space="preserve">Županija </w:t>
      </w:r>
      <w:r w:rsidRPr="00E33742">
        <w:rPr>
          <w:rFonts w:ascii="Arial Narrow" w:hAnsi="Arial Narrow" w:cstheme="minorHAnsi"/>
        </w:rPr>
        <w:t xml:space="preserve">je dobila </w:t>
      </w:r>
      <w:r w:rsidRPr="00E33742">
        <w:rPr>
          <w:rFonts w:ascii="Arial Narrow" w:hAnsi="Arial Narrow" w:cstheme="minorHAnsi"/>
          <w:i/>
        </w:rPr>
        <w:t>Strategiju ruralnog razvoja Krapinsko-zagorske županije</w:t>
      </w:r>
      <w:r w:rsidRPr="00E33742">
        <w:rPr>
          <w:rFonts w:ascii="Arial Narrow" w:hAnsi="Arial Narrow" w:cstheme="minorHAnsi"/>
        </w:rPr>
        <w:t xml:space="preserve"> na kojoj su zajednički radili  Zagorska razvojna agencija, Partnerski odbor za izradu </w:t>
      </w:r>
      <w:r w:rsidRPr="00E33742">
        <w:rPr>
          <w:rFonts w:ascii="Arial Narrow" w:hAnsi="Arial Narrow" w:cstheme="minorHAnsi"/>
          <w:i/>
        </w:rPr>
        <w:t>Strategije</w:t>
      </w:r>
      <w:r w:rsidRPr="00E33742">
        <w:rPr>
          <w:rFonts w:ascii="Arial Narrow" w:hAnsi="Arial Narrow" w:cstheme="minorHAnsi"/>
        </w:rPr>
        <w:t xml:space="preserve"> uz konzultacije vanjskih stručnjaka. Ovim projektom dobiven je važan strateški dokument koji se sastoji od osnovne analize stanja, SWOT analize koja opisuje razvojne snage, slabosti, mogućnosti i prijetnje, zatim razvojne vizije ruralnog područja Županije, strateških razvojnih ciljeva, prioriteta i mjera, analize povezanosti i usklađenosti ciljeva i mjera Strategije s nacionalnim ciljevima i ciljevima EU-a te baze projekata.</w:t>
      </w:r>
    </w:p>
    <w:p w14:paraId="208C0BF5" w14:textId="77777777" w:rsidR="00BC1D31" w:rsidRPr="00E33742" w:rsidRDefault="00BC1D31" w:rsidP="002038FA">
      <w:pPr>
        <w:pStyle w:val="Naslov3"/>
        <w:numPr>
          <w:ilvl w:val="2"/>
          <w:numId w:val="18"/>
        </w:numPr>
        <w:spacing w:after="240"/>
        <w:ind w:left="1560"/>
        <w:rPr>
          <w:rFonts w:ascii="Arial Narrow" w:hAnsi="Arial Narrow"/>
        </w:rPr>
      </w:pPr>
      <w:bookmarkStart w:id="289" w:name="_Toc452530068"/>
      <w:r w:rsidRPr="00E33742">
        <w:rPr>
          <w:rFonts w:ascii="Arial Narrow" w:hAnsi="Arial Narrow"/>
        </w:rPr>
        <w:t>Analiza kapaciteta</w:t>
      </w:r>
      <w:bookmarkEnd w:id="289"/>
      <w:r w:rsidRPr="00E33742">
        <w:rPr>
          <w:rFonts w:ascii="Arial Narrow" w:hAnsi="Arial Narrow"/>
        </w:rPr>
        <w:t xml:space="preserve"> </w:t>
      </w:r>
    </w:p>
    <w:p w14:paraId="37B36A61" w14:textId="77777777" w:rsidR="00BC1D31" w:rsidRPr="00E33742" w:rsidRDefault="00BC1D31" w:rsidP="00BC1D31">
      <w:pPr>
        <w:pStyle w:val="Default"/>
        <w:spacing w:after="240" w:line="276" w:lineRule="auto"/>
        <w:jc w:val="both"/>
        <w:rPr>
          <w:rFonts w:ascii="Arial Narrow" w:hAnsi="Arial Narrow" w:cstheme="minorHAnsi"/>
          <w:color w:val="auto"/>
          <w:sz w:val="22"/>
          <w:szCs w:val="22"/>
        </w:rPr>
      </w:pPr>
      <w:r w:rsidRPr="00E33742">
        <w:rPr>
          <w:rFonts w:ascii="Arial Narrow" w:hAnsi="Arial Narrow" w:cstheme="minorHAnsi"/>
          <w:color w:val="auto"/>
          <w:sz w:val="22"/>
          <w:szCs w:val="22"/>
        </w:rPr>
        <w:t xml:space="preserve">Ocjenjivanje osposobljenosti prema pojedinim područjima pripreme i provedbe projekata koje je 2011. godine proveo </w:t>
      </w:r>
      <w:r w:rsidRPr="00E33742">
        <w:rPr>
          <w:rFonts w:ascii="Arial Narrow" w:hAnsi="Arial Narrow" w:cstheme="minorHAnsi"/>
          <w:i/>
          <w:color w:val="auto"/>
          <w:sz w:val="22"/>
          <w:szCs w:val="22"/>
        </w:rPr>
        <w:t>Institut za međunarodne odnose</w:t>
      </w:r>
      <w:r w:rsidRPr="00E33742">
        <w:rPr>
          <w:rFonts w:ascii="Arial Narrow" w:hAnsi="Arial Narrow" w:cstheme="minorHAnsi"/>
          <w:color w:val="auto"/>
          <w:sz w:val="22"/>
          <w:szCs w:val="22"/>
        </w:rPr>
        <w:t xml:space="preserve"> pokazalo je da </w:t>
      </w:r>
      <w:r w:rsidRPr="00E33742">
        <w:rPr>
          <w:rFonts w:ascii="Arial Narrow" w:hAnsi="Arial Narrow" w:cstheme="minorHAnsi"/>
          <w:bCs/>
          <w:color w:val="auto"/>
          <w:sz w:val="22"/>
          <w:szCs w:val="22"/>
        </w:rPr>
        <w:t>županije svoje najveće kapacitete vide u području osmišljavanja projektnih ideja, prepoznavanju i prioritizacije kvalitetnih projektnih ideja te izradi prijavnice projekta</w:t>
      </w:r>
      <w:r w:rsidRPr="00E33742">
        <w:rPr>
          <w:rFonts w:ascii="Arial Narrow" w:hAnsi="Arial Narrow" w:cstheme="minorHAnsi"/>
          <w:color w:val="auto"/>
          <w:sz w:val="22"/>
          <w:szCs w:val="22"/>
        </w:rPr>
        <w:t xml:space="preserve">. Takvi su rezultati upravo u skladu s očekivanom ulogom razvojnih agencija te županijske uprave kao institucija koje su u stanju uspješno koordinirati i pomagati ostale županijske aktere u osmišljavanju kvalitetnih projektnih ideja. Prema rezultatima Instituta, s druge strane </w:t>
      </w:r>
      <w:r w:rsidRPr="00E33742">
        <w:rPr>
          <w:rFonts w:ascii="Arial Narrow" w:hAnsi="Arial Narrow" w:cstheme="minorHAnsi"/>
          <w:bCs/>
          <w:color w:val="auto"/>
          <w:sz w:val="22"/>
          <w:szCs w:val="22"/>
        </w:rPr>
        <w:t xml:space="preserve">najslabije su osposobljene u pogledu poznavanja postupaka procjene utjecaja projekta na okoliš i ekološku mrežu </w:t>
      </w:r>
      <w:r w:rsidRPr="00E33742">
        <w:rPr>
          <w:rFonts w:ascii="Arial Narrow" w:hAnsi="Arial Narrow" w:cstheme="minorHAnsi"/>
          <w:color w:val="auto"/>
          <w:sz w:val="22"/>
          <w:szCs w:val="22"/>
        </w:rPr>
        <w:t xml:space="preserve">te izrade studije izvedivosti, odnosno analize troškova i koristi. Ovo potonje je dijelom razumljivo, </w:t>
      </w:r>
      <w:r w:rsidR="002275FA" w:rsidRPr="00E33742">
        <w:rPr>
          <w:rFonts w:ascii="Arial Narrow" w:hAnsi="Arial Narrow" w:cstheme="minorHAnsi"/>
          <w:color w:val="auto"/>
          <w:sz w:val="22"/>
          <w:szCs w:val="22"/>
        </w:rPr>
        <w:t xml:space="preserve">s </w:t>
      </w:r>
      <w:r w:rsidRPr="00E33742">
        <w:rPr>
          <w:rFonts w:ascii="Arial Narrow" w:hAnsi="Arial Narrow" w:cstheme="minorHAnsi"/>
          <w:color w:val="auto"/>
          <w:sz w:val="22"/>
          <w:szCs w:val="22"/>
        </w:rPr>
        <w:t xml:space="preserve">obzirom da se nužnost njihove izrade pojavila tek u nekim nedavno objavljenim natječajima.  </w:t>
      </w:r>
    </w:p>
    <w:p w14:paraId="7904E3CD" w14:textId="77777777" w:rsidR="00BC1D31" w:rsidRPr="00E33742" w:rsidRDefault="00BC1D31" w:rsidP="00BC1D31">
      <w:pPr>
        <w:pStyle w:val="Default"/>
        <w:spacing w:after="240" w:line="276" w:lineRule="auto"/>
        <w:jc w:val="both"/>
        <w:rPr>
          <w:rFonts w:ascii="Arial Narrow" w:hAnsi="Arial Narrow" w:cstheme="minorHAnsi"/>
          <w:color w:val="auto"/>
          <w:sz w:val="22"/>
          <w:szCs w:val="22"/>
        </w:rPr>
      </w:pPr>
      <w:r w:rsidRPr="00E33742">
        <w:rPr>
          <w:rFonts w:ascii="Arial Narrow" w:hAnsi="Arial Narrow" w:cstheme="minorHAnsi"/>
          <w:bCs/>
          <w:sz w:val="22"/>
          <w:szCs w:val="22"/>
        </w:rPr>
        <w:t>Osim vlastitih, Krapinsko-zagorska županija, a posebno Zagorska razvojna agencija  intenzivno su sudjelovali na pripremi projekata čiji su nositelji bile druge organizacije, što je</w:t>
      </w:r>
      <w:r w:rsidRPr="00E33742">
        <w:rPr>
          <w:rFonts w:ascii="Arial Narrow" w:hAnsi="Arial Narrow" w:cstheme="minorHAnsi"/>
          <w:sz w:val="22"/>
          <w:szCs w:val="22"/>
        </w:rPr>
        <w:t xml:space="preserve"> uglavnom posljedica vrlo razvijene suradnje s međunarodnim partnerima, posebno u okviru programa za prekograničnu suradnju, ali i potpore i suradnje županijske uprave i razvojnih agencija ostalih aktera s područja </w:t>
      </w:r>
      <w:r w:rsidR="00D80072" w:rsidRPr="00E33742">
        <w:rPr>
          <w:rFonts w:ascii="Arial Narrow" w:hAnsi="Arial Narrow" w:cstheme="minorHAnsi"/>
          <w:sz w:val="22"/>
          <w:szCs w:val="22"/>
        </w:rPr>
        <w:t>Ž</w:t>
      </w:r>
      <w:r w:rsidRPr="00E33742">
        <w:rPr>
          <w:rFonts w:ascii="Arial Narrow" w:hAnsi="Arial Narrow" w:cstheme="minorHAnsi"/>
          <w:sz w:val="22"/>
          <w:szCs w:val="22"/>
        </w:rPr>
        <w:t xml:space="preserve">upanije kao što su jedinice lokalne samouprave, interesna udruženja itd. </w:t>
      </w:r>
      <w:r w:rsidR="00D80072" w:rsidRPr="00E33742">
        <w:rPr>
          <w:rFonts w:ascii="Arial Narrow" w:hAnsi="Arial Narrow" w:cstheme="minorHAnsi"/>
          <w:sz w:val="22"/>
          <w:szCs w:val="22"/>
        </w:rPr>
        <w:t xml:space="preserve">S obzirom </w:t>
      </w:r>
      <w:r w:rsidRPr="00E33742">
        <w:rPr>
          <w:rFonts w:ascii="Arial Narrow" w:hAnsi="Arial Narrow" w:cstheme="minorHAnsi"/>
          <w:sz w:val="22"/>
          <w:szCs w:val="22"/>
        </w:rPr>
        <w:t xml:space="preserve">na pristup natječajima kako u okviru brojnih programa Unije tako i komponentama Instrumenta za pretpristupnu pomoć, posve je jasno da prijavitelji nisu ni kvantitativno ni kvalitativno u dovoljnoj mjeri razvijeni da bi u potpunosti mogli odgovoriti na izazove i mogućnosti. Naravno, pokazalo se i to  da veličina </w:t>
      </w:r>
      <w:r w:rsidR="00D80072" w:rsidRPr="00E33742">
        <w:rPr>
          <w:rFonts w:ascii="Arial Narrow" w:hAnsi="Arial Narrow" w:cstheme="minorHAnsi"/>
          <w:sz w:val="22"/>
          <w:szCs w:val="22"/>
        </w:rPr>
        <w:t>Ž</w:t>
      </w:r>
      <w:r w:rsidRPr="00E33742">
        <w:rPr>
          <w:rFonts w:ascii="Arial Narrow" w:hAnsi="Arial Narrow" w:cstheme="minorHAnsi"/>
          <w:sz w:val="22"/>
          <w:szCs w:val="22"/>
        </w:rPr>
        <w:t xml:space="preserve">upanije mjerena brojem stanovnika nije relevantna za uspješnost sudjelovanja </w:t>
      </w:r>
      <w:r w:rsidR="00D80072" w:rsidRPr="00E33742">
        <w:rPr>
          <w:rFonts w:ascii="Arial Narrow" w:hAnsi="Arial Narrow" w:cstheme="minorHAnsi"/>
          <w:sz w:val="22"/>
          <w:szCs w:val="22"/>
        </w:rPr>
        <w:t>Ž</w:t>
      </w:r>
      <w:r w:rsidRPr="00E33742">
        <w:rPr>
          <w:rFonts w:ascii="Arial Narrow" w:hAnsi="Arial Narrow" w:cstheme="minorHAnsi"/>
          <w:sz w:val="22"/>
          <w:szCs w:val="22"/>
        </w:rPr>
        <w:t xml:space="preserve">upanije u EU programima. Sva istraživanja pokazala su da prijavitelji – bilo da je riječ o jedinicama lokalne samouprave, organizacijama civilnog društva ili poduzetnicima -  mogu očekivati itekako značajne rezultate ako ulože u razvoj vlastitih kapaciteta za korištenje EU fondova. S druge strane, činjenica da je neko područje razvijenije, odnosno financijski bogatije neće sama po sebi dovesti do rezultata u vidu projekata financiranih kroz EU fondove, ukoliko se ne </w:t>
      </w:r>
      <w:r w:rsidR="00D80072" w:rsidRPr="00E33742">
        <w:rPr>
          <w:rFonts w:ascii="Arial Narrow" w:hAnsi="Arial Narrow" w:cstheme="minorHAnsi"/>
          <w:sz w:val="22"/>
          <w:szCs w:val="22"/>
        </w:rPr>
        <w:t xml:space="preserve">dogodi </w:t>
      </w:r>
      <w:r w:rsidRPr="00E33742">
        <w:rPr>
          <w:rFonts w:ascii="Arial Narrow" w:hAnsi="Arial Narrow" w:cstheme="minorHAnsi"/>
          <w:sz w:val="22"/>
          <w:szCs w:val="22"/>
        </w:rPr>
        <w:t>ulaganje u razvoj ljudskih kapaciteta.</w:t>
      </w:r>
      <w:r w:rsidR="00BD0D9D" w:rsidRPr="00E33742">
        <w:rPr>
          <w:rFonts w:ascii="Arial Narrow" w:hAnsi="Arial Narrow" w:cstheme="minorHAnsi"/>
          <w:sz w:val="22"/>
          <w:szCs w:val="22"/>
        </w:rPr>
        <w:t xml:space="preserve"> Institut za javne financije u analizi </w:t>
      </w:r>
      <w:r w:rsidR="00BD0D9D" w:rsidRPr="00E33742">
        <w:rPr>
          <w:rFonts w:ascii="Arial Narrow" w:hAnsi="Arial Narrow" w:cstheme="minorHAnsi"/>
          <w:i/>
          <w:color w:val="auto"/>
          <w:sz w:val="22"/>
          <w:szCs w:val="22"/>
        </w:rPr>
        <w:t xml:space="preserve">Pomoći Europske unije </w:t>
      </w:r>
      <w:r w:rsidR="00BD0D9D" w:rsidRPr="00E33742">
        <w:rPr>
          <w:rFonts w:ascii="Arial Narrow" w:hAnsi="Arial Narrow" w:cstheme="minorHAnsi"/>
          <w:i/>
          <w:color w:val="auto"/>
          <w:sz w:val="22"/>
          <w:szCs w:val="22"/>
        </w:rPr>
        <w:lastRenderedPageBreak/>
        <w:t xml:space="preserve">županijama, gradovima i općinama 2011. – 2014. </w:t>
      </w:r>
      <w:r w:rsidR="00BD0D9D" w:rsidRPr="00E33742">
        <w:rPr>
          <w:rFonts w:ascii="Arial Narrow" w:hAnsi="Arial Narrow" w:cstheme="minorHAnsi"/>
          <w:color w:val="auto"/>
          <w:sz w:val="22"/>
          <w:szCs w:val="22"/>
        </w:rPr>
        <w:t>navodi da bi</w:t>
      </w:r>
      <w:r w:rsidR="00BD0D9D" w:rsidRPr="00E33742">
        <w:rPr>
          <w:rFonts w:ascii="Arial Narrow" w:hAnsi="Arial Narrow" w:cstheme="minorHAnsi"/>
          <w:sz w:val="22"/>
          <w:szCs w:val="22"/>
        </w:rPr>
        <w:t xml:space="preserve"> lokalne jedinice morale više ulagati u usavršavanje zaposlenih i učiti od uspješnijih, udruživati se i zajednički nastupati, a pritom bi im mogle pomagati i Udruge gradova i općina i Zajednica županija. Osim toga, budući da brojne male općine i gradovi često nemaju vlastitih kadrova ni mogućnosti da plate nekoga tko bi im pomogao s prijavama projekata, a često nisu ni dovoljno dobro informirane o mogućnostima u raspisanim natječajima, nužno je osmisliti kako im sustavnije pomoći i kako ih prisiliti da se međusobno udružuju i aktivnije privlače europska sredstva. Osim inercije i neaktivnosti lokalnih jedinica, često praćenih kadrovskim i financijskim problemima, posebice u manjim – premda često i u većim – lokalnim jedinicama, postoje i brojni drugi razlozi slabog privlačenja europskih sredstava. Tu valja istaknuti sporost administracije i kašnjenja na nacionalnoj razini. Još uvijek nema nekih ključnih strateških dokumenata, primjerice Strategije regionalnog razvoja za razdoblje do 2020., natječaji se često odgađaju, pravilnici po kojima se projekti prijavljuju objavljuju se tek nekoliko dana prije objave natječaja, prijavitelji znaju čekati i više od godine dana da saznaju je li njihov projekt prihvaćen, česte su izmjene javnih poziva (uvjeta natječaja i/ili natječajne dokumentacije), a nije uvijek ni jasno na koji način valja knjižiti primljene pomoći.</w:t>
      </w:r>
      <w:r w:rsidR="00BD0D9D" w:rsidRPr="00E33742">
        <w:rPr>
          <w:rStyle w:val="Referencafusnote"/>
          <w:rFonts w:ascii="Arial Narrow" w:hAnsi="Arial Narrow" w:cstheme="minorHAnsi"/>
          <w:sz w:val="22"/>
          <w:szCs w:val="22"/>
        </w:rPr>
        <w:footnoteReference w:id="21"/>
      </w:r>
    </w:p>
    <w:p w14:paraId="4BA42423" w14:textId="77777777" w:rsidR="00BC1D31" w:rsidRPr="00E33742" w:rsidRDefault="00BC1D31" w:rsidP="00BC1D31">
      <w:pPr>
        <w:spacing w:after="240"/>
        <w:jc w:val="both"/>
        <w:rPr>
          <w:rFonts w:ascii="Arial Narrow" w:hAnsi="Arial Narrow" w:cstheme="minorHAnsi"/>
        </w:rPr>
      </w:pPr>
      <w:r w:rsidRPr="00E33742">
        <w:rPr>
          <w:rFonts w:ascii="Arial Narrow" w:hAnsi="Arial Narrow" w:cstheme="minorHAnsi"/>
        </w:rPr>
        <w:t>Pored gore navedenih potreba, niz županija i razvojnih agencija u svojim komentarima ističe potrebu za dodatnom edukacijom o EU fondovima nositelja političke vlasti na županijskoj i lokalnoj razini s ciljem boljeg razumijevanja i veće podrške za ovu problematiku. Također, više županija i agencija ističe problem bolje međusobne usklađenosti središnjih tijela u pogledu organiziranja natječaja i informiranja korisnika na županijskoj i lokalnoj razini. Također je više puta istaknuta potreba raščišćavanja uloge razvojnih agencija i privatnih konzultanata u području pripreme projekata za natječaje, odnosno potreba jasnog definiranja same svrhe razvojne agencije i njezine diferencije u odnosu na pružatelje konzultantskih usluga iz privatnog sektora. Na području Krapinsko-zagorske županije postoji relativno visoka razina povezanosti s međunarodnim partnerima, koja je jednim dijelom posljedica važnosti programa prekogranične suradnje, ali dijelom i članstvom u različitim međunarodnim asocijacijama.  Iako  je suradnja s međunarodnim partnerima ponekad prilično zahtjevna, ona je istodobno pružila mogućnosti domaćim partnerima da steknu dragocjena znanja od svojih iskusnijih prekograničnih partnera iz zemalja Europske unije u pogledu pripreme i provedbe projekata.</w:t>
      </w:r>
    </w:p>
    <w:p w14:paraId="730B2582" w14:textId="77777777" w:rsidR="002B2A74" w:rsidRPr="00E33742" w:rsidRDefault="002B2A74" w:rsidP="00DC458E">
      <w:pPr>
        <w:sectPr w:rsidR="002B2A74" w:rsidRPr="00E33742" w:rsidSect="00F4400C">
          <w:pgSz w:w="11906" w:h="16838"/>
          <w:pgMar w:top="1417" w:right="1417" w:bottom="1417" w:left="1417" w:header="708" w:footer="708" w:gutter="0"/>
          <w:cols w:space="708"/>
          <w:titlePg/>
          <w:docGrid w:linePitch="360"/>
        </w:sectPr>
      </w:pPr>
    </w:p>
    <w:p w14:paraId="15A1E40D" w14:textId="77777777" w:rsidR="002B2A74" w:rsidRPr="00E33742" w:rsidRDefault="002B2A74" w:rsidP="002B2A74">
      <w:pPr>
        <w:pStyle w:val="Stil1"/>
        <w:rPr>
          <w:rFonts w:ascii="Arial Narrow" w:hAnsi="Arial Narrow"/>
        </w:rPr>
      </w:pPr>
      <w:r w:rsidRPr="00E33742">
        <w:rPr>
          <w:rFonts w:ascii="Arial Narrow" w:hAnsi="Arial Narrow"/>
        </w:rPr>
        <w:lastRenderedPageBreak/>
        <w:t>POPIS TABELA</w:t>
      </w:r>
    </w:p>
    <w:p w14:paraId="7EB68A4E" w14:textId="77777777" w:rsidR="002B2A74" w:rsidRPr="00E33742" w:rsidRDefault="002B2A74">
      <w:pPr>
        <w:pStyle w:val="Tablicaslika"/>
        <w:tabs>
          <w:tab w:val="right" w:leader="dot" w:pos="9062"/>
        </w:tabs>
        <w:rPr>
          <w:rFonts w:ascii="Arial Narrow" w:hAnsi="Arial Narrow"/>
        </w:rPr>
      </w:pPr>
    </w:p>
    <w:p w14:paraId="0199932F" w14:textId="77777777" w:rsidR="008061C7" w:rsidRPr="008061C7" w:rsidRDefault="002B2A74" w:rsidP="008061C7">
      <w:pPr>
        <w:pStyle w:val="Tablicaslika"/>
        <w:tabs>
          <w:tab w:val="right" w:leader="dot" w:pos="9062"/>
        </w:tabs>
        <w:ind w:left="851" w:hanging="851"/>
        <w:rPr>
          <w:rFonts w:ascii="Arial Narrow" w:eastAsiaTheme="minorEastAsia" w:hAnsi="Arial Narrow"/>
          <w:noProof/>
          <w:lang w:eastAsia="hr-HR"/>
        </w:rPr>
      </w:pPr>
      <w:r w:rsidRPr="008061C7">
        <w:rPr>
          <w:rFonts w:ascii="Arial Narrow" w:hAnsi="Arial Narrow"/>
        </w:rPr>
        <w:fldChar w:fldCharType="begin"/>
      </w:r>
      <w:r w:rsidRPr="008061C7">
        <w:rPr>
          <w:rFonts w:ascii="Arial Narrow" w:hAnsi="Arial Narrow"/>
        </w:rPr>
        <w:instrText xml:space="preserve"> TOC \h \z \c "Tabela" </w:instrText>
      </w:r>
      <w:r w:rsidRPr="008061C7">
        <w:rPr>
          <w:rFonts w:ascii="Arial Narrow" w:hAnsi="Arial Narrow"/>
        </w:rPr>
        <w:fldChar w:fldCharType="separate"/>
      </w:r>
      <w:hyperlink w:anchor="_Toc452530410" w:history="1">
        <w:r w:rsidR="008061C7" w:rsidRPr="008061C7">
          <w:rPr>
            <w:rStyle w:val="Hiperveza"/>
            <w:rFonts w:ascii="Arial Narrow" w:hAnsi="Arial Narrow"/>
            <w:noProof/>
          </w:rPr>
          <w:t>Tabela 1 - Prirodno kretanje stanovništva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w:t>
        </w:r>
        <w:r w:rsidR="008061C7" w:rsidRPr="008061C7">
          <w:rPr>
            <w:rFonts w:ascii="Arial Narrow" w:hAnsi="Arial Narrow"/>
            <w:noProof/>
            <w:webHidden/>
          </w:rPr>
          <w:fldChar w:fldCharType="end"/>
        </w:r>
      </w:hyperlink>
    </w:p>
    <w:p w14:paraId="7BB011C4"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1" w:history="1">
        <w:r w:rsidR="008061C7" w:rsidRPr="008061C7">
          <w:rPr>
            <w:rStyle w:val="Hiperveza"/>
            <w:rFonts w:ascii="Arial Narrow" w:hAnsi="Arial Narrow"/>
            <w:noProof/>
          </w:rPr>
          <w:t>Tabela 2 - Stope nataliteta i mortaliteta - Krapinsko-zagorska županija i Republika Hrvatska, 2009.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w:t>
        </w:r>
        <w:r w:rsidR="008061C7" w:rsidRPr="008061C7">
          <w:rPr>
            <w:rFonts w:ascii="Arial Narrow" w:hAnsi="Arial Narrow"/>
            <w:noProof/>
            <w:webHidden/>
          </w:rPr>
          <w:fldChar w:fldCharType="end"/>
        </w:r>
      </w:hyperlink>
    </w:p>
    <w:p w14:paraId="2CA6860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2" w:history="1">
        <w:r w:rsidR="008061C7" w:rsidRPr="008061C7">
          <w:rPr>
            <w:rStyle w:val="Hiperveza"/>
            <w:rFonts w:ascii="Arial Narrow" w:hAnsi="Arial Narrow"/>
            <w:noProof/>
          </w:rPr>
          <w:t>Tabela 3 - Očekivano trajanje života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w:t>
        </w:r>
        <w:r w:rsidR="008061C7" w:rsidRPr="008061C7">
          <w:rPr>
            <w:rFonts w:ascii="Arial Narrow" w:hAnsi="Arial Narrow"/>
            <w:noProof/>
            <w:webHidden/>
          </w:rPr>
          <w:fldChar w:fldCharType="end"/>
        </w:r>
      </w:hyperlink>
    </w:p>
    <w:p w14:paraId="0B70F9FD"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3" w:history="1">
        <w:r w:rsidR="008061C7" w:rsidRPr="008061C7">
          <w:rPr>
            <w:rStyle w:val="Hiperveza"/>
            <w:rFonts w:ascii="Arial Narrow" w:hAnsi="Arial Narrow"/>
            <w:noProof/>
          </w:rPr>
          <w:t>Tabela 4 - Stanovništvo gradova i općina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w:t>
        </w:r>
        <w:r w:rsidR="008061C7" w:rsidRPr="008061C7">
          <w:rPr>
            <w:rFonts w:ascii="Arial Narrow" w:hAnsi="Arial Narrow"/>
            <w:noProof/>
            <w:webHidden/>
          </w:rPr>
          <w:fldChar w:fldCharType="end"/>
        </w:r>
      </w:hyperlink>
    </w:p>
    <w:p w14:paraId="083315E9"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4" w:history="1">
        <w:r w:rsidR="008061C7" w:rsidRPr="008061C7">
          <w:rPr>
            <w:rStyle w:val="Hiperveza"/>
            <w:rFonts w:ascii="Arial Narrow" w:hAnsi="Arial Narrow"/>
            <w:noProof/>
          </w:rPr>
          <w:t>Tabela 5 - Vanjska migracija, Republika Hrvatska i Krapinsko-zagorska županija,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w:t>
        </w:r>
        <w:r w:rsidR="008061C7" w:rsidRPr="008061C7">
          <w:rPr>
            <w:rFonts w:ascii="Arial Narrow" w:hAnsi="Arial Narrow"/>
            <w:noProof/>
            <w:webHidden/>
          </w:rPr>
          <w:fldChar w:fldCharType="end"/>
        </w:r>
      </w:hyperlink>
    </w:p>
    <w:p w14:paraId="2ADC4B8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5" w:history="1">
        <w:r w:rsidR="008061C7" w:rsidRPr="008061C7">
          <w:rPr>
            <w:rStyle w:val="Hiperveza"/>
            <w:rFonts w:ascii="Arial Narrow" w:hAnsi="Arial Narrow"/>
            <w:noProof/>
          </w:rPr>
          <w:t>Tabela 6 - Unutarnja migracija, Republika Hrvatska i Krapinsko-zagorska županija,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w:t>
        </w:r>
        <w:r w:rsidR="008061C7" w:rsidRPr="008061C7">
          <w:rPr>
            <w:rFonts w:ascii="Arial Narrow" w:hAnsi="Arial Narrow"/>
            <w:noProof/>
            <w:webHidden/>
          </w:rPr>
          <w:fldChar w:fldCharType="end"/>
        </w:r>
      </w:hyperlink>
    </w:p>
    <w:p w14:paraId="604B8477"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6" w:history="1">
        <w:r w:rsidR="008061C7" w:rsidRPr="008061C7">
          <w:rPr>
            <w:rStyle w:val="Hiperveza"/>
            <w:rFonts w:ascii="Arial Narrow" w:hAnsi="Arial Narrow"/>
            <w:noProof/>
          </w:rPr>
          <w:t>Tabela 7 - Saldo ukupne migracije, Republika Hrvatska i Krapinsko-zagorska županija,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w:t>
        </w:r>
        <w:r w:rsidR="008061C7" w:rsidRPr="008061C7">
          <w:rPr>
            <w:rFonts w:ascii="Arial Narrow" w:hAnsi="Arial Narrow"/>
            <w:noProof/>
            <w:webHidden/>
          </w:rPr>
          <w:fldChar w:fldCharType="end"/>
        </w:r>
      </w:hyperlink>
    </w:p>
    <w:p w14:paraId="4C25A91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7" w:history="1">
        <w:r w:rsidR="008061C7" w:rsidRPr="008061C7">
          <w:rPr>
            <w:rStyle w:val="Hiperveza"/>
            <w:rFonts w:ascii="Arial Narrow" w:hAnsi="Arial Narrow"/>
            <w:noProof/>
          </w:rPr>
          <w:t>Tabela 8 - Rasprostranjenost kriminaliteta u Krapinsko-zagorskoj županiji, Kontinentalnoj Hrvatskoj, Republici Hrvatskoj i odabranim županijama, 2010.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15</w:t>
        </w:r>
        <w:r w:rsidR="008061C7" w:rsidRPr="008061C7">
          <w:rPr>
            <w:rFonts w:ascii="Arial Narrow" w:hAnsi="Arial Narrow"/>
            <w:noProof/>
            <w:webHidden/>
          </w:rPr>
          <w:fldChar w:fldCharType="end"/>
        </w:r>
      </w:hyperlink>
    </w:p>
    <w:p w14:paraId="5BD3B0DD"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8" w:history="1">
        <w:r w:rsidR="008061C7" w:rsidRPr="008061C7">
          <w:rPr>
            <w:rStyle w:val="Hiperveza"/>
            <w:rFonts w:ascii="Arial Narrow" w:hAnsi="Arial Narrow"/>
            <w:noProof/>
          </w:rPr>
          <w:t>Tabela 9 – Domovi socijalne skrbi u Krapinsko-zagorskoj županiji,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16</w:t>
        </w:r>
        <w:r w:rsidR="008061C7" w:rsidRPr="008061C7">
          <w:rPr>
            <w:rFonts w:ascii="Arial Narrow" w:hAnsi="Arial Narrow"/>
            <w:noProof/>
            <w:webHidden/>
          </w:rPr>
          <w:fldChar w:fldCharType="end"/>
        </w:r>
      </w:hyperlink>
    </w:p>
    <w:p w14:paraId="6334F742"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19" w:history="1">
        <w:r w:rsidR="008061C7" w:rsidRPr="008061C7">
          <w:rPr>
            <w:rStyle w:val="Hiperveza"/>
            <w:rFonts w:ascii="Arial Narrow" w:hAnsi="Arial Narrow"/>
            <w:noProof/>
          </w:rPr>
          <w:t>Tabela 10 - Domovi socijalne skrbi, Krapinsko-zagorska županija i Republika Hrvatska,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_Toc452530419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16</w:t>
        </w:r>
        <w:r w:rsidR="008061C7" w:rsidRPr="008061C7">
          <w:rPr>
            <w:rFonts w:ascii="Arial Narrow" w:hAnsi="Arial Narrow"/>
            <w:noProof/>
            <w:webHidden/>
          </w:rPr>
          <w:fldChar w:fldCharType="end"/>
        </w:r>
      </w:hyperlink>
    </w:p>
    <w:p w14:paraId="01FE8B2D"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0" w:history="1">
        <w:r w:rsidR="008061C7" w:rsidRPr="008061C7">
          <w:rPr>
            <w:rStyle w:val="Hiperveza"/>
            <w:rFonts w:ascii="Arial Narrow" w:hAnsi="Arial Narrow"/>
            <w:noProof/>
          </w:rPr>
          <w:t>Tabela 11 - Rashodi za socijalnu zaštitu jedinica lokalne samouprave u Krapinsko-zagorskoj županiji, Kontinentalnoj Hrvatskoj te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18</w:t>
        </w:r>
        <w:r w:rsidR="008061C7" w:rsidRPr="008061C7">
          <w:rPr>
            <w:rFonts w:ascii="Arial Narrow" w:hAnsi="Arial Narrow"/>
            <w:noProof/>
            <w:webHidden/>
          </w:rPr>
          <w:fldChar w:fldCharType="end"/>
        </w:r>
      </w:hyperlink>
    </w:p>
    <w:p w14:paraId="1D2DFBE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1" w:history="1">
        <w:r w:rsidR="008061C7" w:rsidRPr="008061C7">
          <w:rPr>
            <w:rStyle w:val="Hiperveza"/>
            <w:rFonts w:ascii="Arial Narrow" w:hAnsi="Arial Narrow"/>
            <w:noProof/>
          </w:rPr>
          <w:t>Tabela 12 - Primijenjena prava socijalne skrbi u Krapinsko-zagorskoj županiji prema Zakonu o socijalnoj skrbi,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19</w:t>
        </w:r>
        <w:r w:rsidR="008061C7" w:rsidRPr="008061C7">
          <w:rPr>
            <w:rFonts w:ascii="Arial Narrow" w:hAnsi="Arial Narrow"/>
            <w:noProof/>
            <w:webHidden/>
          </w:rPr>
          <w:fldChar w:fldCharType="end"/>
        </w:r>
      </w:hyperlink>
    </w:p>
    <w:p w14:paraId="08260D31"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2" w:history="1">
        <w:r w:rsidR="008061C7" w:rsidRPr="008061C7">
          <w:rPr>
            <w:rStyle w:val="Hiperveza"/>
            <w:rFonts w:ascii="Arial Narrow" w:hAnsi="Arial Narrow"/>
            <w:noProof/>
          </w:rPr>
          <w:t>Tabela 13 - Broj zdravstvenih ustanova prema kategorijama na području Krapinsko–zagorske županije za 2014. godinu</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20</w:t>
        </w:r>
        <w:r w:rsidR="008061C7" w:rsidRPr="008061C7">
          <w:rPr>
            <w:rFonts w:ascii="Arial Narrow" w:hAnsi="Arial Narrow"/>
            <w:noProof/>
            <w:webHidden/>
          </w:rPr>
          <w:fldChar w:fldCharType="end"/>
        </w:r>
      </w:hyperlink>
    </w:p>
    <w:p w14:paraId="36D4B85D"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3" w:history="1">
        <w:r w:rsidR="008061C7" w:rsidRPr="008061C7">
          <w:rPr>
            <w:rStyle w:val="Hiperveza"/>
            <w:rFonts w:ascii="Arial Narrow" w:hAnsi="Arial Narrow"/>
            <w:noProof/>
          </w:rPr>
          <w:t>Tabela 14 - Udio određenih skupina bolesti u ukupnom broju smrti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23</w:t>
        </w:r>
        <w:r w:rsidR="008061C7" w:rsidRPr="008061C7">
          <w:rPr>
            <w:rFonts w:ascii="Arial Narrow" w:hAnsi="Arial Narrow"/>
            <w:noProof/>
            <w:webHidden/>
          </w:rPr>
          <w:fldChar w:fldCharType="end"/>
        </w:r>
      </w:hyperlink>
    </w:p>
    <w:p w14:paraId="19B19E0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4" w:history="1">
        <w:r w:rsidR="008061C7" w:rsidRPr="008061C7">
          <w:rPr>
            <w:rStyle w:val="Hiperveza"/>
            <w:rFonts w:ascii="Arial Narrow" w:hAnsi="Arial Narrow"/>
            <w:noProof/>
          </w:rPr>
          <w:t>Tabela 15 - Broj kazališta u Krapinsko-zagorskoj županiji, Kontinentalnoj Hrvatskoj i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24</w:t>
        </w:r>
        <w:r w:rsidR="008061C7" w:rsidRPr="008061C7">
          <w:rPr>
            <w:rFonts w:ascii="Arial Narrow" w:hAnsi="Arial Narrow"/>
            <w:noProof/>
            <w:webHidden/>
          </w:rPr>
          <w:fldChar w:fldCharType="end"/>
        </w:r>
      </w:hyperlink>
    </w:p>
    <w:p w14:paraId="4E084F01"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5" w:history="1">
        <w:r w:rsidR="008061C7" w:rsidRPr="008061C7">
          <w:rPr>
            <w:rStyle w:val="Hiperveza"/>
            <w:rFonts w:ascii="Arial Narrow" w:hAnsi="Arial Narrow"/>
            <w:noProof/>
          </w:rPr>
          <w:t>Tabela 16 - Broj kinematografa u Krapinsko-zagorskoj županiji, Kontinentalnoj Hrvatskoj i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24</w:t>
        </w:r>
        <w:r w:rsidR="008061C7" w:rsidRPr="008061C7">
          <w:rPr>
            <w:rFonts w:ascii="Arial Narrow" w:hAnsi="Arial Narrow"/>
            <w:noProof/>
            <w:webHidden/>
          </w:rPr>
          <w:fldChar w:fldCharType="end"/>
        </w:r>
      </w:hyperlink>
    </w:p>
    <w:p w14:paraId="2FCBB8C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6" w:history="1">
        <w:r w:rsidR="008061C7" w:rsidRPr="008061C7">
          <w:rPr>
            <w:rStyle w:val="Hiperveza"/>
            <w:rFonts w:ascii="Arial Narrow" w:hAnsi="Arial Narrow"/>
            <w:noProof/>
          </w:rPr>
          <w:t>Tabela 17 - Broj radiopostaja u Krapinsko-zagorskoj županiji, Kontinentalnoj Hrvatskoj i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25</w:t>
        </w:r>
        <w:r w:rsidR="008061C7" w:rsidRPr="008061C7">
          <w:rPr>
            <w:rFonts w:ascii="Arial Narrow" w:hAnsi="Arial Narrow"/>
            <w:noProof/>
            <w:webHidden/>
          </w:rPr>
          <w:fldChar w:fldCharType="end"/>
        </w:r>
      </w:hyperlink>
    </w:p>
    <w:p w14:paraId="357B59FE"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7" w:history="1">
        <w:r w:rsidR="008061C7" w:rsidRPr="008061C7">
          <w:rPr>
            <w:rStyle w:val="Hiperveza"/>
            <w:rFonts w:ascii="Arial Narrow" w:hAnsi="Arial Narrow"/>
            <w:noProof/>
          </w:rPr>
          <w:t>Tabela 18 - Broj radio i televizijskih pretplatnika u Krapinsko-zagorskoj županiji, Kontinentalnoj Hrvatskoj i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25</w:t>
        </w:r>
        <w:r w:rsidR="008061C7" w:rsidRPr="008061C7">
          <w:rPr>
            <w:rFonts w:ascii="Arial Narrow" w:hAnsi="Arial Narrow"/>
            <w:noProof/>
            <w:webHidden/>
          </w:rPr>
          <w:fldChar w:fldCharType="end"/>
        </w:r>
      </w:hyperlink>
    </w:p>
    <w:p w14:paraId="5838409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8" w:history="1">
        <w:r w:rsidR="008061C7" w:rsidRPr="008061C7">
          <w:rPr>
            <w:rStyle w:val="Hiperveza"/>
            <w:rFonts w:ascii="Arial Narrow" w:hAnsi="Arial Narrow"/>
            <w:noProof/>
          </w:rPr>
          <w:t>Tabela 19 - Broj knjižnica u Krapinsko-zagorskoj županiji, Kontinentalnoj Hrvatskoj i Republici Hrvatskoj,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26</w:t>
        </w:r>
        <w:r w:rsidR="008061C7" w:rsidRPr="008061C7">
          <w:rPr>
            <w:rFonts w:ascii="Arial Narrow" w:hAnsi="Arial Narrow"/>
            <w:noProof/>
            <w:webHidden/>
          </w:rPr>
          <w:fldChar w:fldCharType="end"/>
        </w:r>
      </w:hyperlink>
    </w:p>
    <w:p w14:paraId="01138AA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29" w:history="1">
        <w:r w:rsidR="008061C7" w:rsidRPr="008061C7">
          <w:rPr>
            <w:rStyle w:val="Hiperveza"/>
            <w:rFonts w:ascii="Arial Narrow" w:hAnsi="Arial Narrow"/>
            <w:noProof/>
          </w:rPr>
          <w:t>Tabela 20 - Pregled objekata društvene infrastrukture po gradovima i općinama u Krapinsko-zagorskoj županiji,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_Toc452530429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26</w:t>
        </w:r>
        <w:r w:rsidR="008061C7" w:rsidRPr="008061C7">
          <w:rPr>
            <w:rFonts w:ascii="Arial Narrow" w:hAnsi="Arial Narrow"/>
            <w:noProof/>
            <w:webHidden/>
          </w:rPr>
          <w:fldChar w:fldCharType="end"/>
        </w:r>
      </w:hyperlink>
    </w:p>
    <w:p w14:paraId="65B9C974"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0" w:history="1">
        <w:r w:rsidR="008061C7" w:rsidRPr="008061C7">
          <w:rPr>
            <w:rStyle w:val="Hiperveza"/>
            <w:rFonts w:ascii="Arial Narrow" w:hAnsi="Arial Narrow"/>
            <w:noProof/>
          </w:rPr>
          <w:t>Tabela 21 - Organizacije civilnog društva u Krapinsko-zagorskoj županiji s obzirom na područje djelovanja,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28</w:t>
        </w:r>
        <w:r w:rsidR="008061C7" w:rsidRPr="008061C7">
          <w:rPr>
            <w:rFonts w:ascii="Arial Narrow" w:hAnsi="Arial Narrow"/>
            <w:noProof/>
            <w:webHidden/>
          </w:rPr>
          <w:fldChar w:fldCharType="end"/>
        </w:r>
      </w:hyperlink>
    </w:p>
    <w:p w14:paraId="2372633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1" w:history="1">
        <w:r w:rsidR="008061C7" w:rsidRPr="008061C7">
          <w:rPr>
            <w:rStyle w:val="Hiperveza"/>
            <w:rFonts w:ascii="Arial Narrow" w:hAnsi="Arial Narrow"/>
            <w:noProof/>
          </w:rPr>
          <w:t>Tabela 22 - Završeni stanovi za stanovanje, Kontinentalna Hrvatska, Republika Hrvatska,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30</w:t>
        </w:r>
        <w:r w:rsidR="008061C7" w:rsidRPr="008061C7">
          <w:rPr>
            <w:rFonts w:ascii="Arial Narrow" w:hAnsi="Arial Narrow"/>
            <w:noProof/>
            <w:webHidden/>
          </w:rPr>
          <w:fldChar w:fldCharType="end"/>
        </w:r>
      </w:hyperlink>
    </w:p>
    <w:p w14:paraId="76555F37"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2" w:history="1">
        <w:r w:rsidR="008061C7" w:rsidRPr="008061C7">
          <w:rPr>
            <w:rStyle w:val="Hiperveza"/>
            <w:rFonts w:ascii="Arial Narrow" w:hAnsi="Arial Narrow"/>
            <w:noProof/>
          </w:rPr>
          <w:t>Tabela 23 - Prosječan broj stanovnika po završenom stanu, Kontinentalna Hrvatska i Republika Hrvatska,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30</w:t>
        </w:r>
        <w:r w:rsidR="008061C7" w:rsidRPr="008061C7">
          <w:rPr>
            <w:rFonts w:ascii="Arial Narrow" w:hAnsi="Arial Narrow"/>
            <w:noProof/>
            <w:webHidden/>
          </w:rPr>
          <w:fldChar w:fldCharType="end"/>
        </w:r>
      </w:hyperlink>
    </w:p>
    <w:p w14:paraId="4432B532"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3" w:history="1">
        <w:r w:rsidR="008061C7" w:rsidRPr="008061C7">
          <w:rPr>
            <w:rStyle w:val="Hiperveza"/>
            <w:rFonts w:ascii="Arial Narrow" w:hAnsi="Arial Narrow"/>
            <w:noProof/>
          </w:rPr>
          <w:t>Tabela 24 - Stanovi za koje su izdana odobrenja za građenje, Kontinentalna Hrvatska, Republika Hrvatska,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31</w:t>
        </w:r>
        <w:r w:rsidR="008061C7" w:rsidRPr="008061C7">
          <w:rPr>
            <w:rFonts w:ascii="Arial Narrow" w:hAnsi="Arial Narrow"/>
            <w:noProof/>
            <w:webHidden/>
          </w:rPr>
          <w:fldChar w:fldCharType="end"/>
        </w:r>
      </w:hyperlink>
    </w:p>
    <w:p w14:paraId="685E0E8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4" w:history="1">
        <w:r w:rsidR="008061C7" w:rsidRPr="008061C7">
          <w:rPr>
            <w:rStyle w:val="Hiperveza"/>
            <w:rFonts w:ascii="Arial Narrow" w:hAnsi="Arial Narrow"/>
            <w:noProof/>
          </w:rPr>
          <w:t>Tabela 25 - Broj djece upisane u dječje vrtiće, Krapinsko-zagorska županija, Kontinentalna Hrvatska i Republika Hrvatska u šk. godinama 2010./2011. – 2014./2015.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32</w:t>
        </w:r>
        <w:r w:rsidR="008061C7" w:rsidRPr="008061C7">
          <w:rPr>
            <w:rFonts w:ascii="Arial Narrow" w:hAnsi="Arial Narrow"/>
            <w:noProof/>
            <w:webHidden/>
          </w:rPr>
          <w:fldChar w:fldCharType="end"/>
        </w:r>
      </w:hyperlink>
    </w:p>
    <w:p w14:paraId="7B5F9F2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5" w:history="1">
        <w:r w:rsidR="008061C7" w:rsidRPr="008061C7">
          <w:rPr>
            <w:rStyle w:val="Hiperveza"/>
            <w:rFonts w:ascii="Arial Narrow" w:hAnsi="Arial Narrow"/>
            <w:noProof/>
          </w:rPr>
          <w:t>Tabela 26 - Razvojni položaj Krapinsko-zagorske županije prema indikatoru BDP/st u €</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43</w:t>
        </w:r>
        <w:r w:rsidR="008061C7" w:rsidRPr="008061C7">
          <w:rPr>
            <w:rFonts w:ascii="Arial Narrow" w:hAnsi="Arial Narrow"/>
            <w:noProof/>
            <w:webHidden/>
          </w:rPr>
          <w:fldChar w:fldCharType="end"/>
        </w:r>
      </w:hyperlink>
    </w:p>
    <w:p w14:paraId="1E6902F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6" w:history="1">
        <w:r w:rsidR="008061C7" w:rsidRPr="008061C7">
          <w:rPr>
            <w:rStyle w:val="Hiperveza"/>
            <w:rFonts w:ascii="Arial Narrow" w:hAnsi="Arial Narrow"/>
            <w:noProof/>
          </w:rPr>
          <w:t>Tabela 27 - Radno sposobno stanovništvo Krapinsko-zagorske županije, 2011.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45</w:t>
        </w:r>
        <w:r w:rsidR="008061C7" w:rsidRPr="008061C7">
          <w:rPr>
            <w:rFonts w:ascii="Arial Narrow" w:hAnsi="Arial Narrow"/>
            <w:noProof/>
            <w:webHidden/>
          </w:rPr>
          <w:fldChar w:fldCharType="end"/>
        </w:r>
      </w:hyperlink>
    </w:p>
    <w:p w14:paraId="3DA3A44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7" w:history="1">
        <w:r w:rsidR="008061C7" w:rsidRPr="008061C7">
          <w:rPr>
            <w:rStyle w:val="Hiperveza"/>
            <w:rFonts w:ascii="Arial Narrow" w:hAnsi="Arial Narrow"/>
            <w:noProof/>
          </w:rPr>
          <w:t>Tabela 28 - Ukupan broj zaposlenih u pravnim osobama u Krapinsko-zagorskoj županiji u razdoblju 2010.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46</w:t>
        </w:r>
        <w:r w:rsidR="008061C7" w:rsidRPr="008061C7">
          <w:rPr>
            <w:rFonts w:ascii="Arial Narrow" w:hAnsi="Arial Narrow"/>
            <w:noProof/>
            <w:webHidden/>
          </w:rPr>
          <w:fldChar w:fldCharType="end"/>
        </w:r>
      </w:hyperlink>
    </w:p>
    <w:p w14:paraId="49E337B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8" w:history="1">
        <w:r w:rsidR="008061C7" w:rsidRPr="008061C7">
          <w:rPr>
            <w:rStyle w:val="Hiperveza"/>
            <w:rFonts w:ascii="Arial Narrow" w:hAnsi="Arial Narrow" w:cs="Arial"/>
            <w:noProof/>
          </w:rPr>
          <w:t>Tabela 29 - Neto plaće u Krapinsko-zagorskoj županiji i Republici Hrvatskoj, 2010. - 2012.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47</w:t>
        </w:r>
        <w:r w:rsidR="008061C7" w:rsidRPr="008061C7">
          <w:rPr>
            <w:rFonts w:ascii="Arial Narrow" w:hAnsi="Arial Narrow"/>
            <w:noProof/>
            <w:webHidden/>
          </w:rPr>
          <w:fldChar w:fldCharType="end"/>
        </w:r>
      </w:hyperlink>
    </w:p>
    <w:p w14:paraId="2CDDA9E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39" w:history="1">
        <w:r w:rsidR="008061C7" w:rsidRPr="008061C7">
          <w:rPr>
            <w:rStyle w:val="Hiperveza"/>
            <w:rFonts w:ascii="Arial Narrow" w:hAnsi="Arial Narrow" w:cs="Arial"/>
            <w:noProof/>
          </w:rPr>
          <w:t>Tabela 30 - Kretanje prosječnog broja nezaposlenih u Krapinsko-zagorskoj županiji i Republici Hrvatskoj,</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_Toc452530439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48</w:t>
        </w:r>
        <w:r w:rsidR="008061C7" w:rsidRPr="008061C7">
          <w:rPr>
            <w:rFonts w:ascii="Arial Narrow" w:hAnsi="Arial Narrow"/>
            <w:noProof/>
            <w:webHidden/>
          </w:rPr>
          <w:fldChar w:fldCharType="end"/>
        </w:r>
      </w:hyperlink>
    </w:p>
    <w:p w14:paraId="4ECC83E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0" w:history="1">
        <w:r w:rsidR="008061C7" w:rsidRPr="008061C7">
          <w:rPr>
            <w:rStyle w:val="Hiperveza"/>
            <w:rFonts w:ascii="Arial Narrow" w:hAnsi="Arial Narrow" w:cs="Arial"/>
            <w:noProof/>
          </w:rPr>
          <w:t>Tabela 31 - Stopa nezaposlenosti u Krapinsko-zagorskoj županiji, Kontinentalnoj Hrvatskoj, Republici Hrvatskoj  i EU-28 (godišnji prosjek.),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52</w:t>
        </w:r>
        <w:r w:rsidR="008061C7" w:rsidRPr="008061C7">
          <w:rPr>
            <w:rFonts w:ascii="Arial Narrow" w:hAnsi="Arial Narrow"/>
            <w:noProof/>
            <w:webHidden/>
          </w:rPr>
          <w:fldChar w:fldCharType="end"/>
        </w:r>
      </w:hyperlink>
    </w:p>
    <w:p w14:paraId="16EDCFA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1" w:history="1">
        <w:r w:rsidR="008061C7" w:rsidRPr="008061C7">
          <w:rPr>
            <w:rStyle w:val="Hiperveza"/>
            <w:rFonts w:ascii="Arial Narrow" w:hAnsi="Arial Narrow"/>
            <w:noProof/>
          </w:rPr>
          <w:t>Tabela 32 - Osnovni pokazatelji poduzetništva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57</w:t>
        </w:r>
        <w:r w:rsidR="008061C7" w:rsidRPr="008061C7">
          <w:rPr>
            <w:rFonts w:ascii="Arial Narrow" w:hAnsi="Arial Narrow"/>
            <w:noProof/>
            <w:webHidden/>
          </w:rPr>
          <w:fldChar w:fldCharType="end"/>
        </w:r>
      </w:hyperlink>
    </w:p>
    <w:p w14:paraId="3C42ED44"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2" w:history="1">
        <w:r w:rsidR="008061C7" w:rsidRPr="008061C7">
          <w:rPr>
            <w:rStyle w:val="Hiperveza"/>
            <w:rFonts w:ascii="Arial Narrow" w:hAnsi="Arial Narrow"/>
            <w:noProof/>
          </w:rPr>
          <w:t>Tabela 33 - Proizvodnost rada (BDP po zaposlenom), Krapinsko-zagorska županija, Kontinentalna Hrvatska, Republika Hrvatska, 2001. - 2011.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58</w:t>
        </w:r>
        <w:r w:rsidR="008061C7" w:rsidRPr="008061C7">
          <w:rPr>
            <w:rFonts w:ascii="Arial Narrow" w:hAnsi="Arial Narrow"/>
            <w:noProof/>
            <w:webHidden/>
          </w:rPr>
          <w:fldChar w:fldCharType="end"/>
        </w:r>
      </w:hyperlink>
    </w:p>
    <w:p w14:paraId="6E950FC2"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3" w:history="1">
        <w:r w:rsidR="008061C7" w:rsidRPr="008061C7">
          <w:rPr>
            <w:rStyle w:val="Hiperveza"/>
            <w:rFonts w:ascii="Arial Narrow" w:hAnsi="Arial Narrow"/>
            <w:noProof/>
          </w:rPr>
          <w:t>Tabela 34 - Investicije poduzetnika u dugotrajnu imovinu, 2010. - 2015. godina, Krapinsko-zagorska županija; Republika Hrvatska, Kontinentalna Hrvatska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58</w:t>
        </w:r>
        <w:r w:rsidR="008061C7" w:rsidRPr="008061C7">
          <w:rPr>
            <w:rFonts w:ascii="Arial Narrow" w:hAnsi="Arial Narrow"/>
            <w:noProof/>
            <w:webHidden/>
          </w:rPr>
          <w:fldChar w:fldCharType="end"/>
        </w:r>
      </w:hyperlink>
    </w:p>
    <w:p w14:paraId="678A7F4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4" w:history="1">
        <w:r w:rsidR="008061C7" w:rsidRPr="008061C7">
          <w:rPr>
            <w:rStyle w:val="Hiperveza"/>
            <w:rFonts w:ascii="Arial Narrow" w:hAnsi="Arial Narrow"/>
            <w:noProof/>
          </w:rPr>
          <w:t>Tabela 35 - Izravna strana ulaganja u Krapinsko-zagorsku županiju, 2010. -2014. godina, milijuni EUR</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59</w:t>
        </w:r>
        <w:r w:rsidR="008061C7" w:rsidRPr="008061C7">
          <w:rPr>
            <w:rFonts w:ascii="Arial Narrow" w:hAnsi="Arial Narrow"/>
            <w:noProof/>
            <w:webHidden/>
          </w:rPr>
          <w:fldChar w:fldCharType="end"/>
        </w:r>
      </w:hyperlink>
    </w:p>
    <w:p w14:paraId="4742E106"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5" w:history="1">
        <w:r w:rsidR="008061C7" w:rsidRPr="008061C7">
          <w:rPr>
            <w:rStyle w:val="Hiperveza"/>
            <w:rFonts w:ascii="Arial Narrow" w:hAnsi="Arial Narrow"/>
            <w:noProof/>
          </w:rPr>
          <w:t>Tabela 36 - Pokazatelji produktivnosti, ekonomičnosti i rentabilnosti poduzetnika u Krapinsko-zagorskoj županiji tijekom 2012.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60</w:t>
        </w:r>
        <w:r w:rsidR="008061C7" w:rsidRPr="008061C7">
          <w:rPr>
            <w:rFonts w:ascii="Arial Narrow" w:hAnsi="Arial Narrow"/>
            <w:noProof/>
            <w:webHidden/>
          </w:rPr>
          <w:fldChar w:fldCharType="end"/>
        </w:r>
      </w:hyperlink>
    </w:p>
    <w:p w14:paraId="6BBF8F86"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6" w:history="1">
        <w:r w:rsidR="008061C7" w:rsidRPr="008061C7">
          <w:rPr>
            <w:rStyle w:val="Hiperveza"/>
            <w:rFonts w:ascii="Arial Narrow" w:hAnsi="Arial Narrow"/>
            <w:noProof/>
          </w:rPr>
          <w:t>Tabela 37 - Broj poduzeća na 1000 stanovnika te po kilometru kvadratnom površine, Krapinsko-zagorska županija, Kontinentalna Hrvatska i Republika Hrvatska,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61</w:t>
        </w:r>
        <w:r w:rsidR="008061C7" w:rsidRPr="008061C7">
          <w:rPr>
            <w:rFonts w:ascii="Arial Narrow" w:hAnsi="Arial Narrow"/>
            <w:noProof/>
            <w:webHidden/>
          </w:rPr>
          <w:fldChar w:fldCharType="end"/>
        </w:r>
      </w:hyperlink>
    </w:p>
    <w:p w14:paraId="2EF1FA8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7" w:history="1">
        <w:r w:rsidR="008061C7" w:rsidRPr="008061C7">
          <w:rPr>
            <w:rStyle w:val="Hiperveza"/>
            <w:rFonts w:ascii="Arial Narrow" w:hAnsi="Arial Narrow"/>
            <w:noProof/>
          </w:rPr>
          <w:t>Tabela 38 - Ukupni prihodi prema djelatnostima u Krapinsko-zagorskoj županiji, 2010. - 2015.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61</w:t>
        </w:r>
        <w:r w:rsidR="008061C7" w:rsidRPr="008061C7">
          <w:rPr>
            <w:rFonts w:ascii="Arial Narrow" w:hAnsi="Arial Narrow"/>
            <w:noProof/>
            <w:webHidden/>
          </w:rPr>
          <w:fldChar w:fldCharType="end"/>
        </w:r>
      </w:hyperlink>
    </w:p>
    <w:p w14:paraId="142591D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8" w:history="1">
        <w:r w:rsidR="008061C7" w:rsidRPr="008061C7">
          <w:rPr>
            <w:rStyle w:val="Hiperveza"/>
            <w:rFonts w:ascii="Arial Narrow" w:hAnsi="Arial Narrow"/>
            <w:noProof/>
          </w:rPr>
          <w:t>Tabela 39 - Otvorene/zatvorene tvrtke po županijama Kontinentalne Hrvatske, 01.01.2010. - 31.12.2014.</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63</w:t>
        </w:r>
        <w:r w:rsidR="008061C7" w:rsidRPr="008061C7">
          <w:rPr>
            <w:rFonts w:ascii="Arial Narrow" w:hAnsi="Arial Narrow"/>
            <w:noProof/>
            <w:webHidden/>
          </w:rPr>
          <w:fldChar w:fldCharType="end"/>
        </w:r>
      </w:hyperlink>
    </w:p>
    <w:p w14:paraId="0059D6A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49" w:history="1">
        <w:r w:rsidR="008061C7" w:rsidRPr="008061C7">
          <w:rPr>
            <w:rStyle w:val="Hiperveza"/>
            <w:rFonts w:ascii="Arial Narrow" w:hAnsi="Arial Narrow"/>
            <w:noProof/>
          </w:rPr>
          <w:t>Tabela 40 - Uvoz i izvoz - Krapinsko-zagorska županija, 2010. - 2014. godina, kune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_Toc452530449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64</w:t>
        </w:r>
        <w:r w:rsidR="008061C7" w:rsidRPr="008061C7">
          <w:rPr>
            <w:rFonts w:ascii="Arial Narrow" w:hAnsi="Arial Narrow"/>
            <w:noProof/>
            <w:webHidden/>
          </w:rPr>
          <w:fldChar w:fldCharType="end"/>
        </w:r>
      </w:hyperlink>
    </w:p>
    <w:p w14:paraId="118C98D1"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0" w:history="1">
        <w:r w:rsidR="008061C7" w:rsidRPr="008061C7">
          <w:rPr>
            <w:rStyle w:val="Hiperveza"/>
            <w:rFonts w:ascii="Arial Narrow" w:hAnsi="Arial Narrow"/>
            <w:noProof/>
          </w:rPr>
          <w:t>Tabela 41 - Gospodarske zone Krapinsko-zagorske županije, 2013.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67</w:t>
        </w:r>
        <w:r w:rsidR="008061C7" w:rsidRPr="008061C7">
          <w:rPr>
            <w:rFonts w:ascii="Arial Narrow" w:hAnsi="Arial Narrow"/>
            <w:noProof/>
            <w:webHidden/>
          </w:rPr>
          <w:fldChar w:fldCharType="end"/>
        </w:r>
      </w:hyperlink>
    </w:p>
    <w:p w14:paraId="59CF3CB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1" w:history="1">
        <w:r w:rsidR="008061C7" w:rsidRPr="008061C7">
          <w:rPr>
            <w:rStyle w:val="Hiperveza"/>
            <w:rFonts w:ascii="Arial Narrow" w:hAnsi="Arial Narrow"/>
            <w:noProof/>
          </w:rPr>
          <w:t>Tabela 42 - Usporedba broja obrtnika KZŽ-a, 31.12.2013. i 31.12.2014.</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69</w:t>
        </w:r>
        <w:r w:rsidR="008061C7" w:rsidRPr="008061C7">
          <w:rPr>
            <w:rFonts w:ascii="Arial Narrow" w:hAnsi="Arial Narrow"/>
            <w:noProof/>
            <w:webHidden/>
          </w:rPr>
          <w:fldChar w:fldCharType="end"/>
        </w:r>
      </w:hyperlink>
    </w:p>
    <w:p w14:paraId="7E59999E"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2" w:history="1">
        <w:r w:rsidR="008061C7" w:rsidRPr="008061C7">
          <w:rPr>
            <w:rStyle w:val="Hiperveza"/>
            <w:rFonts w:ascii="Arial Narrow" w:hAnsi="Arial Narrow"/>
            <w:noProof/>
          </w:rPr>
          <w:t>Tabela 43 - Zaštita industrijskog i intelektualnog vlasništva, Kontinentalna Hrvatska i Republika Hrvatska, 2008.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70</w:t>
        </w:r>
        <w:r w:rsidR="008061C7" w:rsidRPr="008061C7">
          <w:rPr>
            <w:rFonts w:ascii="Arial Narrow" w:hAnsi="Arial Narrow"/>
            <w:noProof/>
            <w:webHidden/>
          </w:rPr>
          <w:fldChar w:fldCharType="end"/>
        </w:r>
      </w:hyperlink>
    </w:p>
    <w:p w14:paraId="4E6743F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3" w:history="1">
        <w:r w:rsidR="008061C7" w:rsidRPr="008061C7">
          <w:rPr>
            <w:rStyle w:val="Hiperveza"/>
            <w:rFonts w:ascii="Arial Narrow" w:hAnsi="Arial Narrow"/>
            <w:noProof/>
          </w:rPr>
          <w:t>Tabela 44 - Podaci o tvrtkama, ostvarenim rezultatima te ulaganjima u djelatnosti istraživanja i razvoja (M72) u Kontinentalnoj Hrvatskoj i Republici Hrvatskoj,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73</w:t>
        </w:r>
        <w:r w:rsidR="008061C7" w:rsidRPr="008061C7">
          <w:rPr>
            <w:rFonts w:ascii="Arial Narrow" w:hAnsi="Arial Narrow"/>
            <w:noProof/>
            <w:webHidden/>
          </w:rPr>
          <w:fldChar w:fldCharType="end"/>
        </w:r>
      </w:hyperlink>
    </w:p>
    <w:p w14:paraId="6AA69D5D"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4" w:history="1">
        <w:r w:rsidR="008061C7" w:rsidRPr="008061C7">
          <w:rPr>
            <w:rStyle w:val="Hiperveza"/>
            <w:rFonts w:ascii="Arial Narrow" w:hAnsi="Arial Narrow"/>
            <w:noProof/>
          </w:rPr>
          <w:t>Tabela 45 - Podaci o poslovanju tvrtki u djelatnosti informacijske i komunikacijske tehnologije u Kontinentalnoj Hrvatskoj i Republici Hrvatskoj,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75</w:t>
        </w:r>
        <w:r w:rsidR="008061C7" w:rsidRPr="008061C7">
          <w:rPr>
            <w:rFonts w:ascii="Arial Narrow" w:hAnsi="Arial Narrow"/>
            <w:noProof/>
            <w:webHidden/>
          </w:rPr>
          <w:fldChar w:fldCharType="end"/>
        </w:r>
      </w:hyperlink>
    </w:p>
    <w:p w14:paraId="14EFDBB2"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5" w:history="1">
        <w:r w:rsidR="008061C7" w:rsidRPr="008061C7">
          <w:rPr>
            <w:rStyle w:val="Hiperveza"/>
            <w:rFonts w:ascii="Arial Narrow" w:hAnsi="Arial Narrow"/>
            <w:noProof/>
          </w:rPr>
          <w:t>Tabela 46 - Smještajni kapaciteti u Krapinsko-zagorskoj županiji u 2014. godini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77</w:t>
        </w:r>
        <w:r w:rsidR="008061C7" w:rsidRPr="008061C7">
          <w:rPr>
            <w:rFonts w:ascii="Arial Narrow" w:hAnsi="Arial Narrow"/>
            <w:noProof/>
            <w:webHidden/>
          </w:rPr>
          <w:fldChar w:fldCharType="end"/>
        </w:r>
      </w:hyperlink>
    </w:p>
    <w:p w14:paraId="50CBE626"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6" w:history="1">
        <w:r w:rsidR="008061C7" w:rsidRPr="008061C7">
          <w:rPr>
            <w:rStyle w:val="Hiperveza"/>
            <w:rFonts w:ascii="Arial Narrow" w:hAnsi="Arial Narrow"/>
            <w:bCs/>
            <w:noProof/>
          </w:rPr>
          <w:t>Tabela 47  – Pregled smještajnih kapaciteta u hotelima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79</w:t>
        </w:r>
        <w:r w:rsidR="008061C7" w:rsidRPr="008061C7">
          <w:rPr>
            <w:rFonts w:ascii="Arial Narrow" w:hAnsi="Arial Narrow"/>
            <w:noProof/>
            <w:webHidden/>
          </w:rPr>
          <w:fldChar w:fldCharType="end"/>
        </w:r>
      </w:hyperlink>
    </w:p>
    <w:p w14:paraId="39491945"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7" w:history="1">
        <w:r w:rsidR="008061C7" w:rsidRPr="008061C7">
          <w:rPr>
            <w:rStyle w:val="Hiperveza"/>
            <w:rFonts w:ascii="Arial Narrow" w:hAnsi="Arial Narrow"/>
            <w:noProof/>
          </w:rPr>
          <w:t>Tabela 48 - Kupališni kapaciteti i atrakcije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80</w:t>
        </w:r>
        <w:r w:rsidR="008061C7" w:rsidRPr="008061C7">
          <w:rPr>
            <w:rFonts w:ascii="Arial Narrow" w:hAnsi="Arial Narrow"/>
            <w:noProof/>
            <w:webHidden/>
          </w:rPr>
          <w:fldChar w:fldCharType="end"/>
        </w:r>
      </w:hyperlink>
    </w:p>
    <w:p w14:paraId="445B414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8" w:history="1">
        <w:r w:rsidR="008061C7" w:rsidRPr="008061C7">
          <w:rPr>
            <w:rStyle w:val="Hiperveza"/>
            <w:rFonts w:ascii="Arial Narrow" w:hAnsi="Arial Narrow"/>
            <w:noProof/>
          </w:rPr>
          <w:t>Tabela 49 - Ukupan broj dolazaka i noćenja prema strukturi gostiju, Krapinsko-zagorska županija, 2011.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81</w:t>
        </w:r>
        <w:r w:rsidR="008061C7" w:rsidRPr="008061C7">
          <w:rPr>
            <w:rFonts w:ascii="Arial Narrow" w:hAnsi="Arial Narrow"/>
            <w:noProof/>
            <w:webHidden/>
          </w:rPr>
          <w:fldChar w:fldCharType="end"/>
        </w:r>
      </w:hyperlink>
    </w:p>
    <w:p w14:paraId="7BE36EF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59" w:history="1">
        <w:r w:rsidR="008061C7" w:rsidRPr="008061C7">
          <w:rPr>
            <w:rStyle w:val="Hiperveza"/>
            <w:rFonts w:ascii="Arial Narrow" w:hAnsi="Arial Narrow"/>
            <w:noProof/>
          </w:rPr>
          <w:t>Tabela 50 - Broj posjetitelja u kulturnim atrakcijama, 2012. – 2014. godina, Krapinsko-zagorska županija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_Toc452530459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86</w:t>
        </w:r>
        <w:r w:rsidR="008061C7" w:rsidRPr="008061C7">
          <w:rPr>
            <w:rFonts w:ascii="Arial Narrow" w:hAnsi="Arial Narrow"/>
            <w:noProof/>
            <w:webHidden/>
          </w:rPr>
          <w:fldChar w:fldCharType="end"/>
        </w:r>
      </w:hyperlink>
    </w:p>
    <w:p w14:paraId="5F2512C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0" w:history="1">
        <w:r w:rsidR="008061C7" w:rsidRPr="008061C7">
          <w:rPr>
            <w:rStyle w:val="Hiperveza"/>
            <w:rFonts w:ascii="Arial Narrow" w:hAnsi="Arial Narrow"/>
            <w:noProof/>
          </w:rPr>
          <w:t>Tabela 51 - Popis turističkih i  rekreativnih zona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88</w:t>
        </w:r>
        <w:r w:rsidR="008061C7" w:rsidRPr="008061C7">
          <w:rPr>
            <w:rFonts w:ascii="Arial Narrow" w:hAnsi="Arial Narrow"/>
            <w:noProof/>
            <w:webHidden/>
          </w:rPr>
          <w:fldChar w:fldCharType="end"/>
        </w:r>
      </w:hyperlink>
    </w:p>
    <w:p w14:paraId="2C4F6CA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1" w:history="1">
        <w:r w:rsidR="008061C7" w:rsidRPr="008061C7">
          <w:rPr>
            <w:rStyle w:val="Hiperveza"/>
            <w:rFonts w:ascii="Arial Narrow" w:hAnsi="Arial Narrow"/>
            <w:noProof/>
          </w:rPr>
          <w:t>Tabela 52 - Ponuda aktivnog turizma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94</w:t>
        </w:r>
        <w:r w:rsidR="008061C7" w:rsidRPr="008061C7">
          <w:rPr>
            <w:rFonts w:ascii="Arial Narrow" w:hAnsi="Arial Narrow"/>
            <w:noProof/>
            <w:webHidden/>
          </w:rPr>
          <w:fldChar w:fldCharType="end"/>
        </w:r>
      </w:hyperlink>
    </w:p>
    <w:p w14:paraId="7E07701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2" w:history="1">
        <w:r w:rsidR="008061C7" w:rsidRPr="008061C7">
          <w:rPr>
            <w:rStyle w:val="Hiperveza"/>
            <w:rFonts w:ascii="Arial Narrow" w:hAnsi="Arial Narrow"/>
            <w:noProof/>
          </w:rPr>
          <w:t>Tabela 53 - Potencijali za daljnji razvoj dodatnih sadržaja i turističke ponude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95</w:t>
        </w:r>
        <w:r w:rsidR="008061C7" w:rsidRPr="008061C7">
          <w:rPr>
            <w:rFonts w:ascii="Arial Narrow" w:hAnsi="Arial Narrow"/>
            <w:noProof/>
            <w:webHidden/>
          </w:rPr>
          <w:fldChar w:fldCharType="end"/>
        </w:r>
      </w:hyperlink>
    </w:p>
    <w:p w14:paraId="7E644279"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3" w:history="1">
        <w:r w:rsidR="008061C7" w:rsidRPr="008061C7">
          <w:rPr>
            <w:rStyle w:val="Hiperveza"/>
            <w:rFonts w:ascii="Arial Narrow" w:hAnsi="Arial Narrow"/>
            <w:noProof/>
          </w:rPr>
          <w:t>Tabela 54 - Kategorizacija zaštićene kulturne baštine,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96</w:t>
        </w:r>
        <w:r w:rsidR="008061C7" w:rsidRPr="008061C7">
          <w:rPr>
            <w:rFonts w:ascii="Arial Narrow" w:hAnsi="Arial Narrow"/>
            <w:noProof/>
            <w:webHidden/>
          </w:rPr>
          <w:fldChar w:fldCharType="end"/>
        </w:r>
      </w:hyperlink>
    </w:p>
    <w:p w14:paraId="6757229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4" w:history="1">
        <w:r w:rsidR="008061C7" w:rsidRPr="008061C7">
          <w:rPr>
            <w:rStyle w:val="Hiperveza"/>
            <w:rFonts w:ascii="Arial Narrow" w:hAnsi="Arial Narrow"/>
            <w:noProof/>
          </w:rPr>
          <w:t>Tabela 55 - Broj zaštićenih nepokretnih kulturnih dobara, obnovljenih kulturnih dobara i kulturnih dobara u obnovi u razdoblju 1995. - 2011.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97</w:t>
        </w:r>
        <w:r w:rsidR="008061C7" w:rsidRPr="008061C7">
          <w:rPr>
            <w:rFonts w:ascii="Arial Narrow" w:hAnsi="Arial Narrow"/>
            <w:noProof/>
            <w:webHidden/>
          </w:rPr>
          <w:fldChar w:fldCharType="end"/>
        </w:r>
      </w:hyperlink>
    </w:p>
    <w:p w14:paraId="14D75786"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5" w:history="1">
        <w:r w:rsidR="008061C7" w:rsidRPr="008061C7">
          <w:rPr>
            <w:rStyle w:val="Hiperveza"/>
            <w:rFonts w:ascii="Arial Narrow" w:hAnsi="Arial Narrow"/>
            <w:noProof/>
          </w:rPr>
          <w:t>Tabela 56 - Broj poljoprivrednih gospodarstava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98</w:t>
        </w:r>
        <w:r w:rsidR="008061C7" w:rsidRPr="008061C7">
          <w:rPr>
            <w:rFonts w:ascii="Arial Narrow" w:hAnsi="Arial Narrow"/>
            <w:noProof/>
            <w:webHidden/>
          </w:rPr>
          <w:fldChar w:fldCharType="end"/>
        </w:r>
      </w:hyperlink>
    </w:p>
    <w:p w14:paraId="24456089"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6" w:history="1">
        <w:r w:rsidR="008061C7" w:rsidRPr="008061C7">
          <w:rPr>
            <w:rStyle w:val="Hiperveza"/>
            <w:rFonts w:ascii="Arial Narrow" w:hAnsi="Arial Narrow"/>
            <w:noProof/>
          </w:rPr>
          <w:t>Tabela 57 - Površina zemljišta prema vrsti uporabe (ha)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98</w:t>
        </w:r>
        <w:r w:rsidR="008061C7" w:rsidRPr="008061C7">
          <w:rPr>
            <w:rFonts w:ascii="Arial Narrow" w:hAnsi="Arial Narrow"/>
            <w:noProof/>
            <w:webHidden/>
          </w:rPr>
          <w:fldChar w:fldCharType="end"/>
        </w:r>
      </w:hyperlink>
    </w:p>
    <w:p w14:paraId="14952BB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7" w:history="1">
        <w:r w:rsidR="008061C7" w:rsidRPr="008061C7">
          <w:rPr>
            <w:rStyle w:val="Hiperveza"/>
            <w:rFonts w:ascii="Arial Narrow" w:hAnsi="Arial Narrow"/>
            <w:noProof/>
          </w:rPr>
          <w:t>Tabela 58 - Peradarstvo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100</w:t>
        </w:r>
        <w:r w:rsidR="008061C7" w:rsidRPr="008061C7">
          <w:rPr>
            <w:rFonts w:ascii="Arial Narrow" w:hAnsi="Arial Narrow"/>
            <w:noProof/>
            <w:webHidden/>
          </w:rPr>
          <w:fldChar w:fldCharType="end"/>
        </w:r>
      </w:hyperlink>
    </w:p>
    <w:p w14:paraId="39BB751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8" w:history="1">
        <w:r w:rsidR="008061C7" w:rsidRPr="008061C7">
          <w:rPr>
            <w:rStyle w:val="Hiperveza"/>
            <w:rFonts w:ascii="Arial Narrow" w:hAnsi="Arial Narrow"/>
            <w:noProof/>
          </w:rPr>
          <w:t>Tabela 59 - Vinogradarstvo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101</w:t>
        </w:r>
        <w:r w:rsidR="008061C7" w:rsidRPr="008061C7">
          <w:rPr>
            <w:rFonts w:ascii="Arial Narrow" w:hAnsi="Arial Narrow"/>
            <w:noProof/>
            <w:webHidden/>
          </w:rPr>
          <w:fldChar w:fldCharType="end"/>
        </w:r>
      </w:hyperlink>
    </w:p>
    <w:p w14:paraId="67887448"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69" w:history="1">
        <w:r w:rsidR="008061C7" w:rsidRPr="008061C7">
          <w:rPr>
            <w:rStyle w:val="Hiperveza"/>
            <w:rFonts w:ascii="Arial Narrow" w:hAnsi="Arial Narrow"/>
            <w:noProof/>
          </w:rPr>
          <w:t>Tabela 60 - Voćarstvo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_Toc452530469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101</w:t>
        </w:r>
        <w:r w:rsidR="008061C7" w:rsidRPr="008061C7">
          <w:rPr>
            <w:rFonts w:ascii="Arial Narrow" w:hAnsi="Arial Narrow"/>
            <w:noProof/>
            <w:webHidden/>
          </w:rPr>
          <w:fldChar w:fldCharType="end"/>
        </w:r>
      </w:hyperlink>
    </w:p>
    <w:p w14:paraId="78E1E87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0" w:history="1">
        <w:r w:rsidR="008061C7" w:rsidRPr="008061C7">
          <w:rPr>
            <w:rStyle w:val="Hiperveza"/>
            <w:rFonts w:ascii="Arial Narrow" w:hAnsi="Arial Narrow"/>
            <w:noProof/>
          </w:rPr>
          <w:t>Tabela 61 - Integrirana i ekološka proizvodnja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102</w:t>
        </w:r>
        <w:r w:rsidR="008061C7" w:rsidRPr="008061C7">
          <w:rPr>
            <w:rFonts w:ascii="Arial Narrow" w:hAnsi="Arial Narrow"/>
            <w:noProof/>
            <w:webHidden/>
          </w:rPr>
          <w:fldChar w:fldCharType="end"/>
        </w:r>
      </w:hyperlink>
    </w:p>
    <w:p w14:paraId="0D9EFB5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1" w:history="1">
        <w:r w:rsidR="008061C7" w:rsidRPr="008061C7">
          <w:rPr>
            <w:rStyle w:val="Hiperveza"/>
            <w:rFonts w:ascii="Arial Narrow" w:hAnsi="Arial Narrow"/>
            <w:noProof/>
          </w:rPr>
          <w:t>Tabela 62 - Srednje godišnje i godišnje vrijednosti važnijih meteoroloških elemenata,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104</w:t>
        </w:r>
        <w:r w:rsidR="008061C7" w:rsidRPr="008061C7">
          <w:rPr>
            <w:rFonts w:ascii="Arial Narrow" w:hAnsi="Arial Narrow"/>
            <w:noProof/>
            <w:webHidden/>
          </w:rPr>
          <w:fldChar w:fldCharType="end"/>
        </w:r>
      </w:hyperlink>
    </w:p>
    <w:p w14:paraId="271BF1D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2" w:history="1">
        <w:r w:rsidR="008061C7" w:rsidRPr="008061C7">
          <w:rPr>
            <w:rStyle w:val="Hiperveza"/>
            <w:rFonts w:ascii="Arial Narrow" w:hAnsi="Arial Narrow"/>
            <w:noProof/>
          </w:rPr>
          <w:t>Tabela 63 - Podaci o odloženim količinama komunalnog otpada iz grupe 20 na odlagališta otpada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109</w:t>
        </w:r>
        <w:r w:rsidR="008061C7" w:rsidRPr="008061C7">
          <w:rPr>
            <w:rFonts w:ascii="Arial Narrow" w:hAnsi="Arial Narrow"/>
            <w:noProof/>
            <w:webHidden/>
          </w:rPr>
          <w:fldChar w:fldCharType="end"/>
        </w:r>
      </w:hyperlink>
    </w:p>
    <w:p w14:paraId="7618E33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3" w:history="1">
        <w:r w:rsidR="008061C7" w:rsidRPr="008061C7">
          <w:rPr>
            <w:rStyle w:val="Hiperveza"/>
            <w:rFonts w:ascii="Arial Narrow" w:hAnsi="Arial Narrow"/>
            <w:noProof/>
          </w:rPr>
          <w:t>Tabela 64 - Broj i lokacija zelenih otoka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110</w:t>
        </w:r>
        <w:r w:rsidR="008061C7" w:rsidRPr="008061C7">
          <w:rPr>
            <w:rFonts w:ascii="Arial Narrow" w:hAnsi="Arial Narrow"/>
            <w:noProof/>
            <w:webHidden/>
          </w:rPr>
          <w:fldChar w:fldCharType="end"/>
        </w:r>
      </w:hyperlink>
    </w:p>
    <w:p w14:paraId="33D2DF8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4" w:history="1">
        <w:r w:rsidR="008061C7" w:rsidRPr="008061C7">
          <w:rPr>
            <w:rStyle w:val="Hiperveza"/>
            <w:rFonts w:ascii="Arial Narrow" w:hAnsi="Arial Narrow"/>
            <w:noProof/>
          </w:rPr>
          <w:t>Tabela 65 - Ukupna količina ispuštanja onečišćujućih tvari u zrak kod industrijskih djelatnosti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112</w:t>
        </w:r>
        <w:r w:rsidR="008061C7" w:rsidRPr="008061C7">
          <w:rPr>
            <w:rFonts w:ascii="Arial Narrow" w:hAnsi="Arial Narrow"/>
            <w:noProof/>
            <w:webHidden/>
          </w:rPr>
          <w:fldChar w:fldCharType="end"/>
        </w:r>
      </w:hyperlink>
    </w:p>
    <w:p w14:paraId="3BD6DAD9"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5" w:history="1">
        <w:r w:rsidR="008061C7" w:rsidRPr="008061C7">
          <w:rPr>
            <w:rStyle w:val="Hiperveza"/>
            <w:rFonts w:ascii="Arial Narrow" w:hAnsi="Arial Narrow"/>
            <w:noProof/>
          </w:rPr>
          <w:t>Tabela 66 - Popis brownfield lokacija za investicije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112</w:t>
        </w:r>
        <w:r w:rsidR="008061C7" w:rsidRPr="008061C7">
          <w:rPr>
            <w:rFonts w:ascii="Arial Narrow" w:hAnsi="Arial Narrow"/>
            <w:noProof/>
            <w:webHidden/>
          </w:rPr>
          <w:fldChar w:fldCharType="end"/>
        </w:r>
      </w:hyperlink>
    </w:p>
    <w:p w14:paraId="3C967A45"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6" w:history="1">
        <w:r w:rsidR="008061C7" w:rsidRPr="008061C7">
          <w:rPr>
            <w:rStyle w:val="Hiperveza"/>
            <w:rFonts w:ascii="Arial Narrow" w:hAnsi="Arial Narrow"/>
            <w:noProof/>
          </w:rPr>
          <w:t>Tabela 67 - Broj stanovnika i kućanstva priključenih na kanalizacijsku mrežu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118</w:t>
        </w:r>
        <w:r w:rsidR="008061C7" w:rsidRPr="008061C7">
          <w:rPr>
            <w:rFonts w:ascii="Arial Narrow" w:hAnsi="Arial Narrow"/>
            <w:noProof/>
            <w:webHidden/>
          </w:rPr>
          <w:fldChar w:fldCharType="end"/>
        </w:r>
      </w:hyperlink>
    </w:p>
    <w:p w14:paraId="73DD6ED2"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7" w:history="1">
        <w:r w:rsidR="008061C7" w:rsidRPr="008061C7">
          <w:rPr>
            <w:rStyle w:val="Hiperveza"/>
            <w:rFonts w:ascii="Arial Narrow" w:hAnsi="Arial Narrow"/>
            <w:noProof/>
          </w:rPr>
          <w:t>Tabela 68 - Distributeri plina u Krapinsko-zagorskoj županiji, 2016.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119</w:t>
        </w:r>
        <w:r w:rsidR="008061C7" w:rsidRPr="008061C7">
          <w:rPr>
            <w:rFonts w:ascii="Arial Narrow" w:hAnsi="Arial Narrow"/>
            <w:noProof/>
            <w:webHidden/>
          </w:rPr>
          <w:fldChar w:fldCharType="end"/>
        </w:r>
      </w:hyperlink>
    </w:p>
    <w:p w14:paraId="10F1729E"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8" w:history="1">
        <w:r w:rsidR="008061C7" w:rsidRPr="008061C7">
          <w:rPr>
            <w:rStyle w:val="Hiperveza"/>
            <w:rFonts w:ascii="Arial Narrow" w:hAnsi="Arial Narrow"/>
            <w:noProof/>
          </w:rPr>
          <w:t>Tabela 69 - Površina šuma i šumskog zemljišta, godišnji tečajni prirast i etat za Krapinsko-zagorsku županiju za 2014. godinu</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121</w:t>
        </w:r>
        <w:r w:rsidR="008061C7" w:rsidRPr="008061C7">
          <w:rPr>
            <w:rFonts w:ascii="Arial Narrow" w:hAnsi="Arial Narrow"/>
            <w:noProof/>
            <w:webHidden/>
          </w:rPr>
          <w:fldChar w:fldCharType="end"/>
        </w:r>
      </w:hyperlink>
    </w:p>
    <w:p w14:paraId="19C6C27C"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79" w:history="1">
        <w:r w:rsidR="008061C7" w:rsidRPr="008061C7">
          <w:rPr>
            <w:rStyle w:val="Hiperveza"/>
            <w:rFonts w:ascii="Arial Narrow" w:hAnsi="Arial Narrow"/>
            <w:noProof/>
          </w:rPr>
          <w:t>Tabela 70 - Srednja dnevna ozračenost nagnute plohe (kWh/m²) uz godišnji optimalni kut 24,16</w:t>
        </w:r>
        <w:r w:rsidR="008061C7" w:rsidRPr="008061C7">
          <w:rPr>
            <w:rStyle w:val="Hiperveza"/>
            <w:rFonts w:ascii="Arial Narrow" w:hAnsi="Arial Narrow" w:cs="Arial"/>
            <w:noProof/>
          </w:rPr>
          <w:t>°</w:t>
        </w:r>
        <w:r w:rsidR="008061C7" w:rsidRPr="008061C7">
          <w:rPr>
            <w:rStyle w:val="Hiperveza"/>
            <w:rFonts w:ascii="Arial Narrow" w:hAnsi="Arial Narrow"/>
            <w:noProof/>
          </w:rPr>
          <w:t xml:space="preserve"> za razdoblje 1961. - 1990.</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_Toc452530479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123</w:t>
        </w:r>
        <w:r w:rsidR="008061C7" w:rsidRPr="008061C7">
          <w:rPr>
            <w:rFonts w:ascii="Arial Narrow" w:hAnsi="Arial Narrow"/>
            <w:noProof/>
            <w:webHidden/>
          </w:rPr>
          <w:fldChar w:fldCharType="end"/>
        </w:r>
      </w:hyperlink>
    </w:p>
    <w:p w14:paraId="791FD387"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0" w:history="1">
        <w:r w:rsidR="008061C7" w:rsidRPr="008061C7">
          <w:rPr>
            <w:rStyle w:val="Hiperveza"/>
            <w:rFonts w:ascii="Arial Narrow" w:hAnsi="Arial Narrow"/>
            <w:noProof/>
          </w:rPr>
          <w:t>Tabela 71 - Popis povlaštenih proizvođača električne energije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124</w:t>
        </w:r>
        <w:r w:rsidR="008061C7" w:rsidRPr="008061C7">
          <w:rPr>
            <w:rFonts w:ascii="Arial Narrow" w:hAnsi="Arial Narrow"/>
            <w:noProof/>
            <w:webHidden/>
          </w:rPr>
          <w:fldChar w:fldCharType="end"/>
        </w:r>
      </w:hyperlink>
    </w:p>
    <w:p w14:paraId="5502E2FE"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1" w:history="1">
        <w:r w:rsidR="008061C7" w:rsidRPr="008061C7">
          <w:rPr>
            <w:rStyle w:val="Hiperveza"/>
            <w:rFonts w:ascii="Arial Narrow" w:hAnsi="Arial Narrow"/>
            <w:noProof/>
          </w:rPr>
          <w:t>Tabela 72 - Procijenjeni hidro energetski potencijali većih pritoka rijeke Krapine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126</w:t>
        </w:r>
        <w:r w:rsidR="008061C7" w:rsidRPr="008061C7">
          <w:rPr>
            <w:rFonts w:ascii="Arial Narrow" w:hAnsi="Arial Narrow"/>
            <w:noProof/>
            <w:webHidden/>
          </w:rPr>
          <w:fldChar w:fldCharType="end"/>
        </w:r>
      </w:hyperlink>
    </w:p>
    <w:p w14:paraId="6ACB1B57"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2" w:history="1">
        <w:r w:rsidR="008061C7" w:rsidRPr="008061C7">
          <w:rPr>
            <w:rStyle w:val="Hiperveza"/>
            <w:rFonts w:ascii="Arial Narrow" w:hAnsi="Arial Narrow"/>
            <w:noProof/>
          </w:rPr>
          <w:t>Tabela 73 - Cestovne udaljenosti  sjedišta županije do odabranih europskih gradova u kilometrima i satima vožnje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134</w:t>
        </w:r>
        <w:r w:rsidR="008061C7" w:rsidRPr="008061C7">
          <w:rPr>
            <w:rFonts w:ascii="Arial Narrow" w:hAnsi="Arial Narrow"/>
            <w:noProof/>
            <w:webHidden/>
          </w:rPr>
          <w:fldChar w:fldCharType="end"/>
        </w:r>
      </w:hyperlink>
    </w:p>
    <w:p w14:paraId="0CE4B61F"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3" w:history="1">
        <w:r w:rsidR="008061C7" w:rsidRPr="008061C7">
          <w:rPr>
            <w:rStyle w:val="Hiperveza"/>
            <w:rFonts w:ascii="Arial Narrow" w:hAnsi="Arial Narrow"/>
            <w:noProof/>
          </w:rPr>
          <w:t>Tabela 74 - Promet zrakoplova tijekom 2014. godine na Aerodromu Zabok - Gubaševo</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137</w:t>
        </w:r>
        <w:r w:rsidR="008061C7" w:rsidRPr="008061C7">
          <w:rPr>
            <w:rFonts w:ascii="Arial Narrow" w:hAnsi="Arial Narrow"/>
            <w:noProof/>
            <w:webHidden/>
          </w:rPr>
          <w:fldChar w:fldCharType="end"/>
        </w:r>
      </w:hyperlink>
    </w:p>
    <w:p w14:paraId="3D2B6AC0"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4" w:history="1">
        <w:r w:rsidR="008061C7" w:rsidRPr="008061C7">
          <w:rPr>
            <w:rStyle w:val="Hiperveza"/>
            <w:rFonts w:ascii="Arial Narrow" w:hAnsi="Arial Narrow"/>
            <w:noProof/>
          </w:rPr>
          <w:t>Tabela 75 - Duljina željezničkih pruga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138</w:t>
        </w:r>
        <w:r w:rsidR="008061C7" w:rsidRPr="008061C7">
          <w:rPr>
            <w:rFonts w:ascii="Arial Narrow" w:hAnsi="Arial Narrow"/>
            <w:noProof/>
            <w:webHidden/>
          </w:rPr>
          <w:fldChar w:fldCharType="end"/>
        </w:r>
      </w:hyperlink>
    </w:p>
    <w:p w14:paraId="45AB1706"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5" w:history="1">
        <w:r w:rsidR="008061C7" w:rsidRPr="008061C7">
          <w:rPr>
            <w:rStyle w:val="Hiperveza"/>
            <w:rFonts w:ascii="Arial Narrow" w:hAnsi="Arial Narrow"/>
            <w:noProof/>
          </w:rPr>
          <w:t>Tabela 76 - Rezultati provedene ankete među županijskim institucijama - strateško upravljanje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146</w:t>
        </w:r>
        <w:r w:rsidR="008061C7" w:rsidRPr="008061C7">
          <w:rPr>
            <w:rFonts w:ascii="Arial Narrow" w:hAnsi="Arial Narrow"/>
            <w:noProof/>
            <w:webHidden/>
          </w:rPr>
          <w:fldChar w:fldCharType="end"/>
        </w:r>
      </w:hyperlink>
    </w:p>
    <w:p w14:paraId="4F9F21C3"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6" w:history="1">
        <w:r w:rsidR="008061C7" w:rsidRPr="008061C7">
          <w:rPr>
            <w:rStyle w:val="Hiperveza"/>
            <w:rFonts w:ascii="Arial Narrow" w:hAnsi="Arial Narrow"/>
            <w:noProof/>
          </w:rPr>
          <w:t>Tabela 77 - Pomoći EU-a županijama, 2011. - 2014. (u milijunima kuna)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151</w:t>
        </w:r>
        <w:r w:rsidR="008061C7" w:rsidRPr="008061C7">
          <w:rPr>
            <w:rFonts w:ascii="Arial Narrow" w:hAnsi="Arial Narrow"/>
            <w:noProof/>
            <w:webHidden/>
          </w:rPr>
          <w:fldChar w:fldCharType="end"/>
        </w:r>
      </w:hyperlink>
    </w:p>
    <w:p w14:paraId="26DF14DA" w14:textId="77777777" w:rsidR="008061C7" w:rsidRPr="008061C7" w:rsidRDefault="00272EC7" w:rsidP="008061C7">
      <w:pPr>
        <w:pStyle w:val="Tablicaslika"/>
        <w:tabs>
          <w:tab w:val="right" w:leader="dot" w:pos="9062"/>
        </w:tabs>
        <w:ind w:left="851" w:hanging="851"/>
        <w:rPr>
          <w:rFonts w:ascii="Arial Narrow" w:eastAsiaTheme="minorEastAsia" w:hAnsi="Arial Narrow"/>
          <w:noProof/>
          <w:lang w:eastAsia="hr-HR"/>
        </w:rPr>
      </w:pPr>
      <w:hyperlink w:anchor="_Toc452530487" w:history="1">
        <w:r w:rsidR="008061C7" w:rsidRPr="008061C7">
          <w:rPr>
            <w:rStyle w:val="Hiperveza"/>
            <w:rFonts w:ascii="Arial Narrow" w:hAnsi="Arial Narrow"/>
            <w:noProof/>
          </w:rPr>
          <w:t>Tabela 78 - Projekti sufinancirani sredstvima Europske unije (2007. -  2015.)</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152</w:t>
        </w:r>
        <w:r w:rsidR="008061C7" w:rsidRPr="008061C7">
          <w:rPr>
            <w:rFonts w:ascii="Arial Narrow" w:hAnsi="Arial Narrow"/>
            <w:noProof/>
            <w:webHidden/>
          </w:rPr>
          <w:fldChar w:fldCharType="end"/>
        </w:r>
      </w:hyperlink>
    </w:p>
    <w:p w14:paraId="158BF540" w14:textId="77777777" w:rsidR="00BC2142" w:rsidRPr="00E33742" w:rsidRDefault="002B2A74" w:rsidP="008061C7">
      <w:pPr>
        <w:ind w:left="851" w:hanging="851"/>
        <w:rPr>
          <w:rFonts w:ascii="Arial Narrow" w:hAnsi="Arial Narrow"/>
        </w:rPr>
      </w:pPr>
      <w:r w:rsidRPr="008061C7">
        <w:rPr>
          <w:rFonts w:ascii="Arial Narrow" w:hAnsi="Arial Narrow"/>
        </w:rPr>
        <w:fldChar w:fldCharType="end"/>
      </w:r>
    </w:p>
    <w:p w14:paraId="354C4309" w14:textId="77777777" w:rsidR="002B2A74" w:rsidRPr="00E33742" w:rsidRDefault="002B2A74" w:rsidP="005558CD">
      <w:pPr>
        <w:pStyle w:val="Stil1"/>
        <w:pBdr>
          <w:bottom w:val="single" w:sz="4" w:space="2" w:color="4F81BD" w:themeColor="accent1"/>
        </w:pBdr>
        <w:rPr>
          <w:rFonts w:ascii="Arial Narrow" w:hAnsi="Arial Narrow"/>
        </w:rPr>
      </w:pPr>
      <w:r w:rsidRPr="00E33742">
        <w:rPr>
          <w:rFonts w:ascii="Arial Narrow" w:hAnsi="Arial Narrow"/>
        </w:rPr>
        <w:t>POPIS GRAFIKONA</w:t>
      </w:r>
    </w:p>
    <w:p w14:paraId="49B47F3E" w14:textId="77777777" w:rsidR="005558CD" w:rsidRPr="00E33742" w:rsidRDefault="005558CD">
      <w:pPr>
        <w:pStyle w:val="Tablicaslika"/>
        <w:tabs>
          <w:tab w:val="right" w:leader="dot" w:pos="9062"/>
        </w:tabs>
        <w:rPr>
          <w:rFonts w:ascii="Arial Narrow" w:hAnsi="Arial Narrow"/>
        </w:rPr>
      </w:pPr>
    </w:p>
    <w:p w14:paraId="79F01DD8" w14:textId="77777777" w:rsidR="008061C7" w:rsidRPr="008061C7" w:rsidRDefault="002B2A74" w:rsidP="008061C7">
      <w:pPr>
        <w:pStyle w:val="Tablicaslika"/>
        <w:tabs>
          <w:tab w:val="right" w:leader="dot" w:pos="9062"/>
        </w:tabs>
        <w:ind w:left="1134" w:hanging="1134"/>
        <w:rPr>
          <w:rFonts w:ascii="Arial Narrow" w:eastAsiaTheme="minorEastAsia" w:hAnsi="Arial Narrow"/>
          <w:noProof/>
          <w:lang w:eastAsia="hr-HR"/>
        </w:rPr>
      </w:pPr>
      <w:r w:rsidRPr="00E33742">
        <w:rPr>
          <w:rFonts w:ascii="Arial Narrow" w:hAnsi="Arial Narrow"/>
        </w:rPr>
        <w:fldChar w:fldCharType="begin"/>
      </w:r>
      <w:r w:rsidRPr="00E33742">
        <w:rPr>
          <w:rFonts w:ascii="Arial Narrow" w:hAnsi="Arial Narrow"/>
        </w:rPr>
        <w:instrText xml:space="preserve"> TOC \h \z \c "Grafikon" </w:instrText>
      </w:r>
      <w:r w:rsidRPr="00E33742">
        <w:rPr>
          <w:rFonts w:ascii="Arial Narrow" w:hAnsi="Arial Narrow"/>
        </w:rPr>
        <w:fldChar w:fldCharType="separate"/>
      </w:r>
      <w:hyperlink r:id="rId84" w:anchor="_Toc452530488" w:history="1">
        <w:r w:rsidR="008061C7" w:rsidRPr="008061C7">
          <w:rPr>
            <w:rStyle w:val="Hiperveza"/>
            <w:rFonts w:ascii="Arial Narrow" w:hAnsi="Arial Narrow"/>
            <w:noProof/>
          </w:rPr>
          <w:t>Grafikon 1 - Kretanje broja stanovnika Krapinsko-zagorske županije od 1971. do 2011.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w:t>
        </w:r>
        <w:r w:rsidR="008061C7" w:rsidRPr="008061C7">
          <w:rPr>
            <w:rFonts w:ascii="Arial Narrow" w:hAnsi="Arial Narrow"/>
            <w:noProof/>
            <w:webHidden/>
          </w:rPr>
          <w:fldChar w:fldCharType="end"/>
        </w:r>
      </w:hyperlink>
    </w:p>
    <w:p w14:paraId="0BB5F323"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r:id="rId85" w:anchor="_Toc452530489" w:history="1">
        <w:r w:rsidR="008061C7" w:rsidRPr="008061C7">
          <w:rPr>
            <w:rStyle w:val="Hiperveza"/>
            <w:rFonts w:ascii="Arial Narrow" w:hAnsi="Arial Narrow"/>
            <w:noProof/>
          </w:rPr>
          <w:t>Grafikon 2 - Dobno-spolna piramida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_Toc452530489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w:t>
        </w:r>
        <w:r w:rsidR="008061C7" w:rsidRPr="008061C7">
          <w:rPr>
            <w:rFonts w:ascii="Arial Narrow" w:hAnsi="Arial Narrow"/>
            <w:noProof/>
            <w:webHidden/>
          </w:rPr>
          <w:fldChar w:fldCharType="end"/>
        </w:r>
      </w:hyperlink>
    </w:p>
    <w:p w14:paraId="5E3D4F5E"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0" w:history="1">
        <w:r w:rsidR="008061C7" w:rsidRPr="008061C7">
          <w:rPr>
            <w:rStyle w:val="Hiperveza"/>
            <w:rFonts w:ascii="Arial Narrow" w:hAnsi="Arial Narrow"/>
            <w:noProof/>
          </w:rPr>
          <w:t>Grafikon 3 - Stanovništvo po gradovima/općinama Krapinsko-zagorske županije bez prihoda ili koje prima socijalne naknade, 2011.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14</w:t>
        </w:r>
        <w:r w:rsidR="008061C7" w:rsidRPr="008061C7">
          <w:rPr>
            <w:rFonts w:ascii="Arial Narrow" w:hAnsi="Arial Narrow"/>
            <w:noProof/>
            <w:webHidden/>
          </w:rPr>
          <w:fldChar w:fldCharType="end"/>
        </w:r>
      </w:hyperlink>
    </w:p>
    <w:p w14:paraId="711AB831"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1" w:history="1">
        <w:r w:rsidR="008061C7" w:rsidRPr="008061C7">
          <w:rPr>
            <w:rStyle w:val="Hiperveza"/>
            <w:rFonts w:ascii="Arial Narrow" w:hAnsi="Arial Narrow"/>
            <w:noProof/>
          </w:rPr>
          <w:t>Grafikon 4 - Kretanje opće stope obuhvaćenosti stanovništva sa pomoći za uzdržavanje, Krapinsko-zagorska županija, Kontinentalna Hrvatska, Republika Hrvatska,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18</w:t>
        </w:r>
        <w:r w:rsidR="008061C7" w:rsidRPr="008061C7">
          <w:rPr>
            <w:rFonts w:ascii="Arial Narrow" w:hAnsi="Arial Narrow"/>
            <w:noProof/>
            <w:webHidden/>
          </w:rPr>
          <w:fldChar w:fldCharType="end"/>
        </w:r>
      </w:hyperlink>
    </w:p>
    <w:p w14:paraId="291910FC"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2" w:history="1">
        <w:r w:rsidR="008061C7" w:rsidRPr="008061C7">
          <w:rPr>
            <w:rStyle w:val="Hiperveza"/>
            <w:rFonts w:ascii="Arial Narrow" w:hAnsi="Arial Narrow"/>
            <w:noProof/>
          </w:rPr>
          <w:t>Grafikon 5 - Broj zdravstvenih ustanova u Krapinsko-zagorskoj županiji i Republici Hrvatskoj,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20</w:t>
        </w:r>
        <w:r w:rsidR="008061C7" w:rsidRPr="008061C7">
          <w:rPr>
            <w:rFonts w:ascii="Arial Narrow" w:hAnsi="Arial Narrow"/>
            <w:noProof/>
            <w:webHidden/>
          </w:rPr>
          <w:fldChar w:fldCharType="end"/>
        </w:r>
      </w:hyperlink>
    </w:p>
    <w:p w14:paraId="41AD5DA7"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3" w:history="1">
        <w:r w:rsidR="008061C7" w:rsidRPr="008061C7">
          <w:rPr>
            <w:rStyle w:val="Hiperveza"/>
            <w:rFonts w:ascii="Arial Narrow" w:hAnsi="Arial Narrow"/>
            <w:noProof/>
          </w:rPr>
          <w:t>Grafikon 6 - Djelatnici zdravstvenih ustanova u Krapinsko-zagorskoj županiji,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21</w:t>
        </w:r>
        <w:r w:rsidR="008061C7" w:rsidRPr="008061C7">
          <w:rPr>
            <w:rFonts w:ascii="Arial Narrow" w:hAnsi="Arial Narrow"/>
            <w:noProof/>
            <w:webHidden/>
          </w:rPr>
          <w:fldChar w:fldCharType="end"/>
        </w:r>
      </w:hyperlink>
    </w:p>
    <w:p w14:paraId="32EE9BCC"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4" w:history="1">
        <w:r w:rsidR="008061C7" w:rsidRPr="008061C7">
          <w:rPr>
            <w:rStyle w:val="Hiperveza"/>
            <w:rFonts w:ascii="Arial Narrow" w:hAnsi="Arial Narrow"/>
            <w:noProof/>
          </w:rPr>
          <w:t>Grafikon 7 - Broj liječnika medicine na 10.000 stanovnika u Kontinentalnoj Hrvatskoj, Republici Hrvatskoj i Krapinsko-zagorskoj županiji,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22</w:t>
        </w:r>
        <w:r w:rsidR="008061C7" w:rsidRPr="008061C7">
          <w:rPr>
            <w:rFonts w:ascii="Arial Narrow" w:hAnsi="Arial Narrow"/>
            <w:noProof/>
            <w:webHidden/>
          </w:rPr>
          <w:fldChar w:fldCharType="end"/>
        </w:r>
      </w:hyperlink>
    </w:p>
    <w:p w14:paraId="06DBA992"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5" w:history="1">
        <w:r w:rsidR="008061C7" w:rsidRPr="008061C7">
          <w:rPr>
            <w:rStyle w:val="Hiperveza"/>
            <w:rFonts w:ascii="Arial Narrow" w:hAnsi="Arial Narrow"/>
            <w:noProof/>
          </w:rPr>
          <w:t>Grafikon 8 - Omjer farmaceuta na 10.000 stanovnika u Kontinentalnoj Hrvatskoj, Republici Hrvatskoj i Krapinsko-zagorskoj županiji,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22</w:t>
        </w:r>
        <w:r w:rsidR="008061C7" w:rsidRPr="008061C7">
          <w:rPr>
            <w:rFonts w:ascii="Arial Narrow" w:hAnsi="Arial Narrow"/>
            <w:noProof/>
            <w:webHidden/>
          </w:rPr>
          <w:fldChar w:fldCharType="end"/>
        </w:r>
      </w:hyperlink>
    </w:p>
    <w:p w14:paraId="3404EBF4"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6" w:history="1">
        <w:r w:rsidR="008061C7" w:rsidRPr="008061C7">
          <w:rPr>
            <w:rStyle w:val="Hiperveza"/>
            <w:rFonts w:ascii="Arial Narrow" w:hAnsi="Arial Narrow"/>
            <w:noProof/>
          </w:rPr>
          <w:t>Grafikon 9 - Broj postelja na 1000 stanovnika, usporedba RH i KZŽ,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23</w:t>
        </w:r>
        <w:r w:rsidR="008061C7" w:rsidRPr="008061C7">
          <w:rPr>
            <w:rFonts w:ascii="Arial Narrow" w:hAnsi="Arial Narrow"/>
            <w:noProof/>
            <w:webHidden/>
          </w:rPr>
          <w:fldChar w:fldCharType="end"/>
        </w:r>
      </w:hyperlink>
    </w:p>
    <w:p w14:paraId="3BDCC609"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7" w:history="1">
        <w:r w:rsidR="008061C7" w:rsidRPr="008061C7">
          <w:rPr>
            <w:rStyle w:val="Hiperveza"/>
            <w:rFonts w:ascii="Arial Narrow" w:hAnsi="Arial Narrow"/>
            <w:noProof/>
          </w:rPr>
          <w:t>Grafikon 10 - Obrazovna struktura stanovništva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32</w:t>
        </w:r>
        <w:r w:rsidR="008061C7" w:rsidRPr="008061C7">
          <w:rPr>
            <w:rFonts w:ascii="Arial Narrow" w:hAnsi="Arial Narrow"/>
            <w:noProof/>
            <w:webHidden/>
          </w:rPr>
          <w:fldChar w:fldCharType="end"/>
        </w:r>
      </w:hyperlink>
    </w:p>
    <w:p w14:paraId="1FA60B4F"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8" w:history="1">
        <w:r w:rsidR="008061C7" w:rsidRPr="008061C7">
          <w:rPr>
            <w:rStyle w:val="Hiperveza"/>
            <w:rFonts w:ascii="Arial Narrow" w:hAnsi="Arial Narrow"/>
            <w:noProof/>
          </w:rPr>
          <w:t>Grafikon 11 - Broj učenika u osnovnim školama Krapinsko-zagorske županije, 2011. - 2015.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33</w:t>
        </w:r>
        <w:r w:rsidR="008061C7" w:rsidRPr="008061C7">
          <w:rPr>
            <w:rFonts w:ascii="Arial Narrow" w:hAnsi="Arial Narrow"/>
            <w:noProof/>
            <w:webHidden/>
          </w:rPr>
          <w:fldChar w:fldCharType="end"/>
        </w:r>
      </w:hyperlink>
    </w:p>
    <w:p w14:paraId="400C867A"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499" w:history="1">
        <w:r w:rsidR="008061C7" w:rsidRPr="008061C7">
          <w:rPr>
            <w:rStyle w:val="Hiperveza"/>
            <w:rFonts w:ascii="Arial Narrow" w:hAnsi="Arial Narrow"/>
            <w:noProof/>
          </w:rPr>
          <w:t>Grafikon 12 - Broj učenika u srednjim školama Krapinsko-zagorske županije, 2011. - 2015.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_Toc452530499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36</w:t>
        </w:r>
        <w:r w:rsidR="008061C7" w:rsidRPr="008061C7">
          <w:rPr>
            <w:rFonts w:ascii="Arial Narrow" w:hAnsi="Arial Narrow"/>
            <w:noProof/>
            <w:webHidden/>
          </w:rPr>
          <w:fldChar w:fldCharType="end"/>
        </w:r>
      </w:hyperlink>
    </w:p>
    <w:p w14:paraId="3B8FD9AD"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0" w:history="1">
        <w:r w:rsidR="008061C7" w:rsidRPr="008061C7">
          <w:rPr>
            <w:rStyle w:val="Hiperveza"/>
            <w:rFonts w:ascii="Arial Narrow" w:hAnsi="Arial Narrow"/>
            <w:noProof/>
          </w:rPr>
          <w:t>Grafikon 13 - Broj učenika prema programima srednjih škola, 2011. - 2015.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36</w:t>
        </w:r>
        <w:r w:rsidR="008061C7" w:rsidRPr="008061C7">
          <w:rPr>
            <w:rFonts w:ascii="Arial Narrow" w:hAnsi="Arial Narrow"/>
            <w:noProof/>
            <w:webHidden/>
          </w:rPr>
          <w:fldChar w:fldCharType="end"/>
        </w:r>
      </w:hyperlink>
    </w:p>
    <w:p w14:paraId="189E9625"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1" w:history="1">
        <w:r w:rsidR="008061C7" w:rsidRPr="008061C7">
          <w:rPr>
            <w:rStyle w:val="Hiperveza"/>
            <w:rFonts w:ascii="Arial Narrow" w:hAnsi="Arial Narrow"/>
            <w:noProof/>
          </w:rPr>
          <w:t>Grafikon 14 - Studenti na visokim učilištima na području Krapinsko-zagorske županije 2015./2016.</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39</w:t>
        </w:r>
        <w:r w:rsidR="008061C7" w:rsidRPr="008061C7">
          <w:rPr>
            <w:rFonts w:ascii="Arial Narrow" w:hAnsi="Arial Narrow"/>
            <w:noProof/>
            <w:webHidden/>
          </w:rPr>
          <w:fldChar w:fldCharType="end"/>
        </w:r>
      </w:hyperlink>
    </w:p>
    <w:p w14:paraId="16F2CA2F"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2" w:history="1">
        <w:r w:rsidR="008061C7" w:rsidRPr="008061C7">
          <w:rPr>
            <w:rStyle w:val="Hiperveza"/>
            <w:rFonts w:ascii="Arial Narrow" w:hAnsi="Arial Narrow"/>
            <w:noProof/>
          </w:rPr>
          <w:t>Grafikon 15 - Diplomirani studenti 2010. – 2013. godina prema vrsti studija (prebivalište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40</w:t>
        </w:r>
        <w:r w:rsidR="008061C7" w:rsidRPr="008061C7">
          <w:rPr>
            <w:rFonts w:ascii="Arial Narrow" w:hAnsi="Arial Narrow"/>
            <w:noProof/>
            <w:webHidden/>
          </w:rPr>
          <w:fldChar w:fldCharType="end"/>
        </w:r>
      </w:hyperlink>
    </w:p>
    <w:p w14:paraId="7B431E26"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3" w:history="1">
        <w:r w:rsidR="008061C7" w:rsidRPr="008061C7">
          <w:rPr>
            <w:rStyle w:val="Hiperveza"/>
            <w:rFonts w:ascii="Arial Narrow" w:hAnsi="Arial Narrow"/>
            <w:noProof/>
          </w:rPr>
          <w:t>Grafikon 16 - Broj osoba zaposlenih nakon obrazovanja (2006. - 2014.)</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42</w:t>
        </w:r>
        <w:r w:rsidR="008061C7" w:rsidRPr="008061C7">
          <w:rPr>
            <w:rFonts w:ascii="Arial Narrow" w:hAnsi="Arial Narrow"/>
            <w:noProof/>
            <w:webHidden/>
          </w:rPr>
          <w:fldChar w:fldCharType="end"/>
        </w:r>
      </w:hyperlink>
    </w:p>
    <w:p w14:paraId="58E89708"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4" w:history="1">
        <w:r w:rsidR="008061C7" w:rsidRPr="008061C7">
          <w:rPr>
            <w:rStyle w:val="Hiperveza"/>
            <w:rFonts w:ascii="Arial Narrow" w:hAnsi="Arial Narrow" w:cs="Arial"/>
            <w:noProof/>
          </w:rPr>
          <w:t>Grafikon 17 - Kretanje radne snage 2011. - 2013.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45</w:t>
        </w:r>
        <w:r w:rsidR="008061C7" w:rsidRPr="008061C7">
          <w:rPr>
            <w:rFonts w:ascii="Arial Narrow" w:hAnsi="Arial Narrow"/>
            <w:noProof/>
            <w:webHidden/>
          </w:rPr>
          <w:fldChar w:fldCharType="end"/>
        </w:r>
      </w:hyperlink>
    </w:p>
    <w:p w14:paraId="6DF6F83A"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5" w:history="1">
        <w:r w:rsidR="008061C7" w:rsidRPr="008061C7">
          <w:rPr>
            <w:rStyle w:val="Hiperveza"/>
            <w:rFonts w:ascii="Arial Narrow" w:hAnsi="Arial Narrow"/>
            <w:noProof/>
          </w:rPr>
          <w:t>Grafikon 18 - Zaposleni u pravnim osobama u Krapinsko-zagorskoj županiji prema razini obrazovanja,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46</w:t>
        </w:r>
        <w:r w:rsidR="008061C7" w:rsidRPr="008061C7">
          <w:rPr>
            <w:rFonts w:ascii="Arial Narrow" w:hAnsi="Arial Narrow"/>
            <w:noProof/>
            <w:webHidden/>
          </w:rPr>
          <w:fldChar w:fldCharType="end"/>
        </w:r>
      </w:hyperlink>
    </w:p>
    <w:p w14:paraId="369DBF9C"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6" w:history="1">
        <w:r w:rsidR="008061C7" w:rsidRPr="008061C7">
          <w:rPr>
            <w:rStyle w:val="Hiperveza"/>
            <w:rFonts w:ascii="Arial Narrow" w:hAnsi="Arial Narrow" w:cs="Arial"/>
            <w:noProof/>
          </w:rPr>
          <w:t>Grafikon 19 - Struktura zaposlenih u pravnim osobama prema djelatnosti,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47</w:t>
        </w:r>
        <w:r w:rsidR="008061C7" w:rsidRPr="008061C7">
          <w:rPr>
            <w:rFonts w:ascii="Arial Narrow" w:hAnsi="Arial Narrow"/>
            <w:noProof/>
            <w:webHidden/>
          </w:rPr>
          <w:fldChar w:fldCharType="end"/>
        </w:r>
      </w:hyperlink>
    </w:p>
    <w:p w14:paraId="5CCC84EF"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7" w:history="1">
        <w:r w:rsidR="008061C7" w:rsidRPr="008061C7">
          <w:rPr>
            <w:rStyle w:val="Hiperveza"/>
            <w:rFonts w:ascii="Arial Narrow" w:hAnsi="Arial Narrow"/>
            <w:noProof/>
          </w:rPr>
          <w:t>Grafikon 20 - Nezaposlene osobe prema razini obrazovanja, Krapinsko-zagorska županija, Kontinentalna Hrvatska i Republika Hrvatska, 2010.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49</w:t>
        </w:r>
        <w:r w:rsidR="008061C7" w:rsidRPr="008061C7">
          <w:rPr>
            <w:rFonts w:ascii="Arial Narrow" w:hAnsi="Arial Narrow"/>
            <w:noProof/>
            <w:webHidden/>
          </w:rPr>
          <w:fldChar w:fldCharType="end"/>
        </w:r>
      </w:hyperlink>
    </w:p>
    <w:p w14:paraId="2D14A6AF"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8" w:history="1">
        <w:r w:rsidR="008061C7" w:rsidRPr="008061C7">
          <w:rPr>
            <w:rStyle w:val="Hiperveza"/>
            <w:rFonts w:ascii="Arial Narrow" w:hAnsi="Arial Narrow" w:cs="Arial"/>
            <w:noProof/>
          </w:rPr>
          <w:t>Grafikon 21 - Nezaposlenost prema razinama obrazovanja u Krapinsko-zagorskoj županiji,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50</w:t>
        </w:r>
        <w:r w:rsidR="008061C7" w:rsidRPr="008061C7">
          <w:rPr>
            <w:rFonts w:ascii="Arial Narrow" w:hAnsi="Arial Narrow"/>
            <w:noProof/>
            <w:webHidden/>
          </w:rPr>
          <w:fldChar w:fldCharType="end"/>
        </w:r>
      </w:hyperlink>
    </w:p>
    <w:p w14:paraId="0C4B4398"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09" w:history="1">
        <w:r w:rsidR="008061C7" w:rsidRPr="008061C7">
          <w:rPr>
            <w:rStyle w:val="Hiperveza"/>
            <w:rFonts w:ascii="Arial Narrow" w:hAnsi="Arial Narrow" w:cs="Arial"/>
            <w:noProof/>
          </w:rPr>
          <w:t>Grafikon 22 - Nezaposlenost prema dobnim skupinama,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_Toc452530509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51</w:t>
        </w:r>
        <w:r w:rsidR="008061C7" w:rsidRPr="008061C7">
          <w:rPr>
            <w:rFonts w:ascii="Arial Narrow" w:hAnsi="Arial Narrow"/>
            <w:noProof/>
            <w:webHidden/>
          </w:rPr>
          <w:fldChar w:fldCharType="end"/>
        </w:r>
      </w:hyperlink>
    </w:p>
    <w:p w14:paraId="3E6CE4A7"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0" w:history="1">
        <w:r w:rsidR="008061C7" w:rsidRPr="008061C7">
          <w:rPr>
            <w:rStyle w:val="Hiperveza"/>
            <w:rFonts w:ascii="Arial Narrow" w:hAnsi="Arial Narrow" w:cs="Arial"/>
            <w:noProof/>
          </w:rPr>
          <w:t>Grafikon 23 - Osiguranici mirovinskog sustava,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52</w:t>
        </w:r>
        <w:r w:rsidR="008061C7" w:rsidRPr="008061C7">
          <w:rPr>
            <w:rFonts w:ascii="Arial Narrow" w:hAnsi="Arial Narrow"/>
            <w:noProof/>
            <w:webHidden/>
          </w:rPr>
          <w:fldChar w:fldCharType="end"/>
        </w:r>
      </w:hyperlink>
    </w:p>
    <w:p w14:paraId="728CAA9D"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1" w:history="1">
        <w:r w:rsidR="008061C7" w:rsidRPr="008061C7">
          <w:rPr>
            <w:rStyle w:val="Hiperveza"/>
            <w:rFonts w:ascii="Arial Narrow" w:hAnsi="Arial Narrow"/>
            <w:noProof/>
          </w:rPr>
          <w:t>Grafikon 24 - Kretanje prosječne stope nezaposlenosti u Krapinsko-zagorskoj županiji, Kontinentalnoj Hrvatskoj i Republici Hrvatskoj u razdoblju 2010.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53</w:t>
        </w:r>
        <w:r w:rsidR="008061C7" w:rsidRPr="008061C7">
          <w:rPr>
            <w:rFonts w:ascii="Arial Narrow" w:hAnsi="Arial Narrow"/>
            <w:noProof/>
            <w:webHidden/>
          </w:rPr>
          <w:fldChar w:fldCharType="end"/>
        </w:r>
      </w:hyperlink>
    </w:p>
    <w:p w14:paraId="197A41F9"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2" w:history="1">
        <w:r w:rsidR="008061C7" w:rsidRPr="008061C7">
          <w:rPr>
            <w:rStyle w:val="Hiperveza"/>
            <w:rFonts w:ascii="Arial Narrow" w:hAnsi="Arial Narrow"/>
            <w:noProof/>
          </w:rPr>
          <w:t>Grafikon 25 - Udio bruto dodane vrijednosti pojedine djelatnosti u ukupnom BDV-u KZŽ-a, 2001., 2008. i 2011.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57</w:t>
        </w:r>
        <w:r w:rsidR="008061C7" w:rsidRPr="008061C7">
          <w:rPr>
            <w:rFonts w:ascii="Arial Narrow" w:hAnsi="Arial Narrow"/>
            <w:noProof/>
            <w:webHidden/>
          </w:rPr>
          <w:fldChar w:fldCharType="end"/>
        </w:r>
      </w:hyperlink>
    </w:p>
    <w:p w14:paraId="0241A788"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3" w:history="1">
        <w:r w:rsidR="008061C7" w:rsidRPr="008061C7">
          <w:rPr>
            <w:rStyle w:val="Hiperveza"/>
            <w:rFonts w:ascii="Arial Narrow" w:hAnsi="Arial Narrow"/>
            <w:noProof/>
          </w:rPr>
          <w:t>Grafikon 26 - Najznačajniji vanjskotrgovinski partneri u izvozu</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65</w:t>
        </w:r>
        <w:r w:rsidR="008061C7" w:rsidRPr="008061C7">
          <w:rPr>
            <w:rFonts w:ascii="Arial Narrow" w:hAnsi="Arial Narrow"/>
            <w:noProof/>
            <w:webHidden/>
          </w:rPr>
          <w:fldChar w:fldCharType="end"/>
        </w:r>
      </w:hyperlink>
    </w:p>
    <w:p w14:paraId="2BC4B71E"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4" w:history="1">
        <w:r w:rsidR="008061C7" w:rsidRPr="008061C7">
          <w:rPr>
            <w:rStyle w:val="Hiperveza"/>
            <w:rFonts w:ascii="Arial Narrow" w:hAnsi="Arial Narrow"/>
            <w:noProof/>
          </w:rPr>
          <w:t>Grafikon 27 - Najznačajniji vanjskotrgovinski partneri u uvozu</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66</w:t>
        </w:r>
        <w:r w:rsidR="008061C7" w:rsidRPr="008061C7">
          <w:rPr>
            <w:rFonts w:ascii="Arial Narrow" w:hAnsi="Arial Narrow"/>
            <w:noProof/>
            <w:webHidden/>
          </w:rPr>
          <w:fldChar w:fldCharType="end"/>
        </w:r>
      </w:hyperlink>
    </w:p>
    <w:p w14:paraId="34B1C1E8"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5" w:history="1">
        <w:r w:rsidR="008061C7" w:rsidRPr="008061C7">
          <w:rPr>
            <w:rStyle w:val="Hiperveza"/>
            <w:rFonts w:ascii="Arial Narrow" w:hAnsi="Arial Narrow"/>
            <w:noProof/>
          </w:rPr>
          <w:t>Grafikon 28 - Broj poduzeća u djelatnosti istraživanja i razvoja, Kontinentalna Hrvatska,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71</w:t>
        </w:r>
        <w:r w:rsidR="008061C7" w:rsidRPr="008061C7">
          <w:rPr>
            <w:rFonts w:ascii="Arial Narrow" w:hAnsi="Arial Narrow"/>
            <w:noProof/>
            <w:webHidden/>
          </w:rPr>
          <w:fldChar w:fldCharType="end"/>
        </w:r>
      </w:hyperlink>
    </w:p>
    <w:p w14:paraId="2268C11E"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6" w:history="1">
        <w:r w:rsidR="008061C7" w:rsidRPr="008061C7">
          <w:rPr>
            <w:rStyle w:val="Hiperveza"/>
            <w:rFonts w:ascii="Arial Narrow" w:hAnsi="Arial Narrow"/>
            <w:noProof/>
          </w:rPr>
          <w:t>Grafikon 29 - Ostvareni prihodi od djelatnosti istraživanja i razvoja, Kontinentalna Hrvatska, 2010. - 2014.</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71</w:t>
        </w:r>
        <w:r w:rsidR="008061C7" w:rsidRPr="008061C7">
          <w:rPr>
            <w:rFonts w:ascii="Arial Narrow" w:hAnsi="Arial Narrow"/>
            <w:noProof/>
            <w:webHidden/>
          </w:rPr>
          <w:fldChar w:fldCharType="end"/>
        </w:r>
      </w:hyperlink>
    </w:p>
    <w:p w14:paraId="27C55B97"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r:id="rId86" w:anchor="_Toc452530517" w:history="1">
        <w:r w:rsidR="008061C7" w:rsidRPr="008061C7">
          <w:rPr>
            <w:rStyle w:val="Hiperveza"/>
            <w:rFonts w:ascii="Arial Narrow" w:hAnsi="Arial Narrow"/>
            <w:noProof/>
          </w:rPr>
          <w:t>Grafikon 30 - Smještajni kapaciteti u 2014. godini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77</w:t>
        </w:r>
        <w:r w:rsidR="008061C7" w:rsidRPr="008061C7">
          <w:rPr>
            <w:rFonts w:ascii="Arial Narrow" w:hAnsi="Arial Narrow"/>
            <w:noProof/>
            <w:webHidden/>
          </w:rPr>
          <w:fldChar w:fldCharType="end"/>
        </w:r>
      </w:hyperlink>
    </w:p>
    <w:p w14:paraId="59577277"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8" w:history="1">
        <w:r w:rsidR="008061C7" w:rsidRPr="008061C7">
          <w:rPr>
            <w:rStyle w:val="Hiperveza"/>
            <w:rFonts w:ascii="Arial Narrow" w:hAnsi="Arial Narrow"/>
            <w:noProof/>
          </w:rPr>
          <w:t>Grafikon 31 - Broj stalnih postelja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78</w:t>
        </w:r>
        <w:r w:rsidR="008061C7" w:rsidRPr="008061C7">
          <w:rPr>
            <w:rFonts w:ascii="Arial Narrow" w:hAnsi="Arial Narrow"/>
            <w:noProof/>
            <w:webHidden/>
          </w:rPr>
          <w:fldChar w:fldCharType="end"/>
        </w:r>
      </w:hyperlink>
    </w:p>
    <w:p w14:paraId="0ACF2B6E"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19" w:history="1">
        <w:r w:rsidR="008061C7" w:rsidRPr="008061C7">
          <w:rPr>
            <w:rStyle w:val="Hiperveza"/>
            <w:rFonts w:ascii="Arial Narrow" w:hAnsi="Arial Narrow"/>
            <w:noProof/>
          </w:rPr>
          <w:t>Grafikon 32 - Struktura smještajnih kapaciteta u KZŽ-u po broju stalnih postelja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_Toc452530519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78</w:t>
        </w:r>
        <w:r w:rsidR="008061C7" w:rsidRPr="008061C7">
          <w:rPr>
            <w:rFonts w:ascii="Arial Narrow" w:hAnsi="Arial Narrow"/>
            <w:noProof/>
            <w:webHidden/>
          </w:rPr>
          <w:fldChar w:fldCharType="end"/>
        </w:r>
      </w:hyperlink>
    </w:p>
    <w:p w14:paraId="48C1D987"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0" w:history="1">
        <w:r w:rsidR="008061C7" w:rsidRPr="008061C7">
          <w:rPr>
            <w:rStyle w:val="Hiperveza"/>
            <w:rFonts w:ascii="Arial Narrow" w:hAnsi="Arial Narrow"/>
            <w:noProof/>
          </w:rPr>
          <w:t>Grafikon 33 - Struktura hotela u Krapinsko-zagorskoj županiji po kategorijama, 2015.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79</w:t>
        </w:r>
        <w:r w:rsidR="008061C7" w:rsidRPr="008061C7">
          <w:rPr>
            <w:rFonts w:ascii="Arial Narrow" w:hAnsi="Arial Narrow"/>
            <w:noProof/>
            <w:webHidden/>
          </w:rPr>
          <w:fldChar w:fldCharType="end"/>
        </w:r>
      </w:hyperlink>
    </w:p>
    <w:p w14:paraId="4FC2DD38"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1" w:history="1">
        <w:r w:rsidR="008061C7" w:rsidRPr="008061C7">
          <w:rPr>
            <w:rStyle w:val="Hiperveza"/>
            <w:rFonts w:ascii="Arial Narrow" w:hAnsi="Arial Narrow" w:cs="Arial"/>
            <w:noProof/>
          </w:rPr>
          <w:t>Grafikon 34 - Broj turističkih dolazaka i noćenja u Krapinsko-zagorskoj županiji u razdoblju 2011. - 2014. godine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81</w:t>
        </w:r>
        <w:r w:rsidR="008061C7" w:rsidRPr="008061C7">
          <w:rPr>
            <w:rFonts w:ascii="Arial Narrow" w:hAnsi="Arial Narrow"/>
            <w:noProof/>
            <w:webHidden/>
          </w:rPr>
          <w:fldChar w:fldCharType="end"/>
        </w:r>
      </w:hyperlink>
    </w:p>
    <w:p w14:paraId="01AD8AA2"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2" w:history="1">
        <w:r w:rsidR="008061C7" w:rsidRPr="008061C7">
          <w:rPr>
            <w:rStyle w:val="Hiperveza"/>
            <w:rFonts w:ascii="Arial Narrow" w:hAnsi="Arial Narrow"/>
            <w:noProof/>
          </w:rPr>
          <w:t>Grafikon 35 - Glavna emitivna tržišta prema broju noćenja u 2014. godini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82</w:t>
        </w:r>
        <w:r w:rsidR="008061C7" w:rsidRPr="008061C7">
          <w:rPr>
            <w:rFonts w:ascii="Arial Narrow" w:hAnsi="Arial Narrow"/>
            <w:noProof/>
            <w:webHidden/>
          </w:rPr>
          <w:fldChar w:fldCharType="end"/>
        </w:r>
      </w:hyperlink>
    </w:p>
    <w:p w14:paraId="79AC21CB"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3" w:history="1">
        <w:r w:rsidR="008061C7" w:rsidRPr="008061C7">
          <w:rPr>
            <w:rStyle w:val="Hiperveza"/>
            <w:rFonts w:ascii="Arial Narrow" w:hAnsi="Arial Narrow"/>
            <w:noProof/>
          </w:rPr>
          <w:t>Grafikon 36 - Dolasci i noćenja turista u Krapinsko-zagorskoj županiji prema načinu dolaska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82</w:t>
        </w:r>
        <w:r w:rsidR="008061C7" w:rsidRPr="008061C7">
          <w:rPr>
            <w:rFonts w:ascii="Arial Narrow" w:hAnsi="Arial Narrow"/>
            <w:noProof/>
            <w:webHidden/>
          </w:rPr>
          <w:fldChar w:fldCharType="end"/>
        </w:r>
      </w:hyperlink>
    </w:p>
    <w:p w14:paraId="5B996ABF"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4" w:history="1">
        <w:r w:rsidR="008061C7" w:rsidRPr="008061C7">
          <w:rPr>
            <w:rStyle w:val="Hiperveza"/>
            <w:rFonts w:ascii="Arial Narrow" w:hAnsi="Arial Narrow"/>
            <w:noProof/>
          </w:rPr>
          <w:t>Grafikon 37 - Prosječna dužina boravka gostiju u Krapinsko-zagorskoj županiji,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83</w:t>
        </w:r>
        <w:r w:rsidR="008061C7" w:rsidRPr="008061C7">
          <w:rPr>
            <w:rFonts w:ascii="Arial Narrow" w:hAnsi="Arial Narrow"/>
            <w:noProof/>
            <w:webHidden/>
          </w:rPr>
          <w:fldChar w:fldCharType="end"/>
        </w:r>
      </w:hyperlink>
    </w:p>
    <w:p w14:paraId="27A117DA"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5" w:history="1">
        <w:r w:rsidR="008061C7" w:rsidRPr="008061C7">
          <w:rPr>
            <w:rStyle w:val="Hiperveza"/>
            <w:rFonts w:ascii="Arial Narrow" w:hAnsi="Arial Narrow"/>
            <w:noProof/>
          </w:rPr>
          <w:t>Grafikon 38 - Dolasci i noćenja turista u Krapinsko-zagorskoj županiji prema vrsti objekata, 2011. – 2014.</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83</w:t>
        </w:r>
        <w:r w:rsidR="008061C7" w:rsidRPr="008061C7">
          <w:rPr>
            <w:rFonts w:ascii="Arial Narrow" w:hAnsi="Arial Narrow"/>
            <w:noProof/>
            <w:webHidden/>
          </w:rPr>
          <w:fldChar w:fldCharType="end"/>
        </w:r>
      </w:hyperlink>
    </w:p>
    <w:p w14:paraId="6A1CC056"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6" w:history="1">
        <w:r w:rsidR="008061C7" w:rsidRPr="008061C7">
          <w:rPr>
            <w:rStyle w:val="Hiperveza"/>
            <w:rFonts w:ascii="Arial Narrow" w:hAnsi="Arial Narrow"/>
            <w:noProof/>
          </w:rPr>
          <w:t>Grafikon 39 - Stope zauzetosti po objektima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84</w:t>
        </w:r>
        <w:r w:rsidR="008061C7" w:rsidRPr="008061C7">
          <w:rPr>
            <w:rFonts w:ascii="Arial Narrow" w:hAnsi="Arial Narrow"/>
            <w:noProof/>
            <w:webHidden/>
          </w:rPr>
          <w:fldChar w:fldCharType="end"/>
        </w:r>
      </w:hyperlink>
    </w:p>
    <w:p w14:paraId="6C0BA1A5"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7" w:history="1">
        <w:r w:rsidR="008061C7" w:rsidRPr="008061C7">
          <w:rPr>
            <w:rStyle w:val="Hiperveza"/>
            <w:rFonts w:ascii="Arial Narrow" w:hAnsi="Arial Narrow"/>
            <w:noProof/>
          </w:rPr>
          <w:t>Grafikon 40 - Sezonalnost prema ostvarenim noćenjima u Krapinsko-zagorskoj županiji, 2010. –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85</w:t>
        </w:r>
        <w:r w:rsidR="008061C7" w:rsidRPr="008061C7">
          <w:rPr>
            <w:rFonts w:ascii="Arial Narrow" w:hAnsi="Arial Narrow"/>
            <w:noProof/>
            <w:webHidden/>
          </w:rPr>
          <w:fldChar w:fldCharType="end"/>
        </w:r>
      </w:hyperlink>
    </w:p>
    <w:p w14:paraId="15452131"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8" w:history="1">
        <w:r w:rsidR="008061C7" w:rsidRPr="008061C7">
          <w:rPr>
            <w:rStyle w:val="Hiperveza"/>
            <w:rFonts w:ascii="Arial Narrow" w:hAnsi="Arial Narrow"/>
            <w:noProof/>
          </w:rPr>
          <w:t>Grafikon 41 - Broj posjetitelja prema obliku turističke atrakcije, Krapinsko-zagorska županija, 2013. i 2014.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86</w:t>
        </w:r>
        <w:r w:rsidR="008061C7" w:rsidRPr="008061C7">
          <w:rPr>
            <w:rFonts w:ascii="Arial Narrow" w:hAnsi="Arial Narrow"/>
            <w:noProof/>
            <w:webHidden/>
          </w:rPr>
          <w:fldChar w:fldCharType="end"/>
        </w:r>
      </w:hyperlink>
    </w:p>
    <w:p w14:paraId="18171E29"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29" w:history="1">
        <w:r w:rsidR="008061C7" w:rsidRPr="008061C7">
          <w:rPr>
            <w:rStyle w:val="Hiperveza"/>
            <w:rFonts w:ascii="Arial Narrow" w:hAnsi="Arial Narrow"/>
            <w:noProof/>
          </w:rPr>
          <w:t>Grafikon 42 - Veličina zemljišta po kućanstvu</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_Toc452530529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99</w:t>
        </w:r>
        <w:r w:rsidR="008061C7" w:rsidRPr="008061C7">
          <w:rPr>
            <w:rFonts w:ascii="Arial Narrow" w:hAnsi="Arial Narrow"/>
            <w:noProof/>
            <w:webHidden/>
          </w:rPr>
          <w:fldChar w:fldCharType="end"/>
        </w:r>
      </w:hyperlink>
    </w:p>
    <w:p w14:paraId="49ECB7B4"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30" w:history="1">
        <w:r w:rsidR="008061C7" w:rsidRPr="008061C7">
          <w:rPr>
            <w:rStyle w:val="Hiperveza"/>
            <w:rFonts w:ascii="Arial Narrow" w:hAnsi="Arial Narrow"/>
            <w:noProof/>
          </w:rPr>
          <w:t>Grafikon 43 - Stanovništvo obuhvaćeno organiziranim prikupljanjem otpada te količine prikupljenog otpada u Krapinsko-zagorskoj županiji, 2010. - 2013.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_Toc452530530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108</w:t>
        </w:r>
        <w:r w:rsidR="008061C7" w:rsidRPr="008061C7">
          <w:rPr>
            <w:rFonts w:ascii="Arial Narrow" w:hAnsi="Arial Narrow"/>
            <w:noProof/>
            <w:webHidden/>
          </w:rPr>
          <w:fldChar w:fldCharType="end"/>
        </w:r>
      </w:hyperlink>
    </w:p>
    <w:p w14:paraId="19503FB2" w14:textId="77777777" w:rsidR="008061C7" w:rsidRPr="008061C7" w:rsidRDefault="00272EC7" w:rsidP="008061C7">
      <w:pPr>
        <w:pStyle w:val="Tablicaslika"/>
        <w:tabs>
          <w:tab w:val="right" w:leader="dot" w:pos="9062"/>
        </w:tabs>
        <w:ind w:left="1134" w:hanging="1134"/>
        <w:rPr>
          <w:rFonts w:ascii="Arial Narrow" w:eastAsiaTheme="minorEastAsia" w:hAnsi="Arial Narrow"/>
          <w:noProof/>
          <w:lang w:eastAsia="hr-HR"/>
        </w:rPr>
      </w:pPr>
      <w:hyperlink w:anchor="_Toc452530531" w:history="1">
        <w:r w:rsidR="008061C7" w:rsidRPr="008061C7">
          <w:rPr>
            <w:rStyle w:val="Hiperveza"/>
            <w:rFonts w:ascii="Arial Narrow" w:hAnsi="Arial Narrow"/>
            <w:noProof/>
          </w:rPr>
          <w:t>Grafikon 44 - Duljina cesta u kilometrima; Krapinsko-zagorska županija, Kontinentalna Hrvatska, Republika Hrvatska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_Toc452530531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132</w:t>
        </w:r>
        <w:r w:rsidR="008061C7" w:rsidRPr="008061C7">
          <w:rPr>
            <w:rFonts w:ascii="Arial Narrow" w:hAnsi="Arial Narrow"/>
            <w:noProof/>
            <w:webHidden/>
          </w:rPr>
          <w:fldChar w:fldCharType="end"/>
        </w:r>
      </w:hyperlink>
    </w:p>
    <w:p w14:paraId="36A85832" w14:textId="77777777" w:rsidR="008061C7" w:rsidRDefault="00272EC7" w:rsidP="008061C7">
      <w:pPr>
        <w:pStyle w:val="Tablicaslika"/>
        <w:tabs>
          <w:tab w:val="right" w:leader="dot" w:pos="9062"/>
        </w:tabs>
        <w:ind w:left="1134" w:hanging="1134"/>
        <w:rPr>
          <w:rFonts w:eastAsiaTheme="minorEastAsia"/>
          <w:noProof/>
          <w:lang w:eastAsia="hr-HR"/>
        </w:rPr>
      </w:pPr>
      <w:hyperlink w:anchor="_Toc452530532" w:history="1">
        <w:r w:rsidR="008061C7" w:rsidRPr="008061C7">
          <w:rPr>
            <w:rStyle w:val="Hiperveza"/>
            <w:rFonts w:ascii="Arial Narrow" w:hAnsi="Arial Narrow"/>
            <w:noProof/>
          </w:rPr>
          <w:t>Grafikon 45 - Prometne nesreće i prekršaji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_Toc452530532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136</w:t>
        </w:r>
        <w:r w:rsidR="008061C7" w:rsidRPr="008061C7">
          <w:rPr>
            <w:rFonts w:ascii="Arial Narrow" w:hAnsi="Arial Narrow"/>
            <w:noProof/>
            <w:webHidden/>
          </w:rPr>
          <w:fldChar w:fldCharType="end"/>
        </w:r>
      </w:hyperlink>
    </w:p>
    <w:p w14:paraId="1C148C3C" w14:textId="77777777" w:rsidR="006F6EDB" w:rsidRDefault="002B2A74" w:rsidP="00F14EFA">
      <w:pPr>
        <w:ind w:left="993" w:hanging="993"/>
        <w:rPr>
          <w:rFonts w:ascii="Arial Narrow" w:hAnsi="Arial Narrow"/>
        </w:rPr>
      </w:pPr>
      <w:r w:rsidRPr="00E33742">
        <w:rPr>
          <w:rFonts w:ascii="Arial Narrow" w:hAnsi="Arial Narrow"/>
        </w:rPr>
        <w:fldChar w:fldCharType="end"/>
      </w:r>
    </w:p>
    <w:p w14:paraId="5B54A15A" w14:textId="77777777" w:rsidR="002B2A74" w:rsidRPr="00E33742" w:rsidRDefault="002B2A74" w:rsidP="002B2A74">
      <w:pPr>
        <w:pStyle w:val="Stil1"/>
        <w:rPr>
          <w:rFonts w:ascii="Arial Narrow" w:hAnsi="Arial Narrow"/>
        </w:rPr>
      </w:pPr>
      <w:r w:rsidRPr="00E33742">
        <w:rPr>
          <w:rFonts w:ascii="Arial Narrow" w:hAnsi="Arial Narrow"/>
        </w:rPr>
        <w:t>POPIS SLIKA</w:t>
      </w:r>
    </w:p>
    <w:p w14:paraId="58BEE571" w14:textId="77777777" w:rsidR="005558CD" w:rsidRPr="008061C7" w:rsidRDefault="005558CD">
      <w:pPr>
        <w:pStyle w:val="Tablicaslika"/>
        <w:tabs>
          <w:tab w:val="right" w:leader="dot" w:pos="9062"/>
        </w:tabs>
        <w:rPr>
          <w:rFonts w:ascii="Arial Narrow" w:hAnsi="Arial Narrow"/>
        </w:rPr>
      </w:pPr>
    </w:p>
    <w:p w14:paraId="6C15071C" w14:textId="77777777" w:rsidR="008061C7" w:rsidRPr="008061C7" w:rsidRDefault="002B2A74">
      <w:pPr>
        <w:pStyle w:val="Tablicaslika"/>
        <w:tabs>
          <w:tab w:val="right" w:leader="dot" w:pos="9062"/>
        </w:tabs>
        <w:rPr>
          <w:rFonts w:ascii="Arial Narrow" w:eastAsiaTheme="minorEastAsia" w:hAnsi="Arial Narrow"/>
          <w:noProof/>
          <w:lang w:eastAsia="hr-HR"/>
        </w:rPr>
      </w:pPr>
      <w:r w:rsidRPr="008061C7">
        <w:rPr>
          <w:rFonts w:ascii="Arial Narrow" w:hAnsi="Arial Narrow"/>
        </w:rPr>
        <w:fldChar w:fldCharType="begin"/>
      </w:r>
      <w:r w:rsidRPr="008061C7">
        <w:rPr>
          <w:rFonts w:ascii="Arial Narrow" w:hAnsi="Arial Narrow"/>
        </w:rPr>
        <w:instrText xml:space="preserve"> TOC \h \z \c "Slika" </w:instrText>
      </w:r>
      <w:r w:rsidRPr="008061C7">
        <w:rPr>
          <w:rFonts w:ascii="Arial Narrow" w:hAnsi="Arial Narrow"/>
        </w:rPr>
        <w:fldChar w:fldCharType="separate"/>
      </w:r>
      <w:hyperlink w:anchor="_Toc452530533" w:history="1">
        <w:r w:rsidR="008061C7" w:rsidRPr="008061C7">
          <w:rPr>
            <w:rStyle w:val="Hiperveza"/>
            <w:rFonts w:ascii="Arial Narrow" w:hAnsi="Arial Narrow"/>
            <w:noProof/>
          </w:rPr>
          <w:t>Slika 1 - Gustoća naseljenosti Krapinsko-zagorske županije, 2011. godina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_Toc452530533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9</w:t>
        </w:r>
        <w:r w:rsidR="008061C7" w:rsidRPr="008061C7">
          <w:rPr>
            <w:rFonts w:ascii="Arial Narrow" w:hAnsi="Arial Narrow"/>
            <w:noProof/>
            <w:webHidden/>
          </w:rPr>
          <w:fldChar w:fldCharType="end"/>
        </w:r>
      </w:hyperlink>
    </w:p>
    <w:p w14:paraId="7DBE9BA7"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4" w:history="1">
        <w:r w:rsidR="008061C7" w:rsidRPr="008061C7">
          <w:rPr>
            <w:rStyle w:val="Hiperveza"/>
            <w:rFonts w:ascii="Arial Narrow" w:hAnsi="Arial Narrow"/>
            <w:noProof/>
          </w:rPr>
          <w:t>Slika 2 - Zaštićeni dijelovi prirode na području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_Toc452530534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106</w:t>
        </w:r>
        <w:r w:rsidR="008061C7" w:rsidRPr="008061C7">
          <w:rPr>
            <w:rFonts w:ascii="Arial Narrow" w:hAnsi="Arial Narrow"/>
            <w:noProof/>
            <w:webHidden/>
          </w:rPr>
          <w:fldChar w:fldCharType="end"/>
        </w:r>
      </w:hyperlink>
    </w:p>
    <w:p w14:paraId="146657D2"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5" w:history="1">
        <w:r w:rsidR="008061C7" w:rsidRPr="008061C7">
          <w:rPr>
            <w:rStyle w:val="Hiperveza"/>
            <w:rFonts w:ascii="Arial Narrow" w:hAnsi="Arial Narrow"/>
            <w:noProof/>
          </w:rPr>
          <w:t>Slika 3 - Potencijalne lokacije vjetroelektrana u Krapinsko-zagorskoj županiji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_Toc452530535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128</w:t>
        </w:r>
        <w:r w:rsidR="008061C7" w:rsidRPr="008061C7">
          <w:rPr>
            <w:rFonts w:ascii="Arial Narrow" w:hAnsi="Arial Narrow"/>
            <w:noProof/>
            <w:webHidden/>
          </w:rPr>
          <w:fldChar w:fldCharType="end"/>
        </w:r>
      </w:hyperlink>
    </w:p>
    <w:p w14:paraId="3543DA66"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6" w:history="1">
        <w:r w:rsidR="008061C7" w:rsidRPr="008061C7">
          <w:rPr>
            <w:rStyle w:val="Hiperveza"/>
            <w:rFonts w:ascii="Arial Narrow" w:hAnsi="Arial Narrow"/>
            <w:noProof/>
          </w:rPr>
          <w:t>Slika 4 - Mreža razvrstanih javnih cesta Krapinsko-zagorske županije u 2015. godini</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_Toc452530536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133</w:t>
        </w:r>
        <w:r w:rsidR="008061C7" w:rsidRPr="008061C7">
          <w:rPr>
            <w:rFonts w:ascii="Arial Narrow" w:hAnsi="Arial Narrow"/>
            <w:noProof/>
            <w:webHidden/>
          </w:rPr>
          <w:fldChar w:fldCharType="end"/>
        </w:r>
      </w:hyperlink>
    </w:p>
    <w:p w14:paraId="071E3CFF"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7" w:history="1">
        <w:r w:rsidR="008061C7" w:rsidRPr="008061C7">
          <w:rPr>
            <w:rStyle w:val="Hiperveza"/>
            <w:rFonts w:ascii="Arial Narrow" w:hAnsi="Arial Narrow"/>
            <w:noProof/>
          </w:rPr>
          <w:t>Slika 5 - Gustoće širokopojasnih priključaka u Republici Hrvatskoj</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_Toc452530537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140</w:t>
        </w:r>
        <w:r w:rsidR="008061C7" w:rsidRPr="008061C7">
          <w:rPr>
            <w:rFonts w:ascii="Arial Narrow" w:hAnsi="Arial Narrow"/>
            <w:noProof/>
            <w:webHidden/>
          </w:rPr>
          <w:fldChar w:fldCharType="end"/>
        </w:r>
      </w:hyperlink>
    </w:p>
    <w:p w14:paraId="2E16B01F"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8" w:history="1">
        <w:r w:rsidR="008061C7" w:rsidRPr="008061C7">
          <w:rPr>
            <w:rStyle w:val="Hiperveza"/>
            <w:rFonts w:ascii="Arial Narrow" w:hAnsi="Arial Narrow"/>
            <w:noProof/>
          </w:rPr>
          <w:t>Slika 6 - Korištenje interneta u europskim zemljama</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_Toc452530538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141</w:t>
        </w:r>
        <w:r w:rsidR="008061C7" w:rsidRPr="008061C7">
          <w:rPr>
            <w:rFonts w:ascii="Arial Narrow" w:hAnsi="Arial Narrow"/>
            <w:noProof/>
            <w:webHidden/>
          </w:rPr>
          <w:fldChar w:fldCharType="end"/>
        </w:r>
      </w:hyperlink>
    </w:p>
    <w:p w14:paraId="376F528E" w14:textId="77777777" w:rsidR="008061C7" w:rsidRPr="008061C7" w:rsidRDefault="00272EC7">
      <w:pPr>
        <w:pStyle w:val="Tablicaslika"/>
        <w:tabs>
          <w:tab w:val="right" w:leader="dot" w:pos="9062"/>
        </w:tabs>
        <w:rPr>
          <w:rFonts w:ascii="Arial Narrow" w:eastAsiaTheme="minorEastAsia" w:hAnsi="Arial Narrow"/>
          <w:noProof/>
          <w:lang w:eastAsia="hr-HR"/>
        </w:rPr>
      </w:pPr>
      <w:hyperlink w:anchor="_Toc452530539" w:history="1">
        <w:r w:rsidR="008061C7" w:rsidRPr="008061C7">
          <w:rPr>
            <w:rStyle w:val="Hiperveza"/>
            <w:rFonts w:ascii="Arial Narrow" w:hAnsi="Arial Narrow"/>
            <w:noProof/>
          </w:rPr>
          <w:t>Slika 7 - Lokalne akcijske grupe Krapinsko-zagorske županije</w:t>
        </w:r>
        <w:r w:rsidR="008061C7" w:rsidRPr="008061C7">
          <w:rPr>
            <w:rFonts w:ascii="Arial Narrow" w:hAnsi="Arial Narrow"/>
            <w:noProof/>
            <w:webHidden/>
          </w:rPr>
          <w:tab/>
        </w:r>
        <w:r w:rsidR="008061C7" w:rsidRPr="008061C7">
          <w:rPr>
            <w:rFonts w:ascii="Arial Narrow" w:hAnsi="Arial Narrow"/>
            <w:noProof/>
            <w:webHidden/>
          </w:rPr>
          <w:fldChar w:fldCharType="begin"/>
        </w:r>
        <w:r w:rsidR="008061C7" w:rsidRPr="008061C7">
          <w:rPr>
            <w:rFonts w:ascii="Arial Narrow" w:hAnsi="Arial Narrow"/>
            <w:noProof/>
            <w:webHidden/>
          </w:rPr>
          <w:instrText xml:space="preserve"> PAGEREF _Toc452530539 \h </w:instrText>
        </w:r>
        <w:r w:rsidR="008061C7" w:rsidRPr="008061C7">
          <w:rPr>
            <w:rFonts w:ascii="Arial Narrow" w:hAnsi="Arial Narrow"/>
            <w:noProof/>
            <w:webHidden/>
          </w:rPr>
        </w:r>
        <w:r w:rsidR="008061C7" w:rsidRPr="008061C7">
          <w:rPr>
            <w:rFonts w:ascii="Arial Narrow" w:hAnsi="Arial Narrow"/>
            <w:noProof/>
            <w:webHidden/>
          </w:rPr>
          <w:fldChar w:fldCharType="separate"/>
        </w:r>
        <w:r w:rsidR="00600A22">
          <w:rPr>
            <w:rFonts w:ascii="Arial Narrow" w:hAnsi="Arial Narrow"/>
            <w:noProof/>
            <w:webHidden/>
          </w:rPr>
          <w:t>145</w:t>
        </w:r>
        <w:r w:rsidR="008061C7" w:rsidRPr="008061C7">
          <w:rPr>
            <w:rFonts w:ascii="Arial Narrow" w:hAnsi="Arial Narrow"/>
            <w:noProof/>
            <w:webHidden/>
          </w:rPr>
          <w:fldChar w:fldCharType="end"/>
        </w:r>
      </w:hyperlink>
    </w:p>
    <w:p w14:paraId="4FBA7B60" w14:textId="77777777" w:rsidR="002B2A74" w:rsidRDefault="002B2A74" w:rsidP="00DC458E">
      <w:pPr>
        <w:rPr>
          <w:rFonts w:ascii="Arial Narrow" w:hAnsi="Arial Narrow"/>
        </w:rPr>
      </w:pPr>
      <w:r w:rsidRPr="008061C7">
        <w:rPr>
          <w:rFonts w:ascii="Arial Narrow" w:hAnsi="Arial Narrow"/>
        </w:rPr>
        <w:fldChar w:fldCharType="end"/>
      </w:r>
    </w:p>
    <w:p w14:paraId="74C4454A" w14:textId="77777777" w:rsidR="008061C7" w:rsidRPr="00F47871" w:rsidRDefault="008061C7" w:rsidP="00DC458E">
      <w:pPr>
        <w:rPr>
          <w:rFonts w:ascii="Arial Narrow" w:hAnsi="Arial Narrow"/>
        </w:rPr>
      </w:pPr>
    </w:p>
    <w:p w14:paraId="401BFD8C" w14:textId="77777777" w:rsidR="003F326F" w:rsidRPr="00E33742" w:rsidRDefault="003F326F" w:rsidP="003F326F">
      <w:pPr>
        <w:pStyle w:val="Stil1"/>
        <w:rPr>
          <w:rFonts w:ascii="Arial Narrow" w:hAnsi="Arial Narrow"/>
        </w:rPr>
      </w:pPr>
      <w:r w:rsidRPr="00E33742">
        <w:rPr>
          <w:rFonts w:ascii="Arial Narrow" w:hAnsi="Arial Narrow"/>
        </w:rPr>
        <w:lastRenderedPageBreak/>
        <w:t>POPIS KORIŠTENIH KRATICA</w:t>
      </w:r>
    </w:p>
    <w:p w14:paraId="0CDABE60" w14:textId="77777777" w:rsidR="003F326F" w:rsidRPr="00E33742" w:rsidRDefault="003F326F" w:rsidP="00DC458E"/>
    <w:p w14:paraId="3EC62C89" w14:textId="77777777" w:rsidR="003F326F" w:rsidRPr="00E33742" w:rsidRDefault="003F326F" w:rsidP="003F326F">
      <w:pPr>
        <w:rPr>
          <w:rFonts w:ascii="Arial Narrow" w:hAnsi="Arial Narrow"/>
        </w:rPr>
      </w:pPr>
      <w:r w:rsidRPr="00E33742">
        <w:rPr>
          <w:rFonts w:ascii="Arial Narrow" w:hAnsi="Arial Narrow"/>
          <w:b/>
          <w:bCs/>
        </w:rPr>
        <w:t>HGK</w:t>
      </w:r>
      <w:r w:rsidRPr="00E33742">
        <w:rPr>
          <w:rFonts w:ascii="Arial Narrow" w:hAnsi="Arial Narrow"/>
        </w:rPr>
        <w:tab/>
      </w:r>
      <w:r w:rsidRPr="00E33742">
        <w:rPr>
          <w:rFonts w:ascii="Arial Narrow" w:hAnsi="Arial Narrow"/>
        </w:rPr>
        <w:tab/>
      </w:r>
      <w:r w:rsidRPr="00E33742">
        <w:rPr>
          <w:rFonts w:ascii="Arial Narrow" w:hAnsi="Arial Narrow"/>
        </w:rPr>
        <w:tab/>
        <w:t>Hrvatska gospodarska komora</w:t>
      </w:r>
    </w:p>
    <w:p w14:paraId="53A75E6F" w14:textId="77777777" w:rsidR="003F326F" w:rsidRPr="00E33742" w:rsidRDefault="003F326F" w:rsidP="003F326F">
      <w:pPr>
        <w:rPr>
          <w:rFonts w:ascii="Arial Narrow" w:hAnsi="Arial Narrow"/>
          <w:b/>
        </w:rPr>
      </w:pPr>
      <w:r w:rsidRPr="00E33742">
        <w:rPr>
          <w:rFonts w:ascii="Arial Narrow" w:hAnsi="Arial Narrow"/>
          <w:b/>
        </w:rPr>
        <w:t>HGK ŽK Krapina</w:t>
      </w:r>
      <w:r w:rsidRPr="00E33742">
        <w:rPr>
          <w:rFonts w:ascii="Arial Narrow" w:hAnsi="Arial Narrow"/>
          <w:b/>
        </w:rPr>
        <w:tab/>
      </w:r>
      <w:r w:rsidRPr="00E33742">
        <w:rPr>
          <w:rFonts w:ascii="Arial Narrow" w:hAnsi="Arial Narrow"/>
          <w:b/>
        </w:rPr>
        <w:tab/>
      </w:r>
      <w:r w:rsidRPr="00E33742">
        <w:rPr>
          <w:rFonts w:ascii="Arial Narrow" w:hAnsi="Arial Narrow"/>
        </w:rPr>
        <w:t>Hrvatska gospodarska komora - Županijska komora Krapina</w:t>
      </w:r>
    </w:p>
    <w:p w14:paraId="56DE99EC" w14:textId="77777777" w:rsidR="003F326F" w:rsidRPr="00E33742" w:rsidRDefault="003F326F" w:rsidP="003F326F">
      <w:pPr>
        <w:rPr>
          <w:rFonts w:ascii="Arial Narrow" w:hAnsi="Arial Narrow"/>
        </w:rPr>
      </w:pPr>
      <w:r w:rsidRPr="00E33742">
        <w:rPr>
          <w:rFonts w:ascii="Arial Narrow" w:hAnsi="Arial Narrow"/>
          <w:b/>
          <w:bCs/>
        </w:rPr>
        <w:t>HOK</w:t>
      </w:r>
      <w:r w:rsidRPr="00E33742">
        <w:rPr>
          <w:rFonts w:ascii="Arial Narrow" w:hAnsi="Arial Narrow"/>
        </w:rPr>
        <w:tab/>
      </w:r>
      <w:r w:rsidRPr="00E33742">
        <w:rPr>
          <w:rFonts w:ascii="Arial Narrow" w:hAnsi="Arial Narrow"/>
        </w:rPr>
        <w:tab/>
      </w:r>
      <w:r w:rsidRPr="00E33742">
        <w:rPr>
          <w:rFonts w:ascii="Arial Narrow" w:hAnsi="Arial Narrow"/>
        </w:rPr>
        <w:tab/>
        <w:t>Hrvatska obrtnička komora</w:t>
      </w:r>
    </w:p>
    <w:p w14:paraId="34C3C528" w14:textId="77777777" w:rsidR="003F326F" w:rsidRPr="00E33742" w:rsidRDefault="003F326F" w:rsidP="003F326F">
      <w:pPr>
        <w:rPr>
          <w:rFonts w:ascii="Arial Narrow" w:hAnsi="Arial Narrow"/>
          <w:b/>
        </w:rPr>
      </w:pPr>
      <w:r w:rsidRPr="00E33742">
        <w:rPr>
          <w:rFonts w:ascii="Arial Narrow" w:hAnsi="Arial Narrow"/>
          <w:b/>
        </w:rPr>
        <w:t>OKKZŽ</w:t>
      </w:r>
      <w:r w:rsidRPr="00E33742">
        <w:rPr>
          <w:rFonts w:ascii="Arial Narrow" w:hAnsi="Arial Narrow"/>
          <w:b/>
        </w:rPr>
        <w:tab/>
      </w:r>
      <w:r w:rsidRPr="00E33742">
        <w:rPr>
          <w:rFonts w:ascii="Arial Narrow" w:hAnsi="Arial Narrow"/>
          <w:b/>
        </w:rPr>
        <w:tab/>
      </w:r>
      <w:r w:rsidRPr="00E33742">
        <w:rPr>
          <w:rFonts w:ascii="Arial Narrow" w:hAnsi="Arial Narrow"/>
          <w:b/>
        </w:rPr>
        <w:tab/>
      </w:r>
      <w:r w:rsidRPr="00E33742">
        <w:rPr>
          <w:rFonts w:ascii="Arial Narrow" w:hAnsi="Arial Narrow"/>
        </w:rPr>
        <w:t>Obrtnička komora Krapinsko-zagorske županije</w:t>
      </w:r>
    </w:p>
    <w:p w14:paraId="556F61E0" w14:textId="77777777" w:rsidR="003F326F" w:rsidRPr="00E33742" w:rsidRDefault="003F326F" w:rsidP="003F326F">
      <w:pPr>
        <w:rPr>
          <w:rFonts w:ascii="Arial Narrow" w:hAnsi="Arial Narrow"/>
        </w:rPr>
      </w:pPr>
      <w:r w:rsidRPr="00E33742">
        <w:rPr>
          <w:rFonts w:ascii="Arial Narrow" w:hAnsi="Arial Narrow"/>
          <w:b/>
          <w:bCs/>
        </w:rPr>
        <w:t>HUP</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Hrvatska udruga poslodavaca</w:t>
      </w:r>
    </w:p>
    <w:p w14:paraId="2D0AC01E" w14:textId="77777777" w:rsidR="003F326F" w:rsidRPr="00E33742" w:rsidRDefault="003F326F" w:rsidP="003F326F">
      <w:pPr>
        <w:rPr>
          <w:rFonts w:ascii="Arial Narrow" w:hAnsi="Arial Narrow"/>
        </w:rPr>
      </w:pPr>
      <w:r w:rsidRPr="00E33742">
        <w:rPr>
          <w:rFonts w:ascii="Arial Narrow" w:hAnsi="Arial Narrow"/>
          <w:b/>
          <w:bCs/>
        </w:rPr>
        <w:t>HZMO</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Hrvatski zavod za mirovinsko osiguranje</w:t>
      </w:r>
    </w:p>
    <w:p w14:paraId="10790E67" w14:textId="77777777" w:rsidR="003F326F" w:rsidRPr="00E33742" w:rsidRDefault="003F326F" w:rsidP="003F326F">
      <w:pPr>
        <w:rPr>
          <w:rFonts w:ascii="Arial Narrow" w:hAnsi="Arial Narrow"/>
        </w:rPr>
      </w:pPr>
      <w:r w:rsidRPr="00E33742">
        <w:rPr>
          <w:rFonts w:ascii="Arial Narrow" w:hAnsi="Arial Narrow"/>
          <w:b/>
          <w:bCs/>
        </w:rPr>
        <w:t>HZZ</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Hrvatski zavod za zapošljavanje</w:t>
      </w:r>
    </w:p>
    <w:p w14:paraId="0F2A2E2F" w14:textId="77777777" w:rsidR="003F326F" w:rsidRPr="00E33742" w:rsidRDefault="003F326F" w:rsidP="003F326F">
      <w:pPr>
        <w:rPr>
          <w:rFonts w:ascii="Arial Narrow" w:hAnsi="Arial Narrow"/>
          <w:b/>
        </w:rPr>
      </w:pPr>
      <w:r w:rsidRPr="00E33742">
        <w:rPr>
          <w:rFonts w:ascii="Arial Narrow" w:hAnsi="Arial Narrow"/>
          <w:b/>
        </w:rPr>
        <w:t>HZZ PU Krapina</w:t>
      </w:r>
      <w:r w:rsidRPr="00E33742">
        <w:rPr>
          <w:rFonts w:ascii="Arial Narrow" w:hAnsi="Arial Narrow"/>
          <w:b/>
        </w:rPr>
        <w:tab/>
      </w:r>
      <w:r w:rsidRPr="00E33742">
        <w:rPr>
          <w:rFonts w:ascii="Arial Narrow" w:hAnsi="Arial Narrow"/>
          <w:b/>
        </w:rPr>
        <w:tab/>
      </w:r>
      <w:r w:rsidRPr="00E33742">
        <w:rPr>
          <w:rFonts w:ascii="Arial Narrow" w:hAnsi="Arial Narrow"/>
        </w:rPr>
        <w:t>Hrvatski zavod za zapošljavanje - Područni ured Krapina</w:t>
      </w:r>
    </w:p>
    <w:p w14:paraId="603A6D5B" w14:textId="77777777" w:rsidR="003F326F" w:rsidRPr="00E33742" w:rsidRDefault="003F326F" w:rsidP="003F326F">
      <w:pPr>
        <w:rPr>
          <w:rFonts w:ascii="Arial Narrow" w:hAnsi="Arial Narrow"/>
        </w:rPr>
      </w:pPr>
      <w:r w:rsidRPr="00E33742">
        <w:rPr>
          <w:rFonts w:ascii="Arial Narrow" w:hAnsi="Arial Narrow"/>
          <w:b/>
        </w:rPr>
        <w:t>OC KZŽ</w:t>
      </w:r>
      <w:r w:rsidRPr="00E33742">
        <w:rPr>
          <w:rFonts w:ascii="Arial Narrow" w:hAnsi="Arial Narrow"/>
          <w:b/>
        </w:rPr>
        <w:tab/>
      </w:r>
      <w:r w:rsidRPr="00E33742">
        <w:rPr>
          <w:rFonts w:ascii="Arial Narrow" w:hAnsi="Arial Narrow"/>
          <w:b/>
        </w:rPr>
        <w:tab/>
      </w:r>
      <w:r w:rsidRPr="00E33742">
        <w:rPr>
          <w:rFonts w:ascii="Arial Narrow" w:hAnsi="Arial Narrow"/>
          <w:b/>
        </w:rPr>
        <w:tab/>
      </w:r>
      <w:r w:rsidRPr="00E33742">
        <w:rPr>
          <w:rFonts w:ascii="Arial Narrow" w:hAnsi="Arial Narrow"/>
        </w:rPr>
        <w:t>Obiteljski centar Krapinsko-zagorske županije</w:t>
      </w:r>
    </w:p>
    <w:p w14:paraId="3C82234F" w14:textId="77777777" w:rsidR="003F326F" w:rsidRPr="00E33742" w:rsidRDefault="003F326F" w:rsidP="003F326F">
      <w:pPr>
        <w:rPr>
          <w:rFonts w:ascii="Arial Narrow" w:hAnsi="Arial Narrow"/>
          <w:b/>
        </w:rPr>
      </w:pPr>
      <w:r w:rsidRPr="00E33742">
        <w:rPr>
          <w:rFonts w:ascii="Arial Narrow" w:hAnsi="Arial Narrow"/>
          <w:b/>
        </w:rPr>
        <w:t>CZSS</w:t>
      </w:r>
      <w:r w:rsidRPr="00E33742">
        <w:rPr>
          <w:rFonts w:ascii="Arial Narrow" w:hAnsi="Arial Narrow"/>
        </w:rPr>
        <w:tab/>
      </w:r>
      <w:r w:rsidRPr="00E33742">
        <w:rPr>
          <w:rFonts w:ascii="Arial Narrow" w:hAnsi="Arial Narrow"/>
        </w:rPr>
        <w:tab/>
      </w:r>
      <w:r w:rsidRPr="00E33742">
        <w:rPr>
          <w:rFonts w:ascii="Arial Narrow" w:hAnsi="Arial Narrow"/>
        </w:rPr>
        <w:tab/>
        <w:t>Centar za socijalnu skrb</w:t>
      </w:r>
    </w:p>
    <w:p w14:paraId="67917313" w14:textId="77777777" w:rsidR="003F326F" w:rsidRPr="00E33742" w:rsidRDefault="003F326F" w:rsidP="003F326F">
      <w:pPr>
        <w:rPr>
          <w:rFonts w:ascii="Arial Narrow" w:hAnsi="Arial Narrow"/>
        </w:rPr>
      </w:pPr>
      <w:r w:rsidRPr="00E33742">
        <w:rPr>
          <w:rFonts w:ascii="Arial Narrow" w:hAnsi="Arial Narrow"/>
          <w:b/>
          <w:bCs/>
        </w:rPr>
        <w:t>OSI</w:t>
      </w:r>
      <w:r w:rsidRPr="00E33742">
        <w:rPr>
          <w:rFonts w:ascii="Arial Narrow" w:hAnsi="Arial Narrow"/>
        </w:rPr>
        <w:tab/>
      </w:r>
      <w:r w:rsidRPr="00E33742">
        <w:rPr>
          <w:rFonts w:ascii="Arial Narrow" w:hAnsi="Arial Narrow"/>
        </w:rPr>
        <w:tab/>
      </w:r>
      <w:r w:rsidRPr="00E33742">
        <w:rPr>
          <w:rFonts w:ascii="Arial Narrow" w:hAnsi="Arial Narrow"/>
        </w:rPr>
        <w:tab/>
        <w:t>Osobe s invaliditetom</w:t>
      </w:r>
    </w:p>
    <w:p w14:paraId="51F896E3" w14:textId="77777777" w:rsidR="003F326F" w:rsidRPr="00E33742" w:rsidRDefault="003F326F" w:rsidP="003F326F">
      <w:pPr>
        <w:rPr>
          <w:rFonts w:ascii="Arial Narrow" w:hAnsi="Arial Narrow"/>
        </w:rPr>
      </w:pPr>
      <w:r w:rsidRPr="00E33742">
        <w:rPr>
          <w:rFonts w:ascii="Arial Narrow" w:hAnsi="Arial Narrow"/>
          <w:b/>
        </w:rPr>
        <w:t>OCD</w:t>
      </w:r>
      <w:r w:rsidRPr="00E33742">
        <w:rPr>
          <w:rFonts w:ascii="Arial Narrow" w:hAnsi="Arial Narrow"/>
          <w:b/>
        </w:rPr>
        <w:tab/>
      </w:r>
      <w:r w:rsidRPr="00E33742">
        <w:rPr>
          <w:rFonts w:ascii="Arial Narrow" w:hAnsi="Arial Narrow"/>
        </w:rPr>
        <w:tab/>
      </w:r>
      <w:r w:rsidRPr="00E33742">
        <w:rPr>
          <w:rFonts w:ascii="Arial Narrow" w:hAnsi="Arial Narrow"/>
        </w:rPr>
        <w:tab/>
        <w:t>Organizacije civilnog društva</w:t>
      </w:r>
    </w:p>
    <w:p w14:paraId="48C16D63" w14:textId="77777777" w:rsidR="003F326F" w:rsidRPr="00E33742" w:rsidRDefault="003F326F" w:rsidP="003F326F">
      <w:pPr>
        <w:rPr>
          <w:rFonts w:ascii="Arial Narrow" w:hAnsi="Arial Narrow"/>
        </w:rPr>
      </w:pPr>
      <w:r w:rsidRPr="00E33742">
        <w:rPr>
          <w:rFonts w:ascii="Arial Narrow" w:hAnsi="Arial Narrow"/>
          <w:b/>
        </w:rPr>
        <w:t>RLJP</w:t>
      </w:r>
      <w:r w:rsidRPr="00E33742">
        <w:rPr>
          <w:rFonts w:ascii="Arial Narrow" w:hAnsi="Arial Narrow"/>
        </w:rPr>
        <w:tab/>
      </w:r>
      <w:r w:rsidRPr="00E33742">
        <w:rPr>
          <w:rFonts w:ascii="Arial Narrow" w:hAnsi="Arial Narrow"/>
        </w:rPr>
        <w:tab/>
      </w:r>
      <w:r w:rsidRPr="00E33742">
        <w:rPr>
          <w:rFonts w:ascii="Arial Narrow" w:hAnsi="Arial Narrow"/>
        </w:rPr>
        <w:tab/>
        <w:t>Razvoj ljudskih potencijala</w:t>
      </w:r>
    </w:p>
    <w:p w14:paraId="3F8E5086" w14:textId="77777777" w:rsidR="003F326F" w:rsidRPr="00E33742" w:rsidRDefault="003F326F" w:rsidP="003F326F">
      <w:pPr>
        <w:rPr>
          <w:rFonts w:ascii="Arial Narrow" w:hAnsi="Arial Narrow"/>
        </w:rPr>
      </w:pPr>
      <w:r w:rsidRPr="00E33742">
        <w:rPr>
          <w:rFonts w:ascii="Arial Narrow" w:hAnsi="Arial Narrow"/>
          <w:b/>
        </w:rPr>
        <w:t xml:space="preserve">HRD </w:t>
      </w:r>
      <w:r w:rsidRPr="00E33742">
        <w:rPr>
          <w:rFonts w:ascii="Arial Narrow" w:hAnsi="Arial Narrow"/>
        </w:rPr>
        <w:tab/>
      </w:r>
      <w:r w:rsidRPr="00E33742">
        <w:rPr>
          <w:rFonts w:ascii="Arial Narrow" w:hAnsi="Arial Narrow"/>
        </w:rPr>
        <w:tab/>
      </w:r>
      <w:r w:rsidRPr="00E33742">
        <w:rPr>
          <w:rFonts w:ascii="Arial Narrow" w:hAnsi="Arial Narrow"/>
        </w:rPr>
        <w:tab/>
      </w:r>
      <w:r w:rsidRPr="00E33742">
        <w:rPr>
          <w:rFonts w:ascii="Arial Narrow" w:hAnsi="Arial Narrow"/>
          <w:i/>
        </w:rPr>
        <w:t xml:space="preserve">Human Resources Development – </w:t>
      </w:r>
      <w:r w:rsidRPr="00E33742">
        <w:rPr>
          <w:rFonts w:ascii="Arial Narrow" w:hAnsi="Arial Narrow"/>
        </w:rPr>
        <w:t>Razvoj ljudskih potencijala</w:t>
      </w:r>
    </w:p>
    <w:p w14:paraId="51B3EB30" w14:textId="77777777" w:rsidR="003F326F" w:rsidRPr="00E33742" w:rsidRDefault="003F326F" w:rsidP="003F326F">
      <w:pPr>
        <w:rPr>
          <w:rFonts w:ascii="Arial Narrow" w:hAnsi="Arial Narrow"/>
        </w:rPr>
      </w:pPr>
      <w:r w:rsidRPr="00E33742">
        <w:rPr>
          <w:rFonts w:ascii="Arial Narrow" w:hAnsi="Arial Narrow"/>
          <w:b/>
          <w:bCs/>
        </w:rPr>
        <w:t>ESF</w:t>
      </w:r>
      <w:r w:rsidRPr="00E33742">
        <w:rPr>
          <w:rFonts w:ascii="Arial Narrow" w:hAnsi="Arial Narrow"/>
        </w:rPr>
        <w:tab/>
      </w:r>
      <w:r w:rsidRPr="00E33742">
        <w:rPr>
          <w:rFonts w:ascii="Arial Narrow" w:hAnsi="Arial Narrow"/>
        </w:rPr>
        <w:tab/>
      </w:r>
      <w:r w:rsidRPr="00E33742">
        <w:rPr>
          <w:rFonts w:ascii="Arial Narrow" w:hAnsi="Arial Narrow"/>
        </w:rPr>
        <w:tab/>
      </w:r>
      <w:r w:rsidRPr="00E33742">
        <w:rPr>
          <w:rFonts w:ascii="Arial Narrow" w:hAnsi="Arial Narrow"/>
          <w:i/>
        </w:rPr>
        <w:t xml:space="preserve">European Social Fund - </w:t>
      </w:r>
      <w:r w:rsidRPr="00E33742">
        <w:rPr>
          <w:rFonts w:ascii="Arial Narrow" w:hAnsi="Arial Narrow"/>
        </w:rPr>
        <w:t>Europski socijalni fond</w:t>
      </w:r>
    </w:p>
    <w:p w14:paraId="7E52675A" w14:textId="77777777" w:rsidR="003F326F" w:rsidRPr="00E33742" w:rsidRDefault="003F326F" w:rsidP="003F326F">
      <w:pPr>
        <w:rPr>
          <w:rFonts w:ascii="Arial Narrow" w:hAnsi="Arial Narrow"/>
        </w:rPr>
      </w:pPr>
      <w:r w:rsidRPr="00E33742">
        <w:rPr>
          <w:rFonts w:ascii="Arial Narrow" w:hAnsi="Arial Narrow"/>
          <w:b/>
        </w:rPr>
        <w:t>ERDF</w:t>
      </w:r>
      <w:r w:rsidRPr="00E33742">
        <w:rPr>
          <w:rFonts w:ascii="Arial Narrow" w:hAnsi="Arial Narrow"/>
        </w:rPr>
        <w:tab/>
      </w:r>
      <w:r w:rsidRPr="00E33742">
        <w:rPr>
          <w:rFonts w:ascii="Arial Narrow" w:hAnsi="Arial Narrow"/>
        </w:rPr>
        <w:tab/>
      </w:r>
      <w:r w:rsidRPr="00E33742">
        <w:rPr>
          <w:rFonts w:ascii="Arial Narrow" w:hAnsi="Arial Narrow"/>
        </w:rPr>
        <w:tab/>
      </w:r>
      <w:r w:rsidRPr="00E33742">
        <w:rPr>
          <w:rFonts w:ascii="Arial Narrow" w:hAnsi="Arial Narrow"/>
          <w:i/>
        </w:rPr>
        <w:t>European Regional Development Fund</w:t>
      </w:r>
      <w:r w:rsidRPr="00E33742">
        <w:rPr>
          <w:rFonts w:ascii="Arial Narrow" w:hAnsi="Arial Narrow"/>
        </w:rPr>
        <w:t xml:space="preserve"> - Europski fond za regionalni razvoj</w:t>
      </w:r>
    </w:p>
    <w:p w14:paraId="3A53DC82" w14:textId="77777777" w:rsidR="003F326F" w:rsidRPr="00E33742" w:rsidRDefault="003F326F" w:rsidP="003F326F">
      <w:pPr>
        <w:rPr>
          <w:rFonts w:ascii="Arial Narrow" w:hAnsi="Arial Narrow"/>
        </w:rPr>
      </w:pPr>
      <w:r w:rsidRPr="00E33742">
        <w:rPr>
          <w:rFonts w:ascii="Arial Narrow" w:hAnsi="Arial Narrow"/>
          <w:b/>
        </w:rPr>
        <w:t>IPA</w:t>
      </w:r>
      <w:r w:rsidRPr="00E33742">
        <w:rPr>
          <w:rFonts w:ascii="Arial Narrow" w:hAnsi="Arial Narrow"/>
          <w:b/>
        </w:rPr>
        <w:tab/>
      </w:r>
      <w:r w:rsidRPr="00E33742">
        <w:rPr>
          <w:rFonts w:ascii="Arial Narrow" w:hAnsi="Arial Narrow"/>
          <w:b/>
        </w:rPr>
        <w:tab/>
      </w:r>
      <w:r w:rsidRPr="00E33742">
        <w:rPr>
          <w:rFonts w:ascii="Arial Narrow" w:hAnsi="Arial Narrow"/>
          <w:b/>
        </w:rPr>
        <w:tab/>
      </w:r>
      <w:r w:rsidRPr="00E33742">
        <w:rPr>
          <w:rFonts w:ascii="Arial Narrow" w:hAnsi="Arial Narrow"/>
        </w:rPr>
        <w:t>Instrument pretpristupne pomoći</w:t>
      </w:r>
    </w:p>
    <w:p w14:paraId="3E3F47F6" w14:textId="77777777" w:rsidR="003F326F" w:rsidRPr="00E33742" w:rsidRDefault="003F326F" w:rsidP="003F326F">
      <w:pPr>
        <w:ind w:left="2160" w:hanging="2160"/>
        <w:rPr>
          <w:rFonts w:ascii="Arial Narrow" w:hAnsi="Arial Narrow"/>
        </w:rPr>
      </w:pPr>
      <w:r w:rsidRPr="00E33742">
        <w:rPr>
          <w:rFonts w:ascii="Arial Narrow" w:hAnsi="Arial Narrow"/>
          <w:b/>
        </w:rPr>
        <w:t>CARDS</w:t>
      </w:r>
      <w:r w:rsidRPr="00E33742">
        <w:rPr>
          <w:rFonts w:ascii="Arial Narrow" w:hAnsi="Arial Narrow"/>
          <w:b/>
        </w:rPr>
        <w:tab/>
      </w:r>
      <w:r w:rsidRPr="00E33742">
        <w:rPr>
          <w:rFonts w:ascii="Arial Narrow" w:hAnsi="Arial Narrow"/>
          <w:i/>
          <w:iCs/>
        </w:rPr>
        <w:t>Community Assistance for Reconstruction, Development and Stabilisation</w:t>
      </w:r>
      <w:r w:rsidRPr="00E33742">
        <w:rPr>
          <w:rFonts w:ascii="Arial Narrow" w:hAnsi="Arial Narrow"/>
        </w:rPr>
        <w:t xml:space="preserve"> - Pomoć Zajednice za obnovu, razvoj i stabilizaciju</w:t>
      </w:r>
    </w:p>
    <w:p w14:paraId="1CB86EF4" w14:textId="77777777" w:rsidR="003F326F" w:rsidRPr="00E33742" w:rsidRDefault="003F326F" w:rsidP="003F326F">
      <w:pPr>
        <w:rPr>
          <w:rFonts w:ascii="Arial Narrow" w:hAnsi="Arial Narrow"/>
          <w:b/>
        </w:rPr>
      </w:pPr>
      <w:r w:rsidRPr="00E33742">
        <w:rPr>
          <w:rFonts w:ascii="Arial Narrow" w:hAnsi="Arial Narrow"/>
          <w:b/>
        </w:rPr>
        <w:t>OP</w:t>
      </w:r>
      <w:r w:rsidRPr="00E33742">
        <w:rPr>
          <w:rFonts w:ascii="Arial Narrow" w:hAnsi="Arial Narrow"/>
          <w:b/>
        </w:rPr>
        <w:tab/>
      </w:r>
      <w:r w:rsidRPr="00E33742">
        <w:rPr>
          <w:rFonts w:ascii="Arial Narrow" w:hAnsi="Arial Narrow"/>
          <w:b/>
        </w:rPr>
        <w:tab/>
      </w:r>
      <w:r w:rsidRPr="00E33742">
        <w:rPr>
          <w:rFonts w:ascii="Arial Narrow" w:hAnsi="Arial Narrow"/>
          <w:b/>
        </w:rPr>
        <w:tab/>
      </w:r>
      <w:r w:rsidRPr="00E33742">
        <w:rPr>
          <w:rFonts w:ascii="Arial Narrow" w:hAnsi="Arial Narrow"/>
        </w:rPr>
        <w:t>Operativni program</w:t>
      </w:r>
    </w:p>
    <w:p w14:paraId="6A853E29" w14:textId="77777777" w:rsidR="003F326F" w:rsidRPr="00E33742" w:rsidRDefault="003F326F" w:rsidP="003F326F">
      <w:pPr>
        <w:rPr>
          <w:rFonts w:ascii="Arial Narrow" w:hAnsi="Arial Narrow"/>
        </w:rPr>
      </w:pPr>
      <w:r w:rsidRPr="00E33742">
        <w:rPr>
          <w:rFonts w:ascii="Arial Narrow" w:hAnsi="Arial Narrow"/>
          <w:b/>
          <w:bCs/>
        </w:rPr>
        <w:t>KZŽ</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Krapinsko-zagorska županija</w:t>
      </w:r>
    </w:p>
    <w:p w14:paraId="14AE9B97" w14:textId="77777777" w:rsidR="003F326F" w:rsidRPr="00E33742" w:rsidRDefault="003F326F" w:rsidP="003F326F">
      <w:pPr>
        <w:rPr>
          <w:rFonts w:ascii="Arial Narrow" w:hAnsi="Arial Narrow"/>
        </w:rPr>
      </w:pPr>
      <w:r w:rsidRPr="00E33742">
        <w:rPr>
          <w:rFonts w:ascii="Arial Narrow" w:hAnsi="Arial Narrow"/>
          <w:b/>
        </w:rPr>
        <w:t>UO KZŽ</w:t>
      </w:r>
      <w:r w:rsidRPr="00E33742">
        <w:rPr>
          <w:rFonts w:ascii="Arial Narrow" w:hAnsi="Arial Narrow"/>
        </w:rPr>
        <w:t xml:space="preserve"> </w:t>
      </w:r>
      <w:r w:rsidRPr="00E33742">
        <w:rPr>
          <w:rFonts w:ascii="Arial Narrow" w:hAnsi="Arial Narrow"/>
        </w:rPr>
        <w:tab/>
      </w:r>
      <w:r w:rsidRPr="00E33742">
        <w:rPr>
          <w:rFonts w:ascii="Arial Narrow" w:hAnsi="Arial Narrow"/>
        </w:rPr>
        <w:tab/>
        <w:t xml:space="preserve">Upravni odjel </w:t>
      </w:r>
      <w:r w:rsidR="00E15C6F" w:rsidRPr="00E33742">
        <w:rPr>
          <w:rFonts w:ascii="Arial Narrow" w:hAnsi="Arial Narrow"/>
        </w:rPr>
        <w:t>Krapinsko–z</w:t>
      </w:r>
      <w:r w:rsidRPr="00E33742">
        <w:rPr>
          <w:rFonts w:ascii="Arial Narrow" w:hAnsi="Arial Narrow"/>
        </w:rPr>
        <w:t>agorske županije</w:t>
      </w:r>
    </w:p>
    <w:p w14:paraId="0993AA87" w14:textId="77777777" w:rsidR="003F326F" w:rsidRPr="00E33742" w:rsidRDefault="003F326F" w:rsidP="003F326F">
      <w:pPr>
        <w:ind w:left="2160" w:hanging="2160"/>
        <w:rPr>
          <w:rFonts w:ascii="Arial Narrow" w:hAnsi="Arial Narrow"/>
        </w:rPr>
      </w:pPr>
      <w:r w:rsidRPr="00E33742">
        <w:rPr>
          <w:rFonts w:ascii="Arial Narrow" w:hAnsi="Arial Narrow"/>
          <w:b/>
          <w:bCs/>
        </w:rPr>
        <w:t>NUTS</w:t>
      </w:r>
      <w:r w:rsidRPr="00E33742">
        <w:rPr>
          <w:rFonts w:ascii="Arial Narrow" w:hAnsi="Arial Narrow"/>
          <w:b/>
          <w:bCs/>
        </w:rPr>
        <w:tab/>
      </w:r>
      <w:r w:rsidRPr="00E33742">
        <w:rPr>
          <w:rFonts w:ascii="Arial Narrow" w:hAnsi="Arial Narrow"/>
          <w:i/>
        </w:rPr>
        <w:t xml:space="preserve">Nomenclature of Territorial Units for statistics - </w:t>
      </w:r>
      <w:r w:rsidRPr="00E33742">
        <w:rPr>
          <w:rFonts w:ascii="Arial Narrow" w:hAnsi="Arial Narrow"/>
          <w:bCs/>
        </w:rPr>
        <w:t>Nomenklatura prostornih jedinica za statistiku)</w:t>
      </w:r>
    </w:p>
    <w:p w14:paraId="0101B924" w14:textId="77777777" w:rsidR="003F326F" w:rsidRPr="00E33742" w:rsidRDefault="003F326F" w:rsidP="003F326F">
      <w:pPr>
        <w:rPr>
          <w:rFonts w:ascii="Arial Narrow" w:hAnsi="Arial Narrow"/>
          <w:i/>
        </w:rPr>
      </w:pPr>
      <w:r w:rsidRPr="00E33742">
        <w:rPr>
          <w:rFonts w:ascii="Arial Narrow" w:hAnsi="Arial Narrow"/>
          <w:b/>
          <w:bCs/>
        </w:rPr>
        <w:t>EU</w:t>
      </w:r>
      <w:r w:rsidRPr="00E33742">
        <w:rPr>
          <w:rFonts w:ascii="Arial Narrow" w:hAnsi="Arial Narrow"/>
          <w:b/>
          <w:bCs/>
          <w:i/>
        </w:rPr>
        <w:tab/>
      </w:r>
      <w:r w:rsidRPr="00E33742">
        <w:rPr>
          <w:rFonts w:ascii="Arial Narrow" w:hAnsi="Arial Narrow"/>
          <w:b/>
          <w:bCs/>
          <w:i/>
        </w:rPr>
        <w:tab/>
      </w:r>
      <w:r w:rsidRPr="00E33742">
        <w:rPr>
          <w:rFonts w:ascii="Arial Narrow" w:hAnsi="Arial Narrow"/>
          <w:b/>
          <w:bCs/>
          <w:i/>
        </w:rPr>
        <w:tab/>
      </w:r>
      <w:r w:rsidRPr="00E33742">
        <w:rPr>
          <w:rFonts w:ascii="Arial Narrow" w:hAnsi="Arial Narrow"/>
          <w:i/>
        </w:rPr>
        <w:t xml:space="preserve">European Union  - </w:t>
      </w:r>
      <w:r w:rsidRPr="00E33742">
        <w:rPr>
          <w:rFonts w:ascii="Arial Narrow" w:hAnsi="Arial Narrow"/>
        </w:rPr>
        <w:t xml:space="preserve"> Europska unija</w:t>
      </w:r>
    </w:p>
    <w:p w14:paraId="3A28411E" w14:textId="77777777" w:rsidR="003F326F" w:rsidRPr="00E33742" w:rsidRDefault="003F326F" w:rsidP="003F326F">
      <w:pPr>
        <w:rPr>
          <w:rFonts w:ascii="Arial Narrow" w:hAnsi="Arial Narrow"/>
          <w:i/>
        </w:rPr>
      </w:pPr>
      <w:r w:rsidRPr="00E33742">
        <w:rPr>
          <w:rFonts w:ascii="Arial Narrow" w:hAnsi="Arial Narrow"/>
          <w:b/>
          <w:bCs/>
        </w:rPr>
        <w:t>EZ</w:t>
      </w:r>
      <w:r w:rsidRPr="00E33742">
        <w:rPr>
          <w:rFonts w:ascii="Arial Narrow" w:hAnsi="Arial Narrow"/>
        </w:rPr>
        <w:t xml:space="preserve"> </w:t>
      </w:r>
      <w:r w:rsidRPr="00E33742">
        <w:rPr>
          <w:rFonts w:ascii="Arial Narrow" w:hAnsi="Arial Narrow"/>
          <w:i/>
        </w:rPr>
        <w:tab/>
      </w:r>
      <w:r w:rsidRPr="00E33742">
        <w:rPr>
          <w:rFonts w:ascii="Arial Narrow" w:hAnsi="Arial Narrow"/>
          <w:i/>
        </w:rPr>
        <w:tab/>
      </w:r>
      <w:r w:rsidRPr="00E33742">
        <w:rPr>
          <w:rFonts w:ascii="Arial Narrow" w:hAnsi="Arial Narrow"/>
          <w:i/>
        </w:rPr>
        <w:tab/>
      </w:r>
      <w:r w:rsidRPr="00E33742">
        <w:rPr>
          <w:rFonts w:ascii="Arial Narrow" w:hAnsi="Arial Narrow"/>
        </w:rPr>
        <w:t>Europska zajednica</w:t>
      </w:r>
      <w:r w:rsidRPr="00E33742">
        <w:rPr>
          <w:rFonts w:ascii="Arial Narrow" w:hAnsi="Arial Narrow"/>
          <w:i/>
        </w:rPr>
        <w:t xml:space="preserve"> </w:t>
      </w:r>
    </w:p>
    <w:p w14:paraId="3556E7BA" w14:textId="77777777" w:rsidR="003F326F" w:rsidRPr="00E33742" w:rsidRDefault="003F326F" w:rsidP="003F326F">
      <w:pPr>
        <w:rPr>
          <w:rFonts w:ascii="Arial Narrow" w:hAnsi="Arial Narrow"/>
        </w:rPr>
      </w:pPr>
      <w:r w:rsidRPr="00E33742">
        <w:rPr>
          <w:rFonts w:ascii="Arial Narrow" w:hAnsi="Arial Narrow"/>
          <w:b/>
          <w:bCs/>
        </w:rPr>
        <w:t>DZS</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Državni zavod za statistiku</w:t>
      </w:r>
    </w:p>
    <w:p w14:paraId="6204A8FA" w14:textId="77777777" w:rsidR="003F326F" w:rsidRPr="00E33742" w:rsidRDefault="003F326F" w:rsidP="003F326F">
      <w:pPr>
        <w:rPr>
          <w:rFonts w:ascii="Arial Narrow" w:hAnsi="Arial Narrow"/>
        </w:rPr>
      </w:pPr>
      <w:r w:rsidRPr="00E33742">
        <w:rPr>
          <w:rFonts w:ascii="Arial Narrow" w:hAnsi="Arial Narrow"/>
          <w:b/>
          <w:bCs/>
        </w:rPr>
        <w:lastRenderedPageBreak/>
        <w:t xml:space="preserve">RRA </w:t>
      </w:r>
      <w:r w:rsidRPr="00E33742">
        <w:rPr>
          <w:rFonts w:ascii="Arial Narrow" w:hAnsi="Arial Narrow"/>
          <w:b/>
          <w:bCs/>
        </w:rPr>
        <w:tab/>
      </w:r>
      <w:r w:rsidRPr="00E33742">
        <w:rPr>
          <w:rFonts w:ascii="Arial Narrow" w:hAnsi="Arial Narrow"/>
          <w:b/>
          <w:bCs/>
        </w:rPr>
        <w:tab/>
      </w:r>
      <w:r w:rsidRPr="00E33742">
        <w:rPr>
          <w:rFonts w:ascii="Arial Narrow" w:hAnsi="Arial Narrow"/>
          <w:b/>
          <w:bCs/>
        </w:rPr>
        <w:tab/>
      </w:r>
      <w:r w:rsidRPr="00E33742">
        <w:rPr>
          <w:rFonts w:ascii="Arial Narrow" w:hAnsi="Arial Narrow"/>
        </w:rPr>
        <w:t>Regionalna razvojna agencija</w:t>
      </w:r>
    </w:p>
    <w:p w14:paraId="67D379ED" w14:textId="77777777" w:rsidR="003F326F" w:rsidRPr="00E33742" w:rsidRDefault="003F326F" w:rsidP="003F326F">
      <w:pPr>
        <w:rPr>
          <w:rFonts w:ascii="Arial Narrow" w:hAnsi="Arial Narrow"/>
        </w:rPr>
      </w:pPr>
      <w:r w:rsidRPr="00E33742">
        <w:rPr>
          <w:rFonts w:ascii="Arial Narrow" w:hAnsi="Arial Narrow"/>
          <w:b/>
        </w:rPr>
        <w:t>ŽRS</w:t>
      </w:r>
      <w:r w:rsidRPr="00E33742">
        <w:rPr>
          <w:rFonts w:ascii="Arial Narrow" w:hAnsi="Arial Narrow"/>
          <w:b/>
        </w:rPr>
        <w:tab/>
      </w:r>
      <w:r w:rsidRPr="00E33742">
        <w:rPr>
          <w:rFonts w:ascii="Arial Narrow" w:hAnsi="Arial Narrow"/>
          <w:b/>
        </w:rPr>
        <w:tab/>
      </w:r>
      <w:r w:rsidRPr="00E33742">
        <w:rPr>
          <w:rFonts w:ascii="Arial Narrow" w:hAnsi="Arial Narrow"/>
          <w:b/>
        </w:rPr>
        <w:tab/>
      </w:r>
      <w:r w:rsidRPr="00E33742">
        <w:rPr>
          <w:rFonts w:ascii="Arial Narrow" w:hAnsi="Arial Narrow"/>
        </w:rPr>
        <w:t>Županijska razvojna strategija</w:t>
      </w:r>
    </w:p>
    <w:p w14:paraId="36F963A6" w14:textId="77777777" w:rsidR="003F326F" w:rsidRPr="00E33742" w:rsidRDefault="003F326F" w:rsidP="003F326F">
      <w:pPr>
        <w:rPr>
          <w:rFonts w:ascii="Arial Narrow" w:hAnsi="Arial Narrow"/>
        </w:rPr>
      </w:pPr>
      <w:r w:rsidRPr="00E33742">
        <w:rPr>
          <w:rFonts w:ascii="Arial Narrow" w:hAnsi="Arial Narrow"/>
          <w:b/>
        </w:rPr>
        <w:t>PVTR KZŽ</w:t>
      </w:r>
      <w:r w:rsidRPr="00E33742">
        <w:rPr>
          <w:rFonts w:ascii="Arial Narrow" w:hAnsi="Arial Narrow"/>
          <w:b/>
        </w:rPr>
        <w:tab/>
      </w:r>
      <w:r w:rsidRPr="00E33742">
        <w:rPr>
          <w:rFonts w:ascii="Arial Narrow" w:hAnsi="Arial Narrow"/>
          <w:b/>
        </w:rPr>
        <w:tab/>
      </w:r>
      <w:r w:rsidRPr="00E33742">
        <w:rPr>
          <w:rFonts w:ascii="Arial Narrow" w:hAnsi="Arial Narrow"/>
        </w:rPr>
        <w:t>Partnersko vijeće za tržište rada Krapinsko-zagorske županije</w:t>
      </w:r>
    </w:p>
    <w:p w14:paraId="18709606" w14:textId="77777777" w:rsidR="003F326F" w:rsidRPr="00E33742" w:rsidRDefault="003F326F" w:rsidP="003F326F">
      <w:pPr>
        <w:rPr>
          <w:rFonts w:ascii="Arial Narrow" w:hAnsi="Arial Narrow"/>
        </w:rPr>
      </w:pPr>
      <w:r w:rsidRPr="00E33742">
        <w:rPr>
          <w:rFonts w:ascii="Arial Narrow" w:hAnsi="Arial Narrow"/>
          <w:b/>
        </w:rPr>
        <w:t>TRS</w:t>
      </w:r>
      <w:r w:rsidRPr="00E33742">
        <w:rPr>
          <w:rFonts w:ascii="Arial Narrow" w:hAnsi="Arial Narrow"/>
        </w:rPr>
        <w:t xml:space="preserve"> </w:t>
      </w:r>
      <w:r w:rsidRPr="00E33742">
        <w:rPr>
          <w:rFonts w:ascii="Arial Narrow" w:hAnsi="Arial Narrow"/>
        </w:rPr>
        <w:tab/>
      </w:r>
      <w:r w:rsidRPr="00E33742">
        <w:rPr>
          <w:rFonts w:ascii="Arial Narrow" w:hAnsi="Arial Narrow"/>
        </w:rPr>
        <w:tab/>
      </w:r>
      <w:r w:rsidRPr="00E33742">
        <w:rPr>
          <w:rFonts w:ascii="Arial Narrow" w:hAnsi="Arial Narrow"/>
        </w:rPr>
        <w:tab/>
        <w:t>Tematska radna skupina</w:t>
      </w:r>
    </w:p>
    <w:p w14:paraId="323818EE" w14:textId="77777777" w:rsidR="003F326F" w:rsidRPr="00E33742" w:rsidRDefault="003F326F" w:rsidP="003F326F">
      <w:pPr>
        <w:rPr>
          <w:rFonts w:ascii="Arial Narrow" w:hAnsi="Arial Narrow"/>
        </w:rPr>
      </w:pPr>
      <w:r w:rsidRPr="00E33742">
        <w:rPr>
          <w:rFonts w:ascii="Arial Narrow" w:hAnsi="Arial Narrow"/>
          <w:b/>
        </w:rPr>
        <w:t>PV</w:t>
      </w:r>
      <w:r w:rsidRPr="00E33742">
        <w:rPr>
          <w:rFonts w:ascii="Arial Narrow" w:hAnsi="Arial Narrow"/>
        </w:rPr>
        <w:tab/>
      </w:r>
      <w:r w:rsidRPr="00E33742">
        <w:rPr>
          <w:rFonts w:ascii="Arial Narrow" w:hAnsi="Arial Narrow"/>
        </w:rPr>
        <w:tab/>
      </w:r>
      <w:r w:rsidRPr="00E33742">
        <w:rPr>
          <w:rFonts w:ascii="Arial Narrow" w:hAnsi="Arial Narrow"/>
        </w:rPr>
        <w:tab/>
        <w:t>Partnersko vijeće</w:t>
      </w:r>
    </w:p>
    <w:p w14:paraId="2D213782" w14:textId="77777777" w:rsidR="003F326F" w:rsidRPr="00E33742" w:rsidRDefault="003F326F" w:rsidP="003F326F">
      <w:pPr>
        <w:rPr>
          <w:rFonts w:ascii="Arial Narrow" w:hAnsi="Arial Narrow"/>
        </w:rPr>
      </w:pPr>
      <w:r w:rsidRPr="00E33742">
        <w:rPr>
          <w:rFonts w:ascii="Arial Narrow" w:hAnsi="Arial Narrow"/>
          <w:b/>
        </w:rPr>
        <w:t>BDP</w:t>
      </w:r>
      <w:r w:rsidRPr="00E33742">
        <w:rPr>
          <w:rFonts w:ascii="Arial Narrow" w:hAnsi="Arial Narrow"/>
        </w:rPr>
        <w:tab/>
      </w:r>
      <w:r w:rsidRPr="00E33742">
        <w:rPr>
          <w:rFonts w:ascii="Arial Narrow" w:hAnsi="Arial Narrow"/>
        </w:rPr>
        <w:tab/>
      </w:r>
      <w:r w:rsidRPr="00E33742">
        <w:rPr>
          <w:rFonts w:ascii="Arial Narrow" w:hAnsi="Arial Narrow"/>
        </w:rPr>
        <w:tab/>
        <w:t>Bruto društveni proizvod</w:t>
      </w:r>
    </w:p>
    <w:p w14:paraId="6E5B2FEB" w14:textId="77777777" w:rsidR="003F326F" w:rsidRPr="00E33742" w:rsidRDefault="003F326F" w:rsidP="003F326F">
      <w:pPr>
        <w:rPr>
          <w:rFonts w:ascii="Arial Narrow" w:hAnsi="Arial Narrow"/>
        </w:rPr>
      </w:pPr>
      <w:r w:rsidRPr="00E33742">
        <w:rPr>
          <w:rFonts w:ascii="Arial Narrow" w:hAnsi="Arial Narrow"/>
          <w:b/>
        </w:rPr>
        <w:t>BDV</w:t>
      </w:r>
      <w:r w:rsidRPr="00E33742">
        <w:rPr>
          <w:rFonts w:ascii="Arial Narrow" w:hAnsi="Arial Narrow"/>
        </w:rPr>
        <w:tab/>
      </w:r>
      <w:r w:rsidRPr="00E33742">
        <w:rPr>
          <w:rFonts w:ascii="Arial Narrow" w:hAnsi="Arial Narrow"/>
        </w:rPr>
        <w:tab/>
      </w:r>
      <w:r w:rsidRPr="00E33742">
        <w:rPr>
          <w:rFonts w:ascii="Arial Narrow" w:hAnsi="Arial Narrow"/>
        </w:rPr>
        <w:tab/>
        <w:t>Bruto dodana vrijednost</w:t>
      </w:r>
    </w:p>
    <w:p w14:paraId="3B4A4554" w14:textId="77777777" w:rsidR="003F326F" w:rsidRPr="00E33742" w:rsidRDefault="003F326F" w:rsidP="003F326F">
      <w:pPr>
        <w:rPr>
          <w:rFonts w:ascii="Arial Narrow" w:hAnsi="Arial Narrow"/>
        </w:rPr>
      </w:pPr>
      <w:r w:rsidRPr="00E33742">
        <w:rPr>
          <w:rFonts w:ascii="Arial Narrow" w:hAnsi="Arial Narrow"/>
          <w:b/>
        </w:rPr>
        <w:t>PPS</w:t>
      </w:r>
      <w:r w:rsidRPr="00E33742">
        <w:rPr>
          <w:rFonts w:ascii="Arial Narrow" w:hAnsi="Arial Narrow"/>
          <w:b/>
        </w:rPr>
        <w:tab/>
      </w:r>
      <w:r w:rsidRPr="00E33742">
        <w:rPr>
          <w:rFonts w:ascii="Arial Narrow" w:hAnsi="Arial Narrow"/>
        </w:rPr>
        <w:tab/>
      </w:r>
      <w:r w:rsidRPr="00E33742">
        <w:rPr>
          <w:rFonts w:ascii="Arial Narrow" w:hAnsi="Arial Narrow"/>
        </w:rPr>
        <w:tab/>
        <w:t>Standard kupovne moći</w:t>
      </w:r>
    </w:p>
    <w:p w14:paraId="2B528434" w14:textId="77777777" w:rsidR="003F326F" w:rsidRDefault="003F326F" w:rsidP="003F326F">
      <w:pPr>
        <w:rPr>
          <w:rFonts w:ascii="Arial Narrow" w:hAnsi="Arial Narrow"/>
        </w:rPr>
      </w:pPr>
      <w:r w:rsidRPr="00E33742">
        <w:rPr>
          <w:rFonts w:ascii="Arial Narrow" w:hAnsi="Arial Narrow"/>
          <w:b/>
        </w:rPr>
        <w:t>ICT</w:t>
      </w:r>
      <w:r w:rsidRPr="00E33742">
        <w:rPr>
          <w:rFonts w:ascii="Arial Narrow" w:hAnsi="Arial Narrow"/>
        </w:rPr>
        <w:tab/>
      </w:r>
      <w:r w:rsidRPr="00E33742">
        <w:rPr>
          <w:rFonts w:ascii="Arial Narrow" w:hAnsi="Arial Narrow"/>
        </w:rPr>
        <w:tab/>
      </w:r>
      <w:r w:rsidRPr="00E33742">
        <w:rPr>
          <w:rFonts w:ascii="Arial Narrow" w:hAnsi="Arial Narrow"/>
        </w:rPr>
        <w:tab/>
      </w:r>
      <w:r w:rsidRPr="00E33742">
        <w:rPr>
          <w:rFonts w:ascii="Arial Narrow" w:hAnsi="Arial Narrow"/>
          <w:i/>
        </w:rPr>
        <w:t xml:space="preserve">Information Communication Technology – </w:t>
      </w:r>
      <w:r w:rsidR="00033A22" w:rsidRPr="00E33742">
        <w:rPr>
          <w:rFonts w:ascii="Arial Narrow" w:hAnsi="Arial Narrow"/>
        </w:rPr>
        <w:t>I</w:t>
      </w:r>
      <w:r w:rsidRPr="00E33742">
        <w:rPr>
          <w:rFonts w:ascii="Arial Narrow" w:hAnsi="Arial Narrow"/>
        </w:rPr>
        <w:t>nformacijsko</w:t>
      </w:r>
      <w:r w:rsidRPr="00E33742">
        <w:rPr>
          <w:rFonts w:ascii="Arial Narrow" w:hAnsi="Arial Narrow"/>
          <w:i/>
        </w:rPr>
        <w:t>–</w:t>
      </w:r>
      <w:r w:rsidRPr="00E33742">
        <w:rPr>
          <w:rFonts w:ascii="Arial Narrow" w:hAnsi="Arial Narrow"/>
        </w:rPr>
        <w:t>komunikacijska tehnologija</w:t>
      </w:r>
    </w:p>
    <w:p w14:paraId="009082F2" w14:textId="42FC2F84" w:rsidR="00F47871" w:rsidRDefault="00F47871" w:rsidP="003F326F">
      <w:pPr>
        <w:rPr>
          <w:rFonts w:ascii="Arial Narrow" w:hAnsi="Arial Narrow"/>
        </w:rPr>
      </w:pPr>
      <w:r w:rsidRPr="00F47871">
        <w:rPr>
          <w:rFonts w:ascii="Arial Narrow" w:hAnsi="Arial Narrow"/>
          <w:b/>
        </w:rPr>
        <w:t>PPI</w:t>
      </w:r>
      <w:r>
        <w:rPr>
          <w:rFonts w:ascii="Arial Narrow" w:hAnsi="Arial Narrow"/>
        </w:rPr>
        <w:tab/>
      </w:r>
      <w:r>
        <w:rPr>
          <w:rFonts w:ascii="Arial Narrow" w:hAnsi="Arial Narrow"/>
        </w:rPr>
        <w:tab/>
      </w:r>
      <w:r>
        <w:rPr>
          <w:rFonts w:ascii="Arial Narrow" w:hAnsi="Arial Narrow"/>
        </w:rPr>
        <w:tab/>
        <w:t>Poduzetnička potporna institucija</w:t>
      </w:r>
    </w:p>
    <w:p w14:paraId="629754B8" w14:textId="77777777" w:rsidR="008061C7" w:rsidRDefault="00F47871" w:rsidP="003F326F">
      <w:pPr>
        <w:rPr>
          <w:rFonts w:ascii="Arial Narrow" w:hAnsi="Arial Narrow"/>
          <w:b/>
        </w:rPr>
      </w:pPr>
      <w:r w:rsidRPr="00F47871">
        <w:rPr>
          <w:rFonts w:ascii="Arial Narrow" w:hAnsi="Arial Narrow"/>
          <w:b/>
        </w:rPr>
        <w:t>Start-up</w:t>
      </w:r>
      <w:r w:rsidRPr="00F47871">
        <w:rPr>
          <w:rFonts w:ascii="Arial Narrow" w:hAnsi="Arial Narrow"/>
          <w:b/>
        </w:rPr>
        <w:tab/>
      </w:r>
      <w:r w:rsidR="005F48F7">
        <w:rPr>
          <w:rFonts w:ascii="Arial Narrow" w:hAnsi="Arial Narrow"/>
          <w:b/>
        </w:rPr>
        <w:t xml:space="preserve"> tvrtka</w:t>
      </w:r>
      <w:r w:rsidR="005F48F7">
        <w:rPr>
          <w:rFonts w:ascii="Arial Narrow" w:hAnsi="Arial Narrow"/>
          <w:b/>
        </w:rPr>
        <w:tab/>
      </w:r>
      <w:r w:rsidR="005F48F7">
        <w:rPr>
          <w:rFonts w:ascii="Arial Narrow" w:hAnsi="Arial Narrow"/>
          <w:b/>
        </w:rPr>
        <w:tab/>
      </w:r>
      <w:r w:rsidR="005F48F7">
        <w:rPr>
          <w:rFonts w:ascii="Arial Narrow" w:hAnsi="Arial Narrow"/>
        </w:rPr>
        <w:t>Poduzetnik početnik</w:t>
      </w:r>
      <w:r w:rsidRPr="00F47871">
        <w:rPr>
          <w:rFonts w:ascii="Arial Narrow" w:hAnsi="Arial Narrow"/>
          <w:b/>
        </w:rPr>
        <w:tab/>
      </w:r>
    </w:p>
    <w:p w14:paraId="4A08F4D6" w14:textId="77777777" w:rsidR="008061C7" w:rsidRDefault="008061C7" w:rsidP="003F326F">
      <w:pPr>
        <w:rPr>
          <w:rFonts w:ascii="Arial Narrow" w:hAnsi="Arial Narrow"/>
          <w:b/>
        </w:rPr>
      </w:pPr>
      <w:r>
        <w:rPr>
          <w:rFonts w:ascii="Arial Narrow" w:hAnsi="Arial Narrow"/>
          <w:b/>
        </w:rPr>
        <w:t>JLS</w:t>
      </w:r>
      <w:r>
        <w:rPr>
          <w:rFonts w:ascii="Arial Narrow" w:hAnsi="Arial Narrow"/>
          <w:b/>
        </w:rPr>
        <w:tab/>
      </w:r>
      <w:r>
        <w:rPr>
          <w:rFonts w:ascii="Arial Narrow" w:hAnsi="Arial Narrow"/>
          <w:b/>
        </w:rPr>
        <w:tab/>
      </w:r>
      <w:r>
        <w:rPr>
          <w:rFonts w:ascii="Arial Narrow" w:hAnsi="Arial Narrow"/>
          <w:b/>
        </w:rPr>
        <w:tab/>
      </w:r>
      <w:r w:rsidRPr="008061C7">
        <w:rPr>
          <w:rFonts w:ascii="Arial Narrow" w:hAnsi="Arial Narrow"/>
        </w:rPr>
        <w:t>Jedinica lokalne samouprave</w:t>
      </w:r>
    </w:p>
    <w:p w14:paraId="5FB7BE3C" w14:textId="54A592CD" w:rsidR="00F47871" w:rsidRPr="00F47871" w:rsidRDefault="00F47871" w:rsidP="003F326F">
      <w:pPr>
        <w:rPr>
          <w:rFonts w:ascii="Arial Narrow" w:hAnsi="Arial Narrow"/>
          <w:b/>
          <w:i/>
        </w:rPr>
      </w:pPr>
      <w:r w:rsidRPr="00F47871">
        <w:rPr>
          <w:rFonts w:ascii="Arial Narrow" w:hAnsi="Arial Narrow"/>
          <w:b/>
        </w:rPr>
        <w:tab/>
      </w:r>
    </w:p>
    <w:sectPr w:rsidR="00F47871" w:rsidRPr="00F47871" w:rsidSect="00F4400C">
      <w:footerReference w:type="default" r:id="rId8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4CA42" w14:textId="77777777" w:rsidR="00272EC7" w:rsidRDefault="00272EC7" w:rsidP="004840A1">
      <w:pPr>
        <w:spacing w:after="0" w:line="240" w:lineRule="auto"/>
      </w:pPr>
      <w:r>
        <w:separator/>
      </w:r>
    </w:p>
  </w:endnote>
  <w:endnote w:type="continuationSeparator" w:id="0">
    <w:p w14:paraId="7E8F4DD2" w14:textId="77777777" w:rsidR="00272EC7" w:rsidRDefault="00272EC7" w:rsidP="00484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VABBX+ChelthmITCBkBTBold">
    <w:altName w:val="Times New Roman"/>
    <w:panose1 w:val="00000000000000000000"/>
    <w:charset w:val="EE"/>
    <w:family w:val="roman"/>
    <w:notTrueType/>
    <w:pitch w:val="default"/>
    <w:sig w:usb0="00000005" w:usb1="00000000" w:usb2="00000000" w:usb3="00000000" w:csb0="00000002" w:csb1="00000000"/>
  </w:font>
  <w:font w:name="DejaVu Sans">
    <w:charset w:val="EE"/>
    <w:family w:val="swiss"/>
    <w:pitch w:val="variable"/>
    <w:sig w:usb0="E7002EFF" w:usb1="D200FDFF" w:usb2="0A246029" w:usb3="00000000" w:csb0="000001FF" w:csb1="00000000"/>
  </w:font>
  <w:font w:name="Humnst777 BT">
    <w:altName w:val="Times New Roman"/>
    <w:panose1 w:val="00000000000000000000"/>
    <w:charset w:val="00"/>
    <w:family w:val="roman"/>
    <w:notTrueType/>
    <w:pitch w:val="default"/>
  </w:font>
  <w:font w:name="Myriad Pro">
    <w:altName w:val="Arial"/>
    <w:charset w:val="00"/>
    <w:family w:val="swiss"/>
    <w:pitch w:val="variable"/>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rPr>
      <w:id w:val="1528453316"/>
      <w:docPartObj>
        <w:docPartGallery w:val="Page Numbers (Bottom of Page)"/>
        <w:docPartUnique/>
      </w:docPartObj>
    </w:sdtPr>
    <w:sdtContent>
      <w:sdt>
        <w:sdtPr>
          <w:rPr>
            <w:rFonts w:ascii="Arial Narrow" w:hAnsi="Arial Narrow"/>
          </w:rPr>
          <w:id w:val="-1769616900"/>
          <w:docPartObj>
            <w:docPartGallery w:val="Page Numbers (Top of Page)"/>
            <w:docPartUnique/>
          </w:docPartObj>
        </w:sdtPr>
        <w:sdtContent>
          <w:p w14:paraId="03233CE8" w14:textId="1DCBEDFF" w:rsidR="00272EC7" w:rsidRPr="00934A7E" w:rsidRDefault="00272EC7">
            <w:pPr>
              <w:pStyle w:val="Podnoje"/>
              <w:jc w:val="right"/>
              <w:rPr>
                <w:rFonts w:ascii="Arial Narrow" w:hAnsi="Arial Narrow"/>
              </w:rPr>
            </w:pPr>
            <w:r w:rsidRPr="00934A7E">
              <w:rPr>
                <w:rFonts w:ascii="Arial Narrow" w:hAnsi="Arial Narrow"/>
              </w:rPr>
              <w:t xml:space="preserve">Stranica </w:t>
            </w:r>
            <w:r w:rsidRPr="00934A7E">
              <w:rPr>
                <w:rFonts w:ascii="Arial Narrow" w:hAnsi="Arial Narrow"/>
                <w:b/>
                <w:bCs/>
                <w:sz w:val="24"/>
                <w:szCs w:val="24"/>
              </w:rPr>
              <w:fldChar w:fldCharType="begin"/>
            </w:r>
            <w:r w:rsidRPr="00934A7E">
              <w:rPr>
                <w:rFonts w:ascii="Arial Narrow" w:hAnsi="Arial Narrow"/>
                <w:b/>
                <w:bCs/>
              </w:rPr>
              <w:instrText>PAGE</w:instrText>
            </w:r>
            <w:r w:rsidRPr="00934A7E">
              <w:rPr>
                <w:rFonts w:ascii="Arial Narrow" w:hAnsi="Arial Narrow"/>
                <w:b/>
                <w:bCs/>
                <w:sz w:val="24"/>
                <w:szCs w:val="24"/>
              </w:rPr>
              <w:fldChar w:fldCharType="separate"/>
            </w:r>
            <w:r w:rsidR="00600A22">
              <w:rPr>
                <w:rFonts w:ascii="Arial Narrow" w:hAnsi="Arial Narrow"/>
                <w:b/>
                <w:bCs/>
                <w:noProof/>
              </w:rPr>
              <w:t>3</w:t>
            </w:r>
            <w:r w:rsidRPr="00934A7E">
              <w:rPr>
                <w:rFonts w:ascii="Arial Narrow" w:hAnsi="Arial Narrow"/>
                <w:b/>
                <w:bCs/>
                <w:sz w:val="24"/>
                <w:szCs w:val="24"/>
              </w:rPr>
              <w:fldChar w:fldCharType="end"/>
            </w:r>
            <w:r w:rsidRPr="00934A7E">
              <w:rPr>
                <w:rFonts w:ascii="Arial Narrow" w:hAnsi="Arial Narrow"/>
              </w:rPr>
              <w:t xml:space="preserve"> od </w:t>
            </w:r>
            <w:r w:rsidRPr="00934A7E">
              <w:rPr>
                <w:rFonts w:ascii="Arial Narrow" w:hAnsi="Arial Narrow"/>
                <w:b/>
                <w:bCs/>
                <w:sz w:val="24"/>
                <w:szCs w:val="24"/>
              </w:rPr>
              <w:fldChar w:fldCharType="begin"/>
            </w:r>
            <w:r w:rsidRPr="00934A7E">
              <w:rPr>
                <w:rFonts w:ascii="Arial Narrow" w:hAnsi="Arial Narrow"/>
                <w:b/>
                <w:bCs/>
              </w:rPr>
              <w:instrText>NUMPAGES</w:instrText>
            </w:r>
            <w:r w:rsidRPr="00934A7E">
              <w:rPr>
                <w:rFonts w:ascii="Arial Narrow" w:hAnsi="Arial Narrow"/>
                <w:b/>
                <w:bCs/>
                <w:sz w:val="24"/>
                <w:szCs w:val="24"/>
              </w:rPr>
              <w:fldChar w:fldCharType="separate"/>
            </w:r>
            <w:r w:rsidR="00600A22">
              <w:rPr>
                <w:rFonts w:ascii="Arial Narrow" w:hAnsi="Arial Narrow"/>
                <w:b/>
                <w:bCs/>
                <w:noProof/>
              </w:rPr>
              <w:t>161</w:t>
            </w:r>
            <w:r w:rsidRPr="00934A7E">
              <w:rPr>
                <w:rFonts w:ascii="Arial Narrow" w:hAnsi="Arial Narrow"/>
                <w:b/>
                <w:bCs/>
                <w:sz w:val="24"/>
                <w:szCs w:val="24"/>
              </w:rPr>
              <w:fldChar w:fldCharType="end"/>
            </w:r>
          </w:p>
        </w:sdtContent>
      </w:sdt>
    </w:sdtContent>
  </w:sdt>
  <w:p w14:paraId="79E4537E" w14:textId="77777777" w:rsidR="00272EC7" w:rsidRDefault="00272EC7">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72199" w14:textId="77777777" w:rsidR="00272EC7" w:rsidRDefault="00272EC7">
    <w:pPr>
      <w:pStyle w:val="Podnoje"/>
      <w:jc w:val="right"/>
    </w:pPr>
  </w:p>
  <w:p w14:paraId="69A0D4AE" w14:textId="77777777" w:rsidR="00272EC7" w:rsidRDefault="00272EC7">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sz w:val="20"/>
        <w:szCs w:val="20"/>
      </w:rPr>
      <w:id w:val="508570965"/>
      <w:docPartObj>
        <w:docPartGallery w:val="Page Numbers (Bottom of Page)"/>
        <w:docPartUnique/>
      </w:docPartObj>
    </w:sdtPr>
    <w:sdtContent>
      <w:sdt>
        <w:sdtPr>
          <w:rPr>
            <w:rFonts w:ascii="Arial Narrow" w:hAnsi="Arial Narrow"/>
            <w:sz w:val="20"/>
            <w:szCs w:val="20"/>
          </w:rPr>
          <w:id w:val="1601683361"/>
          <w:docPartObj>
            <w:docPartGallery w:val="Page Numbers (Top of Page)"/>
            <w:docPartUnique/>
          </w:docPartObj>
        </w:sdtPr>
        <w:sdtContent>
          <w:p w14:paraId="185643F3" w14:textId="63E43C0C" w:rsidR="00272EC7" w:rsidRPr="00230BA4" w:rsidRDefault="00272EC7" w:rsidP="00F37599">
            <w:pPr>
              <w:pStyle w:val="Podnoje"/>
              <w:tabs>
                <w:tab w:val="left" w:pos="12584"/>
                <w:tab w:val="right" w:pos="14601"/>
              </w:tabs>
              <w:rPr>
                <w:rFonts w:ascii="Arial Narrow" w:hAnsi="Arial Narrow"/>
                <w:sz w:val="20"/>
                <w:szCs w:val="20"/>
              </w:rPr>
            </w:pPr>
            <w:r w:rsidRPr="00230BA4">
              <w:rPr>
                <w:rFonts w:ascii="Arial Narrow" w:hAnsi="Arial Narrow"/>
                <w:sz w:val="20"/>
                <w:szCs w:val="20"/>
              </w:rPr>
              <w:tab/>
            </w:r>
            <w:r w:rsidRPr="00230BA4">
              <w:rPr>
                <w:rFonts w:ascii="Arial Narrow" w:hAnsi="Arial Narrow"/>
                <w:sz w:val="20"/>
                <w:szCs w:val="20"/>
              </w:rPr>
              <w:tab/>
            </w:r>
            <w:r w:rsidRPr="00230BA4">
              <w:rPr>
                <w:rFonts w:ascii="Arial Narrow" w:hAnsi="Arial Narrow"/>
                <w:sz w:val="20"/>
                <w:szCs w:val="20"/>
              </w:rPr>
              <w:tab/>
            </w:r>
            <w:r w:rsidRPr="00230BA4">
              <w:rPr>
                <w:rFonts w:ascii="Arial Narrow" w:hAnsi="Arial Narrow"/>
                <w:sz w:val="20"/>
                <w:szCs w:val="20"/>
              </w:rPr>
              <w:tab/>
              <w:t xml:space="preserve">Stranica </w:t>
            </w:r>
            <w:r w:rsidRPr="00230BA4">
              <w:rPr>
                <w:rFonts w:ascii="Arial Narrow" w:hAnsi="Arial Narrow"/>
                <w:b/>
                <w:bCs/>
                <w:sz w:val="20"/>
                <w:szCs w:val="20"/>
              </w:rPr>
              <w:fldChar w:fldCharType="begin"/>
            </w:r>
            <w:r w:rsidRPr="00230BA4">
              <w:rPr>
                <w:rFonts w:ascii="Arial Narrow" w:hAnsi="Arial Narrow"/>
                <w:b/>
                <w:bCs/>
                <w:sz w:val="20"/>
                <w:szCs w:val="20"/>
              </w:rPr>
              <w:instrText>PAGE</w:instrText>
            </w:r>
            <w:r w:rsidRPr="00230BA4">
              <w:rPr>
                <w:rFonts w:ascii="Arial Narrow" w:hAnsi="Arial Narrow"/>
                <w:b/>
                <w:bCs/>
                <w:sz w:val="20"/>
                <w:szCs w:val="20"/>
              </w:rPr>
              <w:fldChar w:fldCharType="separate"/>
            </w:r>
            <w:r w:rsidR="00600A22">
              <w:rPr>
                <w:rFonts w:ascii="Arial Narrow" w:hAnsi="Arial Narrow"/>
                <w:b/>
                <w:bCs/>
                <w:noProof/>
                <w:sz w:val="20"/>
                <w:szCs w:val="20"/>
              </w:rPr>
              <w:t>157</w:t>
            </w:r>
            <w:r w:rsidRPr="00230BA4">
              <w:rPr>
                <w:rFonts w:ascii="Arial Narrow" w:hAnsi="Arial Narrow"/>
                <w:b/>
                <w:bCs/>
                <w:sz w:val="20"/>
                <w:szCs w:val="20"/>
              </w:rPr>
              <w:fldChar w:fldCharType="end"/>
            </w:r>
            <w:r w:rsidRPr="00230BA4">
              <w:rPr>
                <w:rFonts w:ascii="Arial Narrow" w:hAnsi="Arial Narrow"/>
                <w:sz w:val="20"/>
                <w:szCs w:val="20"/>
              </w:rPr>
              <w:t xml:space="preserve"> od </w:t>
            </w:r>
            <w:r w:rsidRPr="00230BA4">
              <w:rPr>
                <w:rFonts w:ascii="Arial Narrow" w:hAnsi="Arial Narrow"/>
                <w:b/>
                <w:bCs/>
                <w:sz w:val="20"/>
                <w:szCs w:val="20"/>
              </w:rPr>
              <w:fldChar w:fldCharType="begin"/>
            </w:r>
            <w:r w:rsidRPr="00230BA4">
              <w:rPr>
                <w:rFonts w:ascii="Arial Narrow" w:hAnsi="Arial Narrow"/>
                <w:b/>
                <w:bCs/>
                <w:sz w:val="20"/>
                <w:szCs w:val="20"/>
              </w:rPr>
              <w:instrText>NUMPAGES</w:instrText>
            </w:r>
            <w:r w:rsidRPr="00230BA4">
              <w:rPr>
                <w:rFonts w:ascii="Arial Narrow" w:hAnsi="Arial Narrow"/>
                <w:b/>
                <w:bCs/>
                <w:sz w:val="20"/>
                <w:szCs w:val="20"/>
              </w:rPr>
              <w:fldChar w:fldCharType="separate"/>
            </w:r>
            <w:r w:rsidR="00600A22">
              <w:rPr>
                <w:rFonts w:ascii="Arial Narrow" w:hAnsi="Arial Narrow"/>
                <w:b/>
                <w:bCs/>
                <w:noProof/>
                <w:sz w:val="20"/>
                <w:szCs w:val="20"/>
              </w:rPr>
              <w:t>161</w:t>
            </w:r>
            <w:r w:rsidRPr="00230BA4">
              <w:rPr>
                <w:rFonts w:ascii="Arial Narrow" w:hAnsi="Arial Narrow"/>
                <w:b/>
                <w:bCs/>
                <w:sz w:val="20"/>
                <w:szCs w:val="20"/>
              </w:rPr>
              <w:fldChar w:fldCharType="end"/>
            </w:r>
          </w:p>
        </w:sdtContent>
      </w:sdt>
    </w:sdtContent>
  </w:sdt>
  <w:p w14:paraId="40796DB6" w14:textId="77777777" w:rsidR="00272EC7" w:rsidRDefault="00272EC7">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8F053" w14:textId="77777777" w:rsidR="00272EC7" w:rsidRDefault="00272EC7" w:rsidP="004840A1">
      <w:pPr>
        <w:spacing w:after="0" w:line="240" w:lineRule="auto"/>
      </w:pPr>
      <w:r>
        <w:separator/>
      </w:r>
    </w:p>
  </w:footnote>
  <w:footnote w:type="continuationSeparator" w:id="0">
    <w:p w14:paraId="5A9597AA" w14:textId="77777777" w:rsidR="00272EC7" w:rsidRDefault="00272EC7" w:rsidP="004840A1">
      <w:pPr>
        <w:spacing w:after="0" w:line="240" w:lineRule="auto"/>
      </w:pPr>
      <w:r>
        <w:continuationSeparator/>
      </w:r>
    </w:p>
  </w:footnote>
  <w:footnote w:id="1">
    <w:p w14:paraId="0CD0D850" w14:textId="77777777" w:rsidR="00272EC7" w:rsidRPr="00CA1EC6" w:rsidRDefault="00272EC7" w:rsidP="00CA1EC6">
      <w:pPr>
        <w:pStyle w:val="Tekstfusnote"/>
        <w:jc w:val="both"/>
        <w:rPr>
          <w:rFonts w:ascii="Arial Narrow" w:hAnsi="Arial Narrow"/>
          <w:sz w:val="16"/>
        </w:rPr>
      </w:pPr>
      <w:r>
        <w:rPr>
          <w:rStyle w:val="Referencafusnote"/>
        </w:rPr>
        <w:footnoteRef/>
      </w:r>
      <w:r>
        <w:t xml:space="preserve"> </w:t>
      </w:r>
      <w:r w:rsidRPr="00CA1EC6">
        <w:rPr>
          <w:rFonts w:ascii="Arial Narrow" w:hAnsi="Arial Narrow"/>
          <w:sz w:val="16"/>
        </w:rPr>
        <w:t xml:space="preserve">Statističku regiju Kontinentalna Hrvatska čine županije: Zagrebačka, Krapinsko-zagorska, Sisačko-moslavačka, Karlovačka, Varaždinska, Koprivničko-križevačka, Bjelovarsko-bilogorska, Virovitičko-podravska, Požeško-slavonska, Brodsko-posavska, Osječko-baranjska, Vukovarsko-srijemska te Međimurska. U Kontinentalnu Hrvatsku spada i Grad Zagreb. </w:t>
      </w:r>
    </w:p>
  </w:footnote>
  <w:footnote w:id="2">
    <w:p w14:paraId="43073294" w14:textId="77777777" w:rsidR="00272EC7" w:rsidRDefault="00272EC7" w:rsidP="009335A0">
      <w:pPr>
        <w:pStyle w:val="Tekstfusnote"/>
      </w:pPr>
      <w:r>
        <w:rPr>
          <w:rStyle w:val="Referencafusnote"/>
        </w:rPr>
        <w:footnoteRef/>
      </w:r>
      <w:r>
        <w:t xml:space="preserve"> </w:t>
      </w:r>
      <w:r>
        <w:rPr>
          <w:rFonts w:ascii="Arial Narrow" w:hAnsi="Arial Narrow"/>
          <w:color w:val="000000"/>
          <w:sz w:val="14"/>
          <w:szCs w:val="14"/>
        </w:rPr>
        <w:t>Podaci za ukupno ne iskazuju se jer su uključena i preseljenja unutar Republike Hrvatske.</w:t>
      </w:r>
    </w:p>
  </w:footnote>
  <w:footnote w:id="3">
    <w:p w14:paraId="062C367B" w14:textId="77777777" w:rsidR="00272EC7" w:rsidRPr="00FD7C74" w:rsidRDefault="00272EC7" w:rsidP="007E0ACD">
      <w:pPr>
        <w:pStyle w:val="Tekstfusnote"/>
        <w:jc w:val="both"/>
        <w:rPr>
          <w:rFonts w:ascii="Arial Narrow" w:hAnsi="Arial Narrow"/>
          <w:sz w:val="16"/>
          <w:szCs w:val="16"/>
        </w:rPr>
      </w:pPr>
      <w:r w:rsidRPr="001567CC">
        <w:rPr>
          <w:rStyle w:val="Referencafusnote"/>
          <w:sz w:val="16"/>
          <w:szCs w:val="16"/>
        </w:rPr>
        <w:footnoteRef/>
      </w:r>
      <w:r>
        <w:rPr>
          <w:sz w:val="16"/>
          <w:szCs w:val="16"/>
        </w:rPr>
        <w:t xml:space="preserve"> </w:t>
      </w:r>
      <w:r w:rsidRPr="00FD7C74">
        <w:rPr>
          <w:rFonts w:ascii="Arial Narrow" w:hAnsi="Arial Narrow"/>
          <w:sz w:val="16"/>
          <w:szCs w:val="16"/>
        </w:rPr>
        <w:t xml:space="preserve">Kvaliteta života u Hrvatskoj: regionalne nejednakosti, UNDP, 2007., dostupno na </w:t>
      </w:r>
      <w:hyperlink r:id="rId1" w:history="1">
        <w:r w:rsidRPr="00FD7C74">
          <w:rPr>
            <w:rStyle w:val="Hiperveza"/>
            <w:rFonts w:ascii="Arial Narrow" w:hAnsi="Arial Narrow"/>
            <w:sz w:val="16"/>
            <w:szCs w:val="16"/>
          </w:rPr>
          <w:t>www.undp.hr</w:t>
        </w:r>
      </w:hyperlink>
      <w:r w:rsidRPr="00FD7C74">
        <w:rPr>
          <w:rFonts w:ascii="Arial Narrow" w:hAnsi="Arial Narrow"/>
          <w:sz w:val="16"/>
          <w:szCs w:val="16"/>
        </w:rPr>
        <w:t xml:space="preserve">, preuzeto iz Socijalnog plana Krapinsko-zagorske županije za razdoblje 2014. – 2020. godine, </w:t>
      </w:r>
      <w:hyperlink r:id="rId2" w:history="1">
        <w:r w:rsidRPr="00FD7C74">
          <w:rPr>
            <w:rStyle w:val="Hiperveza"/>
            <w:rFonts w:ascii="Arial Narrow" w:hAnsi="Arial Narrow"/>
            <w:sz w:val="16"/>
            <w:szCs w:val="16"/>
          </w:rPr>
          <w:t>http://www.kzz.hr/akcijski-plan-socijalnih-usluga-2015-i-2016</w:t>
        </w:r>
      </w:hyperlink>
      <w:r w:rsidRPr="00FD7C74">
        <w:rPr>
          <w:rFonts w:ascii="Arial Narrow" w:hAnsi="Arial Narrow"/>
          <w:sz w:val="16"/>
          <w:szCs w:val="16"/>
        </w:rPr>
        <w:t xml:space="preserve"> </w:t>
      </w:r>
    </w:p>
  </w:footnote>
  <w:footnote w:id="4">
    <w:p w14:paraId="6932B092" w14:textId="77777777" w:rsidR="00272EC7" w:rsidRPr="00FD7C74" w:rsidRDefault="00272EC7" w:rsidP="007E0ACD">
      <w:pPr>
        <w:spacing w:after="0" w:line="240" w:lineRule="auto"/>
        <w:jc w:val="both"/>
        <w:rPr>
          <w:rFonts w:ascii="Arial Narrow" w:hAnsi="Arial Narrow" w:cs="Arial"/>
          <w:sz w:val="16"/>
          <w:szCs w:val="18"/>
          <w:lang w:val="pl-PL"/>
        </w:rPr>
      </w:pPr>
      <w:r w:rsidRPr="00FD7C74">
        <w:rPr>
          <w:rStyle w:val="Referencafusnote"/>
          <w:rFonts w:ascii="Arial Narrow" w:hAnsi="Arial Narrow"/>
          <w:sz w:val="16"/>
          <w:szCs w:val="16"/>
        </w:rPr>
        <w:footnoteRef/>
      </w:r>
      <w:r w:rsidRPr="00FD7C74">
        <w:rPr>
          <w:rFonts w:ascii="Arial Narrow" w:hAnsi="Arial Narrow"/>
          <w:sz w:val="16"/>
          <w:szCs w:val="16"/>
          <w:lang w:val="pl-PL"/>
        </w:rPr>
        <w:t xml:space="preserve"> </w:t>
      </w:r>
      <w:r w:rsidRPr="00FD7C74">
        <w:rPr>
          <w:rFonts w:ascii="Arial Narrow" w:hAnsi="Arial Narrow" w:cs="Arial"/>
          <w:sz w:val="16"/>
          <w:szCs w:val="16"/>
          <w:lang w:val="pl-PL"/>
        </w:rPr>
        <w:t>Na razini EU</w:t>
      </w:r>
      <w:r>
        <w:rPr>
          <w:rFonts w:ascii="Arial Narrow" w:hAnsi="Arial Narrow" w:cs="Arial"/>
          <w:sz w:val="16"/>
          <w:szCs w:val="16"/>
          <w:lang w:val="pl-PL"/>
        </w:rPr>
        <w:t>-a</w:t>
      </w:r>
      <w:r w:rsidRPr="00FD7C74">
        <w:rPr>
          <w:rFonts w:ascii="Arial Narrow" w:hAnsi="Arial Narrow" w:cs="Arial"/>
          <w:sz w:val="16"/>
          <w:szCs w:val="16"/>
          <w:lang w:val="pl-PL"/>
        </w:rPr>
        <w:t>, SILC je obavezno istraživanje i referentni izvor podataka za praćenje statistike dohotka, siromaštva i  socijalne uključenosti. Pokazatelji se temelje na konceptu relativnog siromaštva, koji uzima u obzir raspoloživi dohodak kućanstva, broj članova kućanstva i distribuciju dohotka unutar populacije. Osnovni je pokazatelj stopa  rizika od siromaštva, koja označava postotak osoba čiji je raspoloživi ekvivalentni dohodak niži od praga rizika</w:t>
      </w:r>
      <w:r w:rsidRPr="00FA13FF">
        <w:rPr>
          <w:rFonts w:ascii="Arial" w:hAnsi="Arial" w:cs="Arial"/>
          <w:sz w:val="18"/>
          <w:szCs w:val="18"/>
          <w:lang w:val="pl-PL"/>
        </w:rPr>
        <w:t xml:space="preserve"> </w:t>
      </w:r>
      <w:r w:rsidRPr="00FD7C74">
        <w:rPr>
          <w:rFonts w:ascii="Arial Narrow" w:hAnsi="Arial Narrow" w:cs="Arial"/>
          <w:sz w:val="16"/>
          <w:szCs w:val="18"/>
          <w:lang w:val="pl-PL"/>
        </w:rPr>
        <w:t>od siromaštva. On ne pokazuje koliko je osobe stvarno siromašno, nego koliko njih ima dohodak ispod praga rizika od siromaštva (DZS Pokazatelji siromaštva u 2013. godini, konačni rezultati, str. 1)</w:t>
      </w:r>
      <w:r>
        <w:rPr>
          <w:rFonts w:ascii="Arial Narrow" w:hAnsi="Arial Narrow" w:cs="Arial"/>
          <w:sz w:val="16"/>
          <w:szCs w:val="18"/>
          <w:lang w:val="pl-PL"/>
        </w:rPr>
        <w:t>.</w:t>
      </w:r>
    </w:p>
  </w:footnote>
  <w:footnote w:id="5">
    <w:p w14:paraId="58ACD177" w14:textId="77777777" w:rsidR="00272EC7" w:rsidRPr="00352177" w:rsidRDefault="00272EC7" w:rsidP="007E0ACD">
      <w:pPr>
        <w:pStyle w:val="Tekstfusnote"/>
        <w:rPr>
          <w:rFonts w:ascii="Arial Narrow" w:hAnsi="Arial Narrow"/>
          <w:sz w:val="16"/>
          <w:szCs w:val="16"/>
        </w:rPr>
      </w:pPr>
      <w:r w:rsidRPr="00352177">
        <w:rPr>
          <w:rStyle w:val="Referencafusnote"/>
          <w:rFonts w:ascii="Arial Narrow" w:hAnsi="Arial Narrow"/>
        </w:rPr>
        <w:footnoteRef/>
      </w:r>
      <w:r w:rsidRPr="00352177">
        <w:rPr>
          <w:rFonts w:ascii="Arial Narrow" w:hAnsi="Arial Narrow"/>
          <w:sz w:val="16"/>
          <w:szCs w:val="16"/>
        </w:rPr>
        <w:t xml:space="preserve"> U izvješću Ministarstva socijalne politike i mladih za 2014. godinu navode se naknade u vezi s obrazovanjem umjesto dotadašnjih  potpora za obrazovanje</w:t>
      </w:r>
      <w:r>
        <w:rPr>
          <w:rFonts w:ascii="Arial Narrow" w:hAnsi="Arial Narrow"/>
          <w:sz w:val="16"/>
          <w:szCs w:val="16"/>
        </w:rPr>
        <w:t>.</w:t>
      </w:r>
    </w:p>
  </w:footnote>
  <w:footnote w:id="6">
    <w:p w14:paraId="78ECA8CE" w14:textId="77777777" w:rsidR="00272EC7" w:rsidRPr="00352177" w:rsidRDefault="00272EC7" w:rsidP="007E0ACD">
      <w:pPr>
        <w:pStyle w:val="Tekstfusnote"/>
        <w:rPr>
          <w:rFonts w:ascii="Arial Narrow" w:hAnsi="Arial Narrow"/>
          <w:sz w:val="16"/>
          <w:szCs w:val="16"/>
        </w:rPr>
      </w:pPr>
      <w:r w:rsidRPr="00352177">
        <w:rPr>
          <w:rStyle w:val="Referencafusnote"/>
          <w:rFonts w:ascii="Arial Narrow" w:hAnsi="Arial Narrow"/>
        </w:rPr>
        <w:footnoteRef/>
      </w:r>
      <w:r w:rsidRPr="00352177">
        <w:rPr>
          <w:rFonts w:ascii="Arial Narrow" w:hAnsi="Arial Narrow"/>
          <w:sz w:val="16"/>
          <w:szCs w:val="16"/>
        </w:rPr>
        <w:t xml:space="preserve"> U izvješću Ministarstva socijalne politike i mladih za 2014. godinu ne iskazuju se podaci za  uslugu pomoći pri uključivanju u programe odgoja i </w:t>
      </w:r>
      <w:r>
        <w:rPr>
          <w:rFonts w:ascii="Arial Narrow" w:hAnsi="Arial Narrow"/>
          <w:sz w:val="16"/>
          <w:szCs w:val="16"/>
        </w:rPr>
        <w:t>o</w:t>
      </w:r>
      <w:r w:rsidRPr="00352177">
        <w:rPr>
          <w:rFonts w:ascii="Arial Narrow" w:hAnsi="Arial Narrow"/>
          <w:sz w:val="16"/>
          <w:szCs w:val="16"/>
        </w:rPr>
        <w:t>brazovanja</w:t>
      </w:r>
      <w:r>
        <w:rPr>
          <w:rFonts w:ascii="Arial Narrow" w:hAnsi="Arial Narrow"/>
          <w:sz w:val="16"/>
          <w:szCs w:val="16"/>
        </w:rPr>
        <w:t>.</w:t>
      </w:r>
    </w:p>
  </w:footnote>
  <w:footnote w:id="7">
    <w:p w14:paraId="2A14DA3A" w14:textId="77777777" w:rsidR="00272EC7" w:rsidRDefault="00272EC7">
      <w:pPr>
        <w:pStyle w:val="Tekstfusnote"/>
      </w:pPr>
      <w:r>
        <w:rPr>
          <w:rStyle w:val="Referencafusnote"/>
        </w:rPr>
        <w:footnoteRef/>
      </w:r>
      <w:r>
        <w:t xml:space="preserve"> </w:t>
      </w:r>
      <w:r w:rsidRPr="005B4C53">
        <w:rPr>
          <w:rFonts w:ascii="Arial Narrow" w:hAnsi="Arial Narrow"/>
          <w:sz w:val="16"/>
        </w:rPr>
        <w:t>Analitička podloga za izradu Strategije regionalnog razvoja Republike Hrvatske, Ekonomski institut, Zagreb, veljača 2015. godine</w:t>
      </w:r>
    </w:p>
  </w:footnote>
  <w:footnote w:id="8">
    <w:p w14:paraId="7D04B26A" w14:textId="77777777" w:rsidR="00272EC7" w:rsidRPr="00F36835" w:rsidRDefault="00272EC7" w:rsidP="00AF44D3">
      <w:pPr>
        <w:pStyle w:val="Tekstfusnote"/>
        <w:rPr>
          <w:rFonts w:ascii="Arial Narrow" w:hAnsi="Arial Narrow"/>
        </w:rPr>
      </w:pPr>
      <w:r w:rsidRPr="00F36835">
        <w:rPr>
          <w:rStyle w:val="Referencafusnote"/>
          <w:rFonts w:ascii="Arial Narrow" w:hAnsi="Arial Narrow"/>
        </w:rPr>
        <w:footnoteRef/>
      </w:r>
      <w:r w:rsidRPr="00F36835">
        <w:rPr>
          <w:rFonts w:ascii="Arial Narrow" w:hAnsi="Arial Narrow"/>
        </w:rPr>
        <w:t xml:space="preserve"> </w:t>
      </w:r>
      <w:r>
        <w:rPr>
          <w:rFonts w:ascii="Arial Narrow" w:hAnsi="Arial Narrow"/>
          <w:sz w:val="18"/>
        </w:rPr>
        <w:t>Posljednji dostupni</w:t>
      </w:r>
      <w:r w:rsidRPr="009B2420">
        <w:rPr>
          <w:rFonts w:ascii="Arial Narrow" w:hAnsi="Arial Narrow"/>
          <w:sz w:val="18"/>
        </w:rPr>
        <w:t xml:space="preserve"> podatak prema DZS-u</w:t>
      </w:r>
      <w:r>
        <w:rPr>
          <w:rFonts w:ascii="Arial Narrow" w:hAnsi="Arial Narrow"/>
          <w:sz w:val="18"/>
        </w:rPr>
        <w:t xml:space="preserve"> – Statističko izvješće ISSN 1845-9927, Studenti u akademskoj godini 2013./2014., br. 1523.</w:t>
      </w:r>
    </w:p>
  </w:footnote>
  <w:footnote w:id="9">
    <w:p w14:paraId="383D9A6C" w14:textId="77777777" w:rsidR="00272EC7" w:rsidRPr="00C45706" w:rsidRDefault="00272EC7" w:rsidP="000118F5">
      <w:pPr>
        <w:pStyle w:val="Tekstfusnote"/>
        <w:jc w:val="both"/>
        <w:rPr>
          <w:rFonts w:ascii="Arial Narrow" w:hAnsi="Arial Narrow"/>
          <w:sz w:val="14"/>
        </w:rPr>
      </w:pPr>
      <w:r>
        <w:rPr>
          <w:rStyle w:val="Referencafusnote"/>
        </w:rPr>
        <w:footnoteRef/>
      </w:r>
      <w:r>
        <w:t xml:space="preserve"> </w:t>
      </w:r>
      <w:r w:rsidRPr="00D64A5B">
        <w:rPr>
          <w:rFonts w:ascii="Arial Narrow" w:hAnsi="Arial Narrow"/>
          <w:b/>
          <w:sz w:val="18"/>
        </w:rPr>
        <w:t>Slovne oznake djelatnosti</w:t>
      </w:r>
      <w:r w:rsidRPr="00D64A5B">
        <w:rPr>
          <w:rFonts w:ascii="Arial Narrow" w:hAnsi="Arial Narrow"/>
          <w:sz w:val="18"/>
        </w:rPr>
        <w:t xml:space="preserve"> </w:t>
      </w:r>
      <w:r w:rsidRPr="00D64A5B">
        <w:rPr>
          <w:rFonts w:ascii="Arial Narrow" w:hAnsi="Arial Narrow"/>
          <w:b/>
          <w:sz w:val="18"/>
        </w:rPr>
        <w:t>prema NKD 2007</w:t>
      </w:r>
      <w:r w:rsidRPr="00D64A5B">
        <w:rPr>
          <w:rFonts w:ascii="Arial Narrow" w:hAnsi="Arial Narrow"/>
          <w:sz w:val="18"/>
        </w:rPr>
        <w:t xml:space="preserve"> – A - Poljoprivreda, šumarstvo i ribarstvo, B - Rudarstvo i vađenje, C</w:t>
      </w:r>
      <w:r>
        <w:rPr>
          <w:rFonts w:ascii="Arial Narrow" w:hAnsi="Arial Narrow"/>
          <w:sz w:val="18"/>
        </w:rPr>
        <w:t xml:space="preserve"> </w:t>
      </w:r>
      <w:r w:rsidRPr="00D64A5B">
        <w:rPr>
          <w:rFonts w:ascii="Arial Narrow" w:hAnsi="Arial Narrow"/>
          <w:sz w:val="18"/>
        </w:rPr>
        <w:t xml:space="preserve">- Prerađivačka industrija, D - Opskrba električnom energijom, plinom, parom i klimatizacija, E - Opskrba vodom, uklanjanje otpadnih voda, gospodarenje otpadom te djelatnosti sanacije okoliša, F – Građevinarstvo, G - Trgovina na veliko i malo, popravak motornih vozila, H - Prijevoz i skladištenje, I - </w:t>
      </w:r>
      <w:r w:rsidRPr="00C45706">
        <w:rPr>
          <w:rFonts w:ascii="Arial Narrow" w:hAnsi="Arial Narrow"/>
          <w:sz w:val="14"/>
        </w:rPr>
        <w:t>Pružanje smještaja te pripreme i usluživanja hrane, J - Informacije i komunikacije, K - Financijske djelatnosti i djelatnosti osiguranja, L - Poslovanje nekretninama, M - Stručne, znanstvene i tehničke djelatnosti, N - Administrativne i pomoćne uslužne djelatnosti, O - Javna uprava i obrana, obavezno socijalno osiguranje, P – Obrazovanje, Q - Djelatnosti zdravstvene zaštite i socijalne skrbi, R - Umjetnost, zabava, rekreacija, S - Ostale uslužne djelatnosti, T - Djelatnosti kućanstva kao poslodavca, djelatnosti kućanstava koja proizvode različitu robu i pružaju različite usluge za vlastite potrebe, U - Djelatnosti izvan teritorijalnih organizacija i tijela</w:t>
      </w:r>
      <w:r>
        <w:rPr>
          <w:rFonts w:ascii="Arial Narrow" w:hAnsi="Arial Narrow"/>
          <w:sz w:val="14"/>
        </w:rPr>
        <w:t>.</w:t>
      </w:r>
      <w:r w:rsidRPr="00C45706">
        <w:rPr>
          <w:rFonts w:ascii="Arial Narrow" w:hAnsi="Arial Narrow"/>
          <w:sz w:val="14"/>
        </w:rPr>
        <w:t xml:space="preserve"> </w:t>
      </w:r>
    </w:p>
    <w:p w14:paraId="2E59FC46" w14:textId="77777777" w:rsidR="00272EC7" w:rsidRPr="00D64A5B" w:rsidRDefault="00272EC7" w:rsidP="000118F5">
      <w:pPr>
        <w:pStyle w:val="Tekstfusnote"/>
        <w:jc w:val="both"/>
        <w:rPr>
          <w:rFonts w:ascii="Arial Narrow" w:hAnsi="Arial Narrow"/>
          <w:sz w:val="18"/>
        </w:rPr>
      </w:pPr>
    </w:p>
  </w:footnote>
  <w:footnote w:id="10">
    <w:p w14:paraId="4D2FD781" w14:textId="77777777" w:rsidR="00272EC7" w:rsidRPr="00D64A5B" w:rsidRDefault="00272EC7" w:rsidP="000118F5">
      <w:pPr>
        <w:pStyle w:val="Tekstfusnote"/>
        <w:jc w:val="both"/>
        <w:rPr>
          <w:rFonts w:ascii="Arial Narrow" w:hAnsi="Arial Narrow"/>
          <w:sz w:val="18"/>
        </w:rPr>
      </w:pPr>
      <w:r>
        <w:rPr>
          <w:rStyle w:val="Referencafusnote"/>
        </w:rPr>
        <w:footnoteRef/>
      </w:r>
      <w:r>
        <w:t xml:space="preserve"> </w:t>
      </w:r>
      <w:r w:rsidRPr="00D64A5B">
        <w:rPr>
          <w:rFonts w:ascii="Arial Narrow" w:hAnsi="Arial Narrow"/>
          <w:sz w:val="18"/>
        </w:rPr>
        <w:t>Stavka Ostalo uključuje dio prikupljenih podataka obuhvaćenih statističkim istraživanjem za koje nije raspoloživ podatak o djelatnosti izvještajnog subjekta i dio podataka koji se odnosi  na procjenu za onaj dio populacije koji nije obuhvaćen statističkim istraživanjem. To se odnosi na dužničke transakcije koje su zbog vlasničke povezanosti dužnika i vjerovnika uključene u izravna ulaganja, a dijelom su statistike inozemnog duga u sklopu koje se posebno procjenjuju stanja i transakcije za dio populacije koji istraživanjem nije obuhvaćen. Za taj dio populacije nije raspoloživa informacija o djelatnosti izvještajnog subjekta.</w:t>
      </w:r>
    </w:p>
  </w:footnote>
  <w:footnote w:id="11">
    <w:p w14:paraId="3F6B540B" w14:textId="77777777" w:rsidR="00272EC7" w:rsidRPr="009E2327" w:rsidRDefault="00272EC7" w:rsidP="00BC2142">
      <w:pPr>
        <w:pStyle w:val="Tekstfusnote"/>
        <w:jc w:val="both"/>
        <w:rPr>
          <w:rFonts w:ascii="Arial Narrow" w:hAnsi="Arial Narrow"/>
          <w:sz w:val="18"/>
        </w:rPr>
      </w:pPr>
      <w:r>
        <w:rPr>
          <w:rStyle w:val="Referencafusnote"/>
        </w:rPr>
        <w:footnoteRef/>
      </w:r>
      <w:r>
        <w:t xml:space="preserve"> </w:t>
      </w:r>
      <w:r w:rsidRPr="009E2327">
        <w:rPr>
          <w:rFonts w:ascii="Arial Narrow" w:hAnsi="Arial Narrow"/>
          <w:sz w:val="18"/>
        </w:rPr>
        <w:t>Analiza inovacijskog potencijala poduzeća i R&amp;D institucija na hr</w:t>
      </w:r>
      <w:r>
        <w:rPr>
          <w:rFonts w:ascii="Arial Narrow" w:hAnsi="Arial Narrow"/>
          <w:sz w:val="18"/>
        </w:rPr>
        <w:t>vatskom i slovenskom prostoru (Podravsko-pomurska i M</w:t>
      </w:r>
      <w:r w:rsidRPr="009E2327">
        <w:rPr>
          <w:rFonts w:ascii="Arial Narrow" w:hAnsi="Arial Narrow"/>
          <w:sz w:val="18"/>
        </w:rPr>
        <w:t>eđimurska regija) projekta SPRINT, ožujak 2013.</w:t>
      </w:r>
    </w:p>
  </w:footnote>
  <w:footnote w:id="12">
    <w:p w14:paraId="1383FE38" w14:textId="77777777" w:rsidR="00272EC7" w:rsidRPr="0096245E" w:rsidRDefault="00272EC7" w:rsidP="00BC2142">
      <w:pPr>
        <w:pStyle w:val="Tekstfusnote"/>
        <w:jc w:val="both"/>
        <w:rPr>
          <w:sz w:val="18"/>
        </w:rPr>
      </w:pPr>
      <w:r>
        <w:rPr>
          <w:rStyle w:val="Referencafusnote"/>
        </w:rPr>
        <w:footnoteRef/>
      </w:r>
      <w:r>
        <w:t xml:space="preserve"> </w:t>
      </w:r>
      <w:r w:rsidRPr="0096245E">
        <w:rPr>
          <w:rFonts w:ascii="Arial Narrow" w:hAnsi="Arial Narrow"/>
          <w:sz w:val="18"/>
        </w:rPr>
        <w:t>U ICT industriju svrstane su djelatnosti: C26 – Proizvodnja računala te elektroničkih i optičkih proizvoda, J582 – Izdavanje softvera, J61 – Telekomunikacije, J62 – Računalno programiranje, savjetovanje i djelatnosti povezane s njima, J631 – Obrada podataka, uslug</w:t>
      </w:r>
      <w:r>
        <w:rPr>
          <w:rFonts w:ascii="Arial Narrow" w:hAnsi="Arial Narrow"/>
          <w:sz w:val="18"/>
        </w:rPr>
        <w:t>e</w:t>
      </w:r>
      <w:r w:rsidRPr="0096245E">
        <w:rPr>
          <w:rFonts w:ascii="Arial Narrow" w:hAnsi="Arial Narrow"/>
          <w:sz w:val="18"/>
        </w:rPr>
        <w:t xml:space="preserve"> poslužitelja i djelatnosti povezane s njima, internetski portali, S95 – popravak računala i komunikacijske opreme</w:t>
      </w:r>
      <w:r>
        <w:rPr>
          <w:rFonts w:ascii="Arial Narrow" w:hAnsi="Arial Narrow"/>
          <w:sz w:val="18"/>
        </w:rPr>
        <w:t>.</w:t>
      </w:r>
    </w:p>
  </w:footnote>
  <w:footnote w:id="13">
    <w:p w14:paraId="49BC641D" w14:textId="77777777" w:rsidR="00272EC7" w:rsidRPr="00554E6A" w:rsidRDefault="00272EC7" w:rsidP="00BC2142">
      <w:pPr>
        <w:pStyle w:val="Tekstfusnote"/>
        <w:jc w:val="both"/>
        <w:rPr>
          <w:rFonts w:ascii="Arial Narrow" w:hAnsi="Arial Narrow"/>
          <w:sz w:val="18"/>
        </w:rPr>
      </w:pPr>
      <w:r>
        <w:rPr>
          <w:rStyle w:val="Referencafusnote"/>
        </w:rPr>
        <w:footnoteRef/>
      </w:r>
      <w:r>
        <w:t xml:space="preserve"> </w:t>
      </w:r>
      <w:r w:rsidRPr="00554E6A">
        <w:rPr>
          <w:rFonts w:ascii="Arial Narrow" w:hAnsi="Arial Narrow"/>
          <w:sz w:val="18"/>
        </w:rPr>
        <w:t>Prema popisu objekata upisanih u Upisnih registriranih objekata u poslovanju s hranom životinjskog podrijetla na dan 30.</w:t>
      </w:r>
      <w:r>
        <w:rPr>
          <w:rFonts w:ascii="Arial Narrow" w:hAnsi="Arial Narrow"/>
          <w:sz w:val="18"/>
        </w:rPr>
        <w:t xml:space="preserve"> </w:t>
      </w:r>
      <w:r w:rsidRPr="00554E6A">
        <w:rPr>
          <w:rFonts w:ascii="Arial Narrow" w:hAnsi="Arial Narrow"/>
          <w:sz w:val="18"/>
        </w:rPr>
        <w:t xml:space="preserve">kolovoza 2012. Popis vodi Ministarstvo poljoprivrede RH. </w:t>
      </w:r>
    </w:p>
  </w:footnote>
  <w:footnote w:id="14">
    <w:p w14:paraId="5B598819" w14:textId="77777777" w:rsidR="00272EC7" w:rsidRDefault="00272EC7" w:rsidP="004961C1">
      <w:pPr>
        <w:pStyle w:val="Tekstfusnote"/>
      </w:pPr>
      <w:r>
        <w:rPr>
          <w:rStyle w:val="Referencafusnote"/>
        </w:rPr>
        <w:footnoteRef/>
      </w:r>
      <w:r>
        <w:t xml:space="preserve"> </w:t>
      </w:r>
      <w:r w:rsidRPr="001643C1">
        <w:rPr>
          <w:rFonts w:ascii="Arial Narrow" w:hAnsi="Arial Narrow"/>
          <w:sz w:val="18"/>
        </w:rPr>
        <w:t xml:space="preserve">Državni hidrometeorološki zavod, Praćenje klime, 2014. </w:t>
      </w:r>
      <w:r>
        <w:rPr>
          <w:rFonts w:ascii="Arial Narrow" w:hAnsi="Arial Narrow"/>
          <w:sz w:val="18"/>
        </w:rPr>
        <w:t>g</w:t>
      </w:r>
      <w:r w:rsidRPr="001643C1">
        <w:rPr>
          <w:rFonts w:ascii="Arial Narrow" w:hAnsi="Arial Narrow"/>
          <w:sz w:val="18"/>
        </w:rPr>
        <w:t xml:space="preserve">odina, </w:t>
      </w:r>
      <w:hyperlink r:id="rId3" w:history="1">
        <w:r w:rsidRPr="00235428">
          <w:rPr>
            <w:rStyle w:val="Hiperveza"/>
            <w:rFonts w:ascii="Arial Narrow" w:hAnsi="Arial Narrow"/>
            <w:sz w:val="18"/>
          </w:rPr>
          <w:t>http://klima.hr/klima.php?id=ocjgodina</w:t>
        </w:r>
      </w:hyperlink>
      <w:r>
        <w:rPr>
          <w:rFonts w:ascii="Arial Narrow" w:hAnsi="Arial Narrow"/>
          <w:sz w:val="18"/>
        </w:rPr>
        <w:t xml:space="preserve"> </w:t>
      </w:r>
      <w:r w:rsidRPr="001643C1">
        <w:rPr>
          <w:rFonts w:ascii="Arial Narrow" w:hAnsi="Arial Narrow"/>
          <w:sz w:val="18"/>
        </w:rPr>
        <w:t xml:space="preserve"> </w:t>
      </w:r>
      <w:r>
        <w:rPr>
          <w:rFonts w:ascii="Arial Narrow" w:hAnsi="Arial Narrow"/>
          <w:sz w:val="18"/>
        </w:rPr>
        <w:t xml:space="preserve"> </w:t>
      </w:r>
    </w:p>
  </w:footnote>
  <w:footnote w:id="15">
    <w:p w14:paraId="14C6FF93" w14:textId="77777777" w:rsidR="00272EC7" w:rsidRPr="00FE39F0" w:rsidRDefault="00272EC7" w:rsidP="004961C1">
      <w:pPr>
        <w:pStyle w:val="Tekstfusnote"/>
        <w:rPr>
          <w:rFonts w:ascii="Arial Narrow" w:hAnsi="Arial Narrow"/>
          <w:sz w:val="18"/>
        </w:rPr>
      </w:pPr>
      <w:r w:rsidRPr="00FE39F0">
        <w:rPr>
          <w:rStyle w:val="Referencafusnote"/>
          <w:rFonts w:ascii="Arial Narrow" w:hAnsi="Arial Narrow"/>
          <w:sz w:val="18"/>
        </w:rPr>
        <w:footnoteRef/>
      </w:r>
      <w:r w:rsidRPr="00FE39F0">
        <w:rPr>
          <w:rFonts w:ascii="Arial Narrow" w:hAnsi="Arial Narrow"/>
          <w:sz w:val="18"/>
        </w:rPr>
        <w:t xml:space="preserve"> Sutinske toplice trenutno nisu u funkciji</w:t>
      </w:r>
      <w:r>
        <w:rPr>
          <w:rFonts w:ascii="Arial Narrow" w:hAnsi="Arial Narrow"/>
          <w:sz w:val="18"/>
        </w:rPr>
        <w:t>.</w:t>
      </w:r>
    </w:p>
  </w:footnote>
  <w:footnote w:id="16">
    <w:p w14:paraId="314771BC" w14:textId="77777777" w:rsidR="00272EC7" w:rsidRPr="004212DE" w:rsidRDefault="00272EC7" w:rsidP="004961C1">
      <w:pPr>
        <w:pStyle w:val="Tekstfusnote"/>
        <w:rPr>
          <w:rFonts w:ascii="Arial Narrow" w:hAnsi="Arial Narrow"/>
          <w:sz w:val="18"/>
          <w:szCs w:val="18"/>
        </w:rPr>
      </w:pPr>
      <w:r w:rsidRPr="004212DE">
        <w:rPr>
          <w:rStyle w:val="Referencafusnote"/>
          <w:rFonts w:ascii="Arial Narrow" w:hAnsi="Arial Narrow"/>
          <w:sz w:val="18"/>
          <w:szCs w:val="18"/>
        </w:rPr>
        <w:footnoteRef/>
      </w:r>
      <w:r w:rsidRPr="004212DE">
        <w:rPr>
          <w:rFonts w:ascii="Arial Narrow" w:hAnsi="Arial Narrow"/>
          <w:sz w:val="18"/>
          <w:szCs w:val="18"/>
        </w:rPr>
        <w:t xml:space="preserve"> IZVOR: Ivan Martinić, Bioraznolikost u privatnim šumama, Šumarski fakultet sveučilišta u Zagrebu, II. dopunjeno izdanje, Krapina 2013.</w:t>
      </w:r>
    </w:p>
  </w:footnote>
  <w:footnote w:id="17">
    <w:p w14:paraId="1CE31024" w14:textId="77777777" w:rsidR="00272EC7" w:rsidRPr="003B1A38" w:rsidRDefault="00272EC7" w:rsidP="002531CF">
      <w:pPr>
        <w:pStyle w:val="Tekstfusnote"/>
        <w:rPr>
          <w:rFonts w:ascii="Arial Narrow" w:hAnsi="Arial Narrow" w:cs="Arial"/>
          <w:sz w:val="16"/>
        </w:rPr>
      </w:pPr>
      <w:r w:rsidRPr="00835299">
        <w:rPr>
          <w:rStyle w:val="Referencafusnote"/>
          <w:rFonts w:ascii="Arial Narrow" w:hAnsi="Arial Narrow"/>
          <w:sz w:val="16"/>
        </w:rPr>
        <w:footnoteRef/>
      </w:r>
      <w:r w:rsidRPr="00835299">
        <w:rPr>
          <w:rFonts w:ascii="Arial Narrow" w:hAnsi="Arial Narrow"/>
          <w:sz w:val="16"/>
        </w:rPr>
        <w:t xml:space="preserve"> </w:t>
      </w:r>
      <w:r w:rsidRPr="00835299">
        <w:rPr>
          <w:rFonts w:ascii="Arial Narrow" w:hAnsi="Arial Narrow" w:cs="Arial"/>
          <w:sz w:val="16"/>
        </w:rPr>
        <w:t>Matić, Z., 2007, Sunčevo zračenje na</w:t>
      </w:r>
      <w:r w:rsidRPr="003B1A38">
        <w:rPr>
          <w:rFonts w:ascii="Arial Narrow" w:hAnsi="Arial Narrow" w:cs="Arial"/>
          <w:sz w:val="16"/>
        </w:rPr>
        <w:t xml:space="preserve"> području Republike Hrvatske, Energetski institut Hrvoje Požar, Zagreb</w:t>
      </w:r>
    </w:p>
  </w:footnote>
  <w:footnote w:id="18">
    <w:p w14:paraId="4DEEFC8F" w14:textId="77777777" w:rsidR="00272EC7" w:rsidRDefault="00272EC7" w:rsidP="002531CF">
      <w:pPr>
        <w:pStyle w:val="Tekstfusnote"/>
      </w:pPr>
      <w:r w:rsidRPr="003B1A38">
        <w:rPr>
          <w:rStyle w:val="Referencafusnote"/>
          <w:rFonts w:ascii="Arial Narrow" w:hAnsi="Arial Narrow"/>
          <w:sz w:val="16"/>
        </w:rPr>
        <w:footnoteRef/>
      </w:r>
      <w:r w:rsidRPr="003B1A38">
        <w:rPr>
          <w:rFonts w:ascii="Arial Narrow" w:hAnsi="Arial Narrow"/>
          <w:sz w:val="16"/>
        </w:rPr>
        <w:t xml:space="preserve"> Hrvatski operator tržišta energije d.o.o.</w:t>
      </w:r>
    </w:p>
  </w:footnote>
  <w:footnote w:id="19">
    <w:p w14:paraId="645BDEBA" w14:textId="77777777" w:rsidR="00272EC7" w:rsidRPr="00FE4CDA" w:rsidRDefault="00272EC7">
      <w:pPr>
        <w:pStyle w:val="Tekstfusnote"/>
        <w:rPr>
          <w:rFonts w:ascii="Arial Narrow" w:hAnsi="Arial Narrow"/>
          <w:sz w:val="16"/>
          <w:szCs w:val="16"/>
        </w:rPr>
      </w:pPr>
      <w:r w:rsidRPr="00FE4CDA">
        <w:rPr>
          <w:rStyle w:val="Referencafusnote"/>
          <w:rFonts w:ascii="Arial Narrow" w:hAnsi="Arial Narrow"/>
          <w:sz w:val="16"/>
          <w:szCs w:val="16"/>
        </w:rPr>
        <w:footnoteRef/>
      </w:r>
      <w:r w:rsidRPr="00FE4CDA">
        <w:rPr>
          <w:rFonts w:ascii="Arial Narrow" w:hAnsi="Arial Narrow"/>
          <w:sz w:val="16"/>
          <w:szCs w:val="16"/>
        </w:rPr>
        <w:t xml:space="preserve"> </w:t>
      </w:r>
      <w:hyperlink r:id="rId4" w:history="1">
        <w:r w:rsidRPr="008E2AB9">
          <w:rPr>
            <w:rStyle w:val="Hiperveza"/>
            <w:rFonts w:ascii="Arial Narrow" w:hAnsi="Arial Narrow"/>
            <w:sz w:val="16"/>
            <w:szCs w:val="16"/>
          </w:rPr>
          <w:t>http://www.ijf.hr/upload/files/file/newsletter/105.pdf</w:t>
        </w:r>
      </w:hyperlink>
      <w:r>
        <w:rPr>
          <w:rFonts w:ascii="Arial Narrow" w:hAnsi="Arial Narrow"/>
          <w:sz w:val="16"/>
          <w:szCs w:val="16"/>
        </w:rPr>
        <w:t xml:space="preserve"> </w:t>
      </w:r>
    </w:p>
  </w:footnote>
  <w:footnote w:id="20">
    <w:p w14:paraId="337C6B2D" w14:textId="77777777" w:rsidR="00272EC7" w:rsidRPr="00901F9C" w:rsidRDefault="00272EC7" w:rsidP="00901F9C">
      <w:pPr>
        <w:pStyle w:val="Tekstfusnote"/>
        <w:jc w:val="both"/>
        <w:rPr>
          <w:rFonts w:ascii="Arial Narrow" w:hAnsi="Arial Narrow"/>
          <w:sz w:val="16"/>
          <w:szCs w:val="16"/>
        </w:rPr>
      </w:pPr>
      <w:r>
        <w:rPr>
          <w:rStyle w:val="Referencafusnote"/>
        </w:rPr>
        <w:footnoteRef/>
      </w:r>
      <w:r>
        <w:t xml:space="preserve"> </w:t>
      </w:r>
      <w:r w:rsidRPr="00901F9C">
        <w:rPr>
          <w:rFonts w:ascii="Arial Narrow" w:hAnsi="Arial Narrow"/>
          <w:sz w:val="16"/>
          <w:szCs w:val="16"/>
        </w:rPr>
        <w:t xml:space="preserve">Pomoći EU-a mogu biti </w:t>
      </w:r>
      <w:r>
        <w:rPr>
          <w:rFonts w:ascii="Arial Narrow" w:hAnsi="Arial Narrow"/>
          <w:sz w:val="16"/>
          <w:szCs w:val="16"/>
        </w:rPr>
        <w:t>izravne</w:t>
      </w:r>
      <w:r w:rsidRPr="00901F9C">
        <w:rPr>
          <w:rFonts w:ascii="Arial Narrow" w:hAnsi="Arial Narrow"/>
          <w:sz w:val="16"/>
          <w:szCs w:val="16"/>
        </w:rPr>
        <w:t xml:space="preserve"> kada ih lokalne jedinice (županije, gradovi i općine) primaju </w:t>
      </w:r>
      <w:r>
        <w:rPr>
          <w:rFonts w:ascii="Arial Narrow" w:hAnsi="Arial Narrow"/>
          <w:sz w:val="16"/>
          <w:szCs w:val="16"/>
        </w:rPr>
        <w:t>izravno</w:t>
      </w:r>
      <w:r w:rsidRPr="00901F9C">
        <w:rPr>
          <w:rFonts w:ascii="Arial Narrow" w:hAnsi="Arial Narrow"/>
          <w:sz w:val="16"/>
          <w:szCs w:val="16"/>
        </w:rPr>
        <w:t xml:space="preserve"> od Europske komisije ili drugih zemalja članica (prekogranični programi), ili </w:t>
      </w:r>
      <w:r>
        <w:rPr>
          <w:rFonts w:ascii="Arial Narrow" w:hAnsi="Arial Narrow"/>
          <w:sz w:val="16"/>
          <w:szCs w:val="16"/>
        </w:rPr>
        <w:t>neizravne</w:t>
      </w:r>
      <w:r w:rsidRPr="00901F9C">
        <w:rPr>
          <w:rFonts w:ascii="Arial Narrow" w:hAnsi="Arial Narrow"/>
          <w:sz w:val="16"/>
          <w:szCs w:val="16"/>
        </w:rPr>
        <w:t xml:space="preserve"> kada ih primaju preko proračunskih korisnika (državnog, županijskih, gradskih ili općinskih proračuna) koji im prenose sredstva iz europskih fondova. Za financiranje rashoda poslovanja (redovnih aktivnosti u obračunskom razdoblju) dobivaju se tekuće, a za financiranje dugotrajne nefinancijske imovine kapitalne pomoći EU-a.</w:t>
      </w:r>
      <w:r>
        <w:rPr>
          <w:rFonts w:ascii="Arial Narrow" w:hAnsi="Arial Narrow"/>
          <w:sz w:val="16"/>
          <w:szCs w:val="16"/>
        </w:rPr>
        <w:t xml:space="preserve"> </w:t>
      </w:r>
    </w:p>
  </w:footnote>
  <w:footnote w:id="21">
    <w:p w14:paraId="47285C83" w14:textId="77777777" w:rsidR="00272EC7" w:rsidRPr="00BD0D9D" w:rsidRDefault="00272EC7">
      <w:pPr>
        <w:pStyle w:val="Tekstfusnote"/>
        <w:rPr>
          <w:rFonts w:ascii="Arial Narrow" w:hAnsi="Arial Narrow"/>
          <w:sz w:val="16"/>
          <w:szCs w:val="16"/>
        </w:rPr>
      </w:pPr>
      <w:r w:rsidRPr="00BD0D9D">
        <w:rPr>
          <w:rStyle w:val="Referencafusnote"/>
          <w:rFonts w:ascii="Arial Narrow" w:hAnsi="Arial Narrow"/>
          <w:sz w:val="16"/>
          <w:szCs w:val="16"/>
        </w:rPr>
        <w:footnoteRef/>
      </w:r>
      <w:r w:rsidRPr="00BD0D9D">
        <w:rPr>
          <w:rFonts w:ascii="Arial Narrow" w:hAnsi="Arial Narrow"/>
          <w:sz w:val="16"/>
          <w:szCs w:val="16"/>
        </w:rPr>
        <w:t xml:space="preserve"> Izvor: Institut za javne financije, </w:t>
      </w:r>
      <w:r w:rsidRPr="00BD0D9D">
        <w:rPr>
          <w:rFonts w:ascii="Arial Narrow" w:hAnsi="Arial Narrow"/>
          <w:i/>
          <w:sz w:val="16"/>
          <w:szCs w:val="16"/>
        </w:rPr>
        <w:t>Pomoći Europske unije županijama, gradovima i općinama 2011. – 2014.,</w:t>
      </w:r>
      <w:r w:rsidRPr="00BD0D9D">
        <w:rPr>
          <w:rFonts w:ascii="Arial Narrow" w:hAnsi="Arial Narrow"/>
          <w:sz w:val="16"/>
          <w:szCs w:val="16"/>
        </w:rPr>
        <w:t xml:space="preserve"> newsletter, br. 105, svibanj 2016., ISSN 133-9303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A31"/>
    <w:multiLevelType w:val="hybridMultilevel"/>
    <w:tmpl w:val="FB7C75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2D1FA3"/>
    <w:multiLevelType w:val="hybridMultilevel"/>
    <w:tmpl w:val="E1DA10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921DA1"/>
    <w:multiLevelType w:val="hybridMultilevel"/>
    <w:tmpl w:val="BD96C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3564EB"/>
    <w:multiLevelType w:val="hybridMultilevel"/>
    <w:tmpl w:val="B3F0B66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097455A8"/>
    <w:multiLevelType w:val="hybridMultilevel"/>
    <w:tmpl w:val="6EFEA9D4"/>
    <w:lvl w:ilvl="0" w:tplc="0FB63D92">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B499A"/>
    <w:multiLevelType w:val="hybridMultilevel"/>
    <w:tmpl w:val="CAFA7F0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0E6B54C5"/>
    <w:multiLevelType w:val="hybridMultilevel"/>
    <w:tmpl w:val="C76C0748"/>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F1D05CC"/>
    <w:multiLevelType w:val="multilevel"/>
    <w:tmpl w:val="09F8C0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16E61AB"/>
    <w:multiLevelType w:val="hybridMultilevel"/>
    <w:tmpl w:val="40206CD0"/>
    <w:lvl w:ilvl="0" w:tplc="E12E48E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8D5755"/>
    <w:multiLevelType w:val="multilevel"/>
    <w:tmpl w:val="598236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4621692"/>
    <w:multiLevelType w:val="hybridMultilevel"/>
    <w:tmpl w:val="42AE6A02"/>
    <w:lvl w:ilvl="0" w:tplc="041A0001">
      <w:start w:val="1"/>
      <w:numFmt w:val="bullet"/>
      <w:pStyle w:val="Bulleting"/>
      <w:lvlText w:val=""/>
      <w:lvlJc w:val="left"/>
      <w:pPr>
        <w:ind w:left="2059" w:hanging="360"/>
      </w:pPr>
      <w:rPr>
        <w:rFonts w:ascii="Symbol" w:hAnsi="Symbol" w:hint="default"/>
      </w:rPr>
    </w:lvl>
    <w:lvl w:ilvl="1" w:tplc="041A0003">
      <w:start w:val="1"/>
      <w:numFmt w:val="bullet"/>
      <w:lvlText w:val="o"/>
      <w:lvlJc w:val="left"/>
      <w:pPr>
        <w:ind w:left="2779" w:hanging="360"/>
      </w:pPr>
      <w:rPr>
        <w:rFonts w:ascii="Courier New" w:hAnsi="Courier New" w:cs="Courier New" w:hint="default"/>
      </w:rPr>
    </w:lvl>
    <w:lvl w:ilvl="2" w:tplc="041A0005">
      <w:start w:val="1"/>
      <w:numFmt w:val="bullet"/>
      <w:lvlText w:val=""/>
      <w:lvlJc w:val="left"/>
      <w:pPr>
        <w:ind w:left="3499" w:hanging="360"/>
      </w:pPr>
      <w:rPr>
        <w:rFonts w:ascii="Wingdings" w:hAnsi="Wingdings" w:hint="default"/>
      </w:rPr>
    </w:lvl>
    <w:lvl w:ilvl="3" w:tplc="041A0001" w:tentative="1">
      <w:start w:val="1"/>
      <w:numFmt w:val="bullet"/>
      <w:lvlText w:val=""/>
      <w:lvlJc w:val="left"/>
      <w:pPr>
        <w:ind w:left="4219" w:hanging="360"/>
      </w:pPr>
      <w:rPr>
        <w:rFonts w:ascii="Symbol" w:hAnsi="Symbol" w:hint="default"/>
      </w:rPr>
    </w:lvl>
    <w:lvl w:ilvl="4" w:tplc="041A0003" w:tentative="1">
      <w:start w:val="1"/>
      <w:numFmt w:val="bullet"/>
      <w:lvlText w:val="o"/>
      <w:lvlJc w:val="left"/>
      <w:pPr>
        <w:ind w:left="4939" w:hanging="360"/>
      </w:pPr>
      <w:rPr>
        <w:rFonts w:ascii="Courier New" w:hAnsi="Courier New" w:cs="Courier New" w:hint="default"/>
      </w:rPr>
    </w:lvl>
    <w:lvl w:ilvl="5" w:tplc="041A0005" w:tentative="1">
      <w:start w:val="1"/>
      <w:numFmt w:val="bullet"/>
      <w:lvlText w:val=""/>
      <w:lvlJc w:val="left"/>
      <w:pPr>
        <w:ind w:left="5659" w:hanging="360"/>
      </w:pPr>
      <w:rPr>
        <w:rFonts w:ascii="Wingdings" w:hAnsi="Wingdings" w:hint="default"/>
      </w:rPr>
    </w:lvl>
    <w:lvl w:ilvl="6" w:tplc="041A0001" w:tentative="1">
      <w:start w:val="1"/>
      <w:numFmt w:val="bullet"/>
      <w:lvlText w:val=""/>
      <w:lvlJc w:val="left"/>
      <w:pPr>
        <w:ind w:left="6379" w:hanging="360"/>
      </w:pPr>
      <w:rPr>
        <w:rFonts w:ascii="Symbol" w:hAnsi="Symbol" w:hint="default"/>
      </w:rPr>
    </w:lvl>
    <w:lvl w:ilvl="7" w:tplc="041A0003" w:tentative="1">
      <w:start w:val="1"/>
      <w:numFmt w:val="bullet"/>
      <w:lvlText w:val="o"/>
      <w:lvlJc w:val="left"/>
      <w:pPr>
        <w:ind w:left="7099" w:hanging="360"/>
      </w:pPr>
      <w:rPr>
        <w:rFonts w:ascii="Courier New" w:hAnsi="Courier New" w:cs="Courier New" w:hint="default"/>
      </w:rPr>
    </w:lvl>
    <w:lvl w:ilvl="8" w:tplc="041A0005" w:tentative="1">
      <w:start w:val="1"/>
      <w:numFmt w:val="bullet"/>
      <w:lvlText w:val=""/>
      <w:lvlJc w:val="left"/>
      <w:pPr>
        <w:ind w:left="7819" w:hanging="360"/>
      </w:pPr>
      <w:rPr>
        <w:rFonts w:ascii="Wingdings" w:hAnsi="Wingdings" w:hint="default"/>
      </w:rPr>
    </w:lvl>
  </w:abstractNum>
  <w:abstractNum w:abstractNumId="11" w15:restartNumberingAfterBreak="0">
    <w:nsid w:val="16F43A76"/>
    <w:multiLevelType w:val="hybridMultilevel"/>
    <w:tmpl w:val="E0EEA9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B2C27E5"/>
    <w:multiLevelType w:val="hybridMultilevel"/>
    <w:tmpl w:val="14AED5DE"/>
    <w:lvl w:ilvl="0" w:tplc="9F5E5518">
      <w:start w:val="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BEA286D"/>
    <w:multiLevelType w:val="hybridMultilevel"/>
    <w:tmpl w:val="1C8CA45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1C022E23"/>
    <w:multiLevelType w:val="hybridMultilevel"/>
    <w:tmpl w:val="52C0F7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0244680"/>
    <w:multiLevelType w:val="hybridMultilevel"/>
    <w:tmpl w:val="79424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1642A3C"/>
    <w:multiLevelType w:val="hybridMultilevel"/>
    <w:tmpl w:val="045472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1644377"/>
    <w:multiLevelType w:val="multilevel"/>
    <w:tmpl w:val="62D875B4"/>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2EB519F"/>
    <w:multiLevelType w:val="hybridMultilevel"/>
    <w:tmpl w:val="6EFC5C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2445217B"/>
    <w:multiLevelType w:val="hybridMultilevel"/>
    <w:tmpl w:val="28661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4B01B09"/>
    <w:multiLevelType w:val="hybridMultilevel"/>
    <w:tmpl w:val="A1526A6E"/>
    <w:lvl w:ilvl="0" w:tplc="94C83FFE">
      <w:start w:val="1"/>
      <w:numFmt w:val="decimal"/>
      <w:lvlText w:val="%1."/>
      <w:lvlJc w:val="left"/>
      <w:pPr>
        <w:ind w:left="720" w:hanging="360"/>
      </w:pPr>
      <w:rPr>
        <w:rFonts w:hint="default"/>
        <w:color w:val="FFFFFF" w:themeColor="background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5810B57"/>
    <w:multiLevelType w:val="hybridMultilevel"/>
    <w:tmpl w:val="8C867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6204733"/>
    <w:multiLevelType w:val="hybridMultilevel"/>
    <w:tmpl w:val="78DE47A2"/>
    <w:lvl w:ilvl="0" w:tplc="FE04AD00">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7B4500E"/>
    <w:multiLevelType w:val="hybridMultilevel"/>
    <w:tmpl w:val="E8E4F9A4"/>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start w:val="1"/>
      <w:numFmt w:val="bullet"/>
      <w:lvlText w:val=""/>
      <w:lvlJc w:val="left"/>
      <w:pPr>
        <w:ind w:left="2784" w:hanging="360"/>
      </w:pPr>
      <w:rPr>
        <w:rFonts w:ascii="Wingdings" w:hAnsi="Wingdings" w:hint="default"/>
      </w:rPr>
    </w:lvl>
    <w:lvl w:ilvl="3" w:tplc="041A0001">
      <w:start w:val="1"/>
      <w:numFmt w:val="bullet"/>
      <w:lvlText w:val=""/>
      <w:lvlJc w:val="left"/>
      <w:pPr>
        <w:ind w:left="3504" w:hanging="360"/>
      </w:pPr>
      <w:rPr>
        <w:rFonts w:ascii="Symbol" w:hAnsi="Symbol" w:hint="default"/>
      </w:rPr>
    </w:lvl>
    <w:lvl w:ilvl="4" w:tplc="041A0003">
      <w:start w:val="1"/>
      <w:numFmt w:val="bullet"/>
      <w:lvlText w:val="o"/>
      <w:lvlJc w:val="left"/>
      <w:pPr>
        <w:ind w:left="4224" w:hanging="360"/>
      </w:pPr>
      <w:rPr>
        <w:rFonts w:ascii="Courier New" w:hAnsi="Courier New" w:cs="Courier New" w:hint="default"/>
      </w:rPr>
    </w:lvl>
    <w:lvl w:ilvl="5" w:tplc="041A0005">
      <w:start w:val="1"/>
      <w:numFmt w:val="bullet"/>
      <w:lvlText w:val=""/>
      <w:lvlJc w:val="left"/>
      <w:pPr>
        <w:ind w:left="4944" w:hanging="360"/>
      </w:pPr>
      <w:rPr>
        <w:rFonts w:ascii="Wingdings" w:hAnsi="Wingdings" w:hint="default"/>
      </w:rPr>
    </w:lvl>
    <w:lvl w:ilvl="6" w:tplc="041A0001">
      <w:start w:val="1"/>
      <w:numFmt w:val="bullet"/>
      <w:lvlText w:val=""/>
      <w:lvlJc w:val="left"/>
      <w:pPr>
        <w:ind w:left="5664" w:hanging="360"/>
      </w:pPr>
      <w:rPr>
        <w:rFonts w:ascii="Symbol" w:hAnsi="Symbol" w:hint="default"/>
      </w:rPr>
    </w:lvl>
    <w:lvl w:ilvl="7" w:tplc="041A0003">
      <w:start w:val="1"/>
      <w:numFmt w:val="bullet"/>
      <w:lvlText w:val="o"/>
      <w:lvlJc w:val="left"/>
      <w:pPr>
        <w:ind w:left="6384" w:hanging="360"/>
      </w:pPr>
      <w:rPr>
        <w:rFonts w:ascii="Courier New" w:hAnsi="Courier New" w:cs="Courier New" w:hint="default"/>
      </w:rPr>
    </w:lvl>
    <w:lvl w:ilvl="8" w:tplc="041A0005">
      <w:start w:val="1"/>
      <w:numFmt w:val="bullet"/>
      <w:lvlText w:val=""/>
      <w:lvlJc w:val="left"/>
      <w:pPr>
        <w:ind w:left="7104" w:hanging="360"/>
      </w:pPr>
      <w:rPr>
        <w:rFonts w:ascii="Wingdings" w:hAnsi="Wingdings" w:hint="default"/>
      </w:rPr>
    </w:lvl>
  </w:abstractNum>
  <w:abstractNum w:abstractNumId="24" w15:restartNumberingAfterBreak="0">
    <w:nsid w:val="281733E3"/>
    <w:multiLevelType w:val="hybridMultilevel"/>
    <w:tmpl w:val="8418F7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8DD5912"/>
    <w:multiLevelType w:val="hybridMultilevel"/>
    <w:tmpl w:val="99F26036"/>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9207CDC"/>
    <w:multiLevelType w:val="hybridMultilevel"/>
    <w:tmpl w:val="D31C78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292D6D29"/>
    <w:multiLevelType w:val="multilevel"/>
    <w:tmpl w:val="F9501A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2CB54683"/>
    <w:multiLevelType w:val="hybridMultilevel"/>
    <w:tmpl w:val="23E0AEAA"/>
    <w:lvl w:ilvl="0" w:tplc="B120855C">
      <w:start w:val="1"/>
      <w:numFmt w:val="bullet"/>
      <w:lvlText w:val=""/>
      <w:lvlJc w:val="left"/>
      <w:pPr>
        <w:ind w:left="1570" w:hanging="360"/>
      </w:pPr>
      <w:rPr>
        <w:rFonts w:ascii="Wingdings" w:hAnsi="Wingdings" w:hint="default"/>
        <w:color w:val="FFC000"/>
      </w:rPr>
    </w:lvl>
    <w:lvl w:ilvl="1" w:tplc="041A0003" w:tentative="1">
      <w:start w:val="1"/>
      <w:numFmt w:val="bullet"/>
      <w:lvlText w:val="o"/>
      <w:lvlJc w:val="left"/>
      <w:pPr>
        <w:ind w:left="2290" w:hanging="360"/>
      </w:pPr>
      <w:rPr>
        <w:rFonts w:ascii="Courier New" w:hAnsi="Courier New" w:cs="Courier New" w:hint="default"/>
      </w:rPr>
    </w:lvl>
    <w:lvl w:ilvl="2" w:tplc="041A0005" w:tentative="1">
      <w:start w:val="1"/>
      <w:numFmt w:val="bullet"/>
      <w:lvlText w:val=""/>
      <w:lvlJc w:val="left"/>
      <w:pPr>
        <w:ind w:left="3010" w:hanging="360"/>
      </w:pPr>
      <w:rPr>
        <w:rFonts w:ascii="Wingdings" w:hAnsi="Wingdings" w:hint="default"/>
      </w:rPr>
    </w:lvl>
    <w:lvl w:ilvl="3" w:tplc="041A0001" w:tentative="1">
      <w:start w:val="1"/>
      <w:numFmt w:val="bullet"/>
      <w:lvlText w:val=""/>
      <w:lvlJc w:val="left"/>
      <w:pPr>
        <w:ind w:left="3730" w:hanging="360"/>
      </w:pPr>
      <w:rPr>
        <w:rFonts w:ascii="Symbol" w:hAnsi="Symbol" w:hint="default"/>
      </w:rPr>
    </w:lvl>
    <w:lvl w:ilvl="4" w:tplc="041A0003" w:tentative="1">
      <w:start w:val="1"/>
      <w:numFmt w:val="bullet"/>
      <w:lvlText w:val="o"/>
      <w:lvlJc w:val="left"/>
      <w:pPr>
        <w:ind w:left="4450" w:hanging="360"/>
      </w:pPr>
      <w:rPr>
        <w:rFonts w:ascii="Courier New" w:hAnsi="Courier New" w:cs="Courier New" w:hint="default"/>
      </w:rPr>
    </w:lvl>
    <w:lvl w:ilvl="5" w:tplc="041A0005" w:tentative="1">
      <w:start w:val="1"/>
      <w:numFmt w:val="bullet"/>
      <w:lvlText w:val=""/>
      <w:lvlJc w:val="left"/>
      <w:pPr>
        <w:ind w:left="5170" w:hanging="360"/>
      </w:pPr>
      <w:rPr>
        <w:rFonts w:ascii="Wingdings" w:hAnsi="Wingdings" w:hint="default"/>
      </w:rPr>
    </w:lvl>
    <w:lvl w:ilvl="6" w:tplc="041A0001" w:tentative="1">
      <w:start w:val="1"/>
      <w:numFmt w:val="bullet"/>
      <w:lvlText w:val=""/>
      <w:lvlJc w:val="left"/>
      <w:pPr>
        <w:ind w:left="5890" w:hanging="360"/>
      </w:pPr>
      <w:rPr>
        <w:rFonts w:ascii="Symbol" w:hAnsi="Symbol" w:hint="default"/>
      </w:rPr>
    </w:lvl>
    <w:lvl w:ilvl="7" w:tplc="041A0003" w:tentative="1">
      <w:start w:val="1"/>
      <w:numFmt w:val="bullet"/>
      <w:lvlText w:val="o"/>
      <w:lvlJc w:val="left"/>
      <w:pPr>
        <w:ind w:left="6610" w:hanging="360"/>
      </w:pPr>
      <w:rPr>
        <w:rFonts w:ascii="Courier New" w:hAnsi="Courier New" w:cs="Courier New" w:hint="default"/>
      </w:rPr>
    </w:lvl>
    <w:lvl w:ilvl="8" w:tplc="041A0005" w:tentative="1">
      <w:start w:val="1"/>
      <w:numFmt w:val="bullet"/>
      <w:lvlText w:val=""/>
      <w:lvlJc w:val="left"/>
      <w:pPr>
        <w:ind w:left="7330" w:hanging="360"/>
      </w:pPr>
      <w:rPr>
        <w:rFonts w:ascii="Wingdings" w:hAnsi="Wingdings" w:hint="default"/>
      </w:rPr>
    </w:lvl>
  </w:abstractNum>
  <w:abstractNum w:abstractNumId="29" w15:restartNumberingAfterBreak="0">
    <w:nsid w:val="2E6F1BDA"/>
    <w:multiLevelType w:val="hybridMultilevel"/>
    <w:tmpl w:val="4004292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EB502DA"/>
    <w:multiLevelType w:val="hybridMultilevel"/>
    <w:tmpl w:val="B7ACCA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EE716EE"/>
    <w:multiLevelType w:val="hybridMultilevel"/>
    <w:tmpl w:val="2EDE84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080636E"/>
    <w:multiLevelType w:val="hybridMultilevel"/>
    <w:tmpl w:val="795C25D0"/>
    <w:lvl w:ilvl="0" w:tplc="07BC1504">
      <w:numFmt w:val="bullet"/>
      <w:lvlText w:val="–"/>
      <w:lvlJc w:val="left"/>
      <w:pPr>
        <w:ind w:left="1065" w:hanging="705"/>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3D1263B"/>
    <w:multiLevelType w:val="hybridMultilevel"/>
    <w:tmpl w:val="BEC41146"/>
    <w:lvl w:ilvl="0" w:tplc="EF04030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3D246C3"/>
    <w:multiLevelType w:val="multilevel"/>
    <w:tmpl w:val="D1C06C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15:restartNumberingAfterBreak="0">
    <w:nsid w:val="37F56D82"/>
    <w:multiLevelType w:val="multilevel"/>
    <w:tmpl w:val="B1CA48B2"/>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6" w15:restartNumberingAfterBreak="0">
    <w:nsid w:val="38B53F32"/>
    <w:multiLevelType w:val="multilevel"/>
    <w:tmpl w:val="C0449EDE"/>
    <w:lvl w:ilvl="0">
      <w:start w:val="8"/>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8CC1D6B"/>
    <w:multiLevelType w:val="singleLevel"/>
    <w:tmpl w:val="9ECA290A"/>
    <w:lvl w:ilvl="0">
      <w:start w:val="1"/>
      <w:numFmt w:val="bullet"/>
      <w:pStyle w:val="uvuceno"/>
      <w:lvlText w:val=""/>
      <w:lvlJc w:val="left"/>
      <w:pPr>
        <w:tabs>
          <w:tab w:val="num" w:pos="360"/>
        </w:tabs>
        <w:ind w:left="360" w:hanging="360"/>
      </w:pPr>
      <w:rPr>
        <w:rFonts w:ascii="Wingdings" w:hAnsi="Wingdings" w:hint="default"/>
      </w:rPr>
    </w:lvl>
  </w:abstractNum>
  <w:abstractNum w:abstractNumId="38" w15:restartNumberingAfterBreak="0">
    <w:nsid w:val="39151837"/>
    <w:multiLevelType w:val="hybridMultilevel"/>
    <w:tmpl w:val="58227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B380EA5"/>
    <w:multiLevelType w:val="hybridMultilevel"/>
    <w:tmpl w:val="DC86C2A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0" w15:restartNumberingAfterBreak="0">
    <w:nsid w:val="3B6E1A44"/>
    <w:multiLevelType w:val="hybridMultilevel"/>
    <w:tmpl w:val="A57E4C9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1" w15:restartNumberingAfterBreak="0">
    <w:nsid w:val="3B7B1FF4"/>
    <w:multiLevelType w:val="multilevel"/>
    <w:tmpl w:val="9300F1C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3B881E7D"/>
    <w:multiLevelType w:val="hybridMultilevel"/>
    <w:tmpl w:val="A7FAB0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D006AA6"/>
    <w:multiLevelType w:val="hybridMultilevel"/>
    <w:tmpl w:val="57FCC12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4" w15:restartNumberingAfterBreak="0">
    <w:nsid w:val="3F527E3A"/>
    <w:multiLevelType w:val="hybridMultilevel"/>
    <w:tmpl w:val="9CF628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FA718F3"/>
    <w:multiLevelType w:val="hybridMultilevel"/>
    <w:tmpl w:val="9B569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08F76CA"/>
    <w:multiLevelType w:val="hybridMultilevel"/>
    <w:tmpl w:val="E5D841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4294689B"/>
    <w:multiLevelType w:val="hybridMultilevel"/>
    <w:tmpl w:val="B3DCB074"/>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4C62749"/>
    <w:multiLevelType w:val="hybridMultilevel"/>
    <w:tmpl w:val="956480F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9" w15:restartNumberingAfterBreak="0">
    <w:nsid w:val="45476E85"/>
    <w:multiLevelType w:val="hybridMultilevel"/>
    <w:tmpl w:val="8B8886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798528A"/>
    <w:multiLevelType w:val="hybridMultilevel"/>
    <w:tmpl w:val="FB00E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4D002C6D"/>
    <w:multiLevelType w:val="hybridMultilevel"/>
    <w:tmpl w:val="64E66C78"/>
    <w:lvl w:ilvl="0" w:tplc="5670929E">
      <w:start w:val="2014"/>
      <w:numFmt w:val="bullet"/>
      <w:lvlText w:val="-"/>
      <w:lvlJc w:val="left"/>
      <w:pPr>
        <w:ind w:left="720" w:hanging="360"/>
      </w:pPr>
      <w:rPr>
        <w:rFonts w:ascii="Arial" w:eastAsia="Calibr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4D741999"/>
    <w:multiLevelType w:val="multilevel"/>
    <w:tmpl w:val="DB9CB3D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15:restartNumberingAfterBreak="0">
    <w:nsid w:val="4D88195C"/>
    <w:multiLevelType w:val="hybridMultilevel"/>
    <w:tmpl w:val="1580291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4" w15:restartNumberingAfterBreak="0">
    <w:nsid w:val="4F855F26"/>
    <w:multiLevelType w:val="hybridMultilevel"/>
    <w:tmpl w:val="EFECC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01F7328"/>
    <w:multiLevelType w:val="hybridMultilevel"/>
    <w:tmpl w:val="24A8A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0231022"/>
    <w:multiLevelType w:val="hybridMultilevel"/>
    <w:tmpl w:val="5EE4CEEA"/>
    <w:lvl w:ilvl="0" w:tplc="AA749B04">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1F97597"/>
    <w:multiLevelType w:val="multilevel"/>
    <w:tmpl w:val="BD026C28"/>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31052D3"/>
    <w:multiLevelType w:val="hybridMultilevel"/>
    <w:tmpl w:val="608AED62"/>
    <w:lvl w:ilvl="0" w:tplc="6BB436EC">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4230EAF"/>
    <w:multiLevelType w:val="hybridMultilevel"/>
    <w:tmpl w:val="794241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15:restartNumberingAfterBreak="0">
    <w:nsid w:val="547E2AC1"/>
    <w:multiLevelType w:val="hybridMultilevel"/>
    <w:tmpl w:val="EDA440A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1" w15:restartNumberingAfterBreak="0">
    <w:nsid w:val="54E51186"/>
    <w:multiLevelType w:val="hybridMultilevel"/>
    <w:tmpl w:val="54941A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61F2800"/>
    <w:multiLevelType w:val="multilevel"/>
    <w:tmpl w:val="992EF68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6734AFB"/>
    <w:multiLevelType w:val="hybridMultilevel"/>
    <w:tmpl w:val="D3E6BC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6A11DE3"/>
    <w:multiLevelType w:val="hybridMultilevel"/>
    <w:tmpl w:val="9BAEE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6B243C1"/>
    <w:multiLevelType w:val="multilevel"/>
    <w:tmpl w:val="1B0CF5D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6" w15:restartNumberingAfterBreak="0">
    <w:nsid w:val="585F7B3A"/>
    <w:multiLevelType w:val="hybridMultilevel"/>
    <w:tmpl w:val="A704B2F0"/>
    <w:lvl w:ilvl="0" w:tplc="5E100956">
      <w:numFmt w:val="bullet"/>
      <w:lvlText w:val="-"/>
      <w:lvlJc w:val="left"/>
      <w:pPr>
        <w:ind w:left="720" w:hanging="360"/>
      </w:pPr>
      <w:rPr>
        <w:rFonts w:ascii="Calibri" w:eastAsia="Calibri" w:hAnsi="Calibri"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7" w15:restartNumberingAfterBreak="0">
    <w:nsid w:val="59154062"/>
    <w:multiLevelType w:val="hybridMultilevel"/>
    <w:tmpl w:val="7D9A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59B130B6"/>
    <w:multiLevelType w:val="hybridMultilevel"/>
    <w:tmpl w:val="C1E4CD2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9" w15:restartNumberingAfterBreak="0">
    <w:nsid w:val="5CD94D32"/>
    <w:multiLevelType w:val="hybridMultilevel"/>
    <w:tmpl w:val="8DBE331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DAF544C"/>
    <w:multiLevelType w:val="hybridMultilevel"/>
    <w:tmpl w:val="6ABC21DA"/>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DE30BBA"/>
    <w:multiLevelType w:val="hybridMultilevel"/>
    <w:tmpl w:val="1D7C6A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F1C6E1F"/>
    <w:multiLevelType w:val="hybridMultilevel"/>
    <w:tmpl w:val="D07E2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FCF6277"/>
    <w:multiLevelType w:val="hybridMultilevel"/>
    <w:tmpl w:val="8DC8C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0586970"/>
    <w:multiLevelType w:val="hybridMultilevel"/>
    <w:tmpl w:val="96CA4A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2E70D04"/>
    <w:multiLevelType w:val="hybridMultilevel"/>
    <w:tmpl w:val="0860C814"/>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36A3573"/>
    <w:multiLevelType w:val="hybridMultilevel"/>
    <w:tmpl w:val="6F4AC2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4597872"/>
    <w:multiLevelType w:val="hybridMultilevel"/>
    <w:tmpl w:val="7268A2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69135D32"/>
    <w:multiLevelType w:val="multilevel"/>
    <w:tmpl w:val="2FD438F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9" w15:restartNumberingAfterBreak="0">
    <w:nsid w:val="69B92DC2"/>
    <w:multiLevelType w:val="hybridMultilevel"/>
    <w:tmpl w:val="71C4F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A17426F"/>
    <w:multiLevelType w:val="hybridMultilevel"/>
    <w:tmpl w:val="D06AF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A395AB2"/>
    <w:multiLevelType w:val="hybridMultilevel"/>
    <w:tmpl w:val="43100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AF044A4"/>
    <w:multiLevelType w:val="multilevel"/>
    <w:tmpl w:val="FD8A4CE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6BA1564C"/>
    <w:multiLevelType w:val="hybridMultilevel"/>
    <w:tmpl w:val="FBB0379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6BBB3A3C"/>
    <w:multiLevelType w:val="hybridMultilevel"/>
    <w:tmpl w:val="C18CBA84"/>
    <w:lvl w:ilvl="0" w:tplc="FD24F20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6D231986"/>
    <w:multiLevelType w:val="hybridMultilevel"/>
    <w:tmpl w:val="D70A3D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6E4529B2"/>
    <w:multiLevelType w:val="hybridMultilevel"/>
    <w:tmpl w:val="A6F8E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F7F3BBB"/>
    <w:multiLevelType w:val="multilevel"/>
    <w:tmpl w:val="69AEBF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FBB2B31"/>
    <w:multiLevelType w:val="hybridMultilevel"/>
    <w:tmpl w:val="4DA630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707463C6"/>
    <w:multiLevelType w:val="hybridMultilevel"/>
    <w:tmpl w:val="C0F05E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71761A17"/>
    <w:multiLevelType w:val="hybridMultilevel"/>
    <w:tmpl w:val="2BB4EC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725B6F06"/>
    <w:multiLevelType w:val="hybridMultilevel"/>
    <w:tmpl w:val="0F2C81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29A572D"/>
    <w:multiLevelType w:val="hybridMultilevel"/>
    <w:tmpl w:val="CCF46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96866AF"/>
    <w:multiLevelType w:val="hybridMultilevel"/>
    <w:tmpl w:val="402A1794"/>
    <w:lvl w:ilvl="0" w:tplc="02002568">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A944C5B"/>
    <w:multiLevelType w:val="hybridMultilevel"/>
    <w:tmpl w:val="3F9E1D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5" w15:restartNumberingAfterBreak="0">
    <w:nsid w:val="7A97534F"/>
    <w:multiLevelType w:val="hybridMultilevel"/>
    <w:tmpl w:val="16AAC9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C2B62DD"/>
    <w:multiLevelType w:val="hybridMultilevel"/>
    <w:tmpl w:val="2E223CF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7" w15:restartNumberingAfterBreak="0">
    <w:nsid w:val="7E414F89"/>
    <w:multiLevelType w:val="hybridMultilevel"/>
    <w:tmpl w:val="E15C4A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52"/>
  </w:num>
  <w:num w:numId="4">
    <w:abstractNumId w:val="27"/>
  </w:num>
  <w:num w:numId="5">
    <w:abstractNumId w:val="63"/>
  </w:num>
  <w:num w:numId="6">
    <w:abstractNumId w:val="41"/>
  </w:num>
  <w:num w:numId="7">
    <w:abstractNumId w:val="78"/>
  </w:num>
  <w:num w:numId="8">
    <w:abstractNumId w:val="34"/>
  </w:num>
  <w:num w:numId="9">
    <w:abstractNumId w:val="65"/>
  </w:num>
  <w:num w:numId="10">
    <w:abstractNumId w:val="35"/>
  </w:num>
  <w:num w:numId="1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7"/>
  </w:num>
  <w:num w:numId="13">
    <w:abstractNumId w:val="10"/>
  </w:num>
  <w:num w:numId="14">
    <w:abstractNumId w:val="37"/>
  </w:num>
  <w:num w:numId="15">
    <w:abstractNumId w:val="28"/>
  </w:num>
  <w:num w:numId="16">
    <w:abstractNumId w:val="9"/>
  </w:num>
  <w:num w:numId="17">
    <w:abstractNumId w:val="4"/>
  </w:num>
  <w:num w:numId="18">
    <w:abstractNumId w:val="36"/>
  </w:num>
  <w:num w:numId="19">
    <w:abstractNumId w:val="95"/>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num>
  <w:num w:numId="22">
    <w:abstractNumId w:val="24"/>
  </w:num>
  <w:num w:numId="23">
    <w:abstractNumId w:val="71"/>
  </w:num>
  <w:num w:numId="24">
    <w:abstractNumId w:val="84"/>
  </w:num>
  <w:num w:numId="25">
    <w:abstractNumId w:val="51"/>
  </w:num>
  <w:num w:numId="26">
    <w:abstractNumId w:val="80"/>
  </w:num>
  <w:num w:numId="27">
    <w:abstractNumId w:val="73"/>
  </w:num>
  <w:num w:numId="28">
    <w:abstractNumId w:val="26"/>
  </w:num>
  <w:num w:numId="29">
    <w:abstractNumId w:val="45"/>
  </w:num>
  <w:num w:numId="30">
    <w:abstractNumId w:val="0"/>
  </w:num>
  <w:num w:numId="31">
    <w:abstractNumId w:val="88"/>
  </w:num>
  <w:num w:numId="32">
    <w:abstractNumId w:val="44"/>
  </w:num>
  <w:num w:numId="33">
    <w:abstractNumId w:val="97"/>
  </w:num>
  <w:num w:numId="34">
    <w:abstractNumId w:val="14"/>
  </w:num>
  <w:num w:numId="35">
    <w:abstractNumId w:val="17"/>
  </w:num>
  <w:num w:numId="36">
    <w:abstractNumId w:val="2"/>
  </w:num>
  <w:num w:numId="37">
    <w:abstractNumId w:val="74"/>
  </w:num>
  <w:num w:numId="38">
    <w:abstractNumId w:val="67"/>
  </w:num>
  <w:num w:numId="39">
    <w:abstractNumId w:val="81"/>
  </w:num>
  <w:num w:numId="40">
    <w:abstractNumId w:val="43"/>
  </w:num>
  <w:num w:numId="41">
    <w:abstractNumId w:val="96"/>
  </w:num>
  <w:num w:numId="42">
    <w:abstractNumId w:val="13"/>
  </w:num>
  <w:num w:numId="43">
    <w:abstractNumId w:val="85"/>
  </w:num>
  <w:num w:numId="44">
    <w:abstractNumId w:val="11"/>
  </w:num>
  <w:num w:numId="45">
    <w:abstractNumId w:val="47"/>
  </w:num>
  <w:num w:numId="46">
    <w:abstractNumId w:val="3"/>
  </w:num>
  <w:num w:numId="47">
    <w:abstractNumId w:val="91"/>
  </w:num>
  <w:num w:numId="48">
    <w:abstractNumId w:val="38"/>
  </w:num>
  <w:num w:numId="49">
    <w:abstractNumId w:val="76"/>
  </w:num>
  <w:num w:numId="50">
    <w:abstractNumId w:val="54"/>
  </w:num>
  <w:num w:numId="51">
    <w:abstractNumId w:val="90"/>
  </w:num>
  <w:num w:numId="52">
    <w:abstractNumId w:val="21"/>
  </w:num>
  <w:num w:numId="53">
    <w:abstractNumId w:val="64"/>
  </w:num>
  <w:num w:numId="54">
    <w:abstractNumId w:val="39"/>
  </w:num>
  <w:num w:numId="55">
    <w:abstractNumId w:val="60"/>
  </w:num>
  <w:num w:numId="56">
    <w:abstractNumId w:val="5"/>
  </w:num>
  <w:num w:numId="57">
    <w:abstractNumId w:val="48"/>
  </w:num>
  <w:num w:numId="58">
    <w:abstractNumId w:val="68"/>
  </w:num>
  <w:num w:numId="59">
    <w:abstractNumId w:val="40"/>
  </w:num>
  <w:num w:numId="60">
    <w:abstractNumId w:val="79"/>
  </w:num>
  <w:num w:numId="61">
    <w:abstractNumId w:val="25"/>
  </w:num>
  <w:num w:numId="62">
    <w:abstractNumId w:val="49"/>
  </w:num>
  <w:num w:numId="63">
    <w:abstractNumId w:val="86"/>
  </w:num>
  <w:num w:numId="64">
    <w:abstractNumId w:val="92"/>
  </w:num>
  <w:num w:numId="65">
    <w:abstractNumId w:val="19"/>
  </w:num>
  <w:num w:numId="66">
    <w:abstractNumId w:val="1"/>
  </w:num>
  <w:num w:numId="67">
    <w:abstractNumId w:val="72"/>
  </w:num>
  <w:num w:numId="68">
    <w:abstractNumId w:val="89"/>
  </w:num>
  <w:num w:numId="69">
    <w:abstractNumId w:val="77"/>
  </w:num>
  <w:num w:numId="70">
    <w:abstractNumId w:val="42"/>
  </w:num>
  <w:num w:numId="71">
    <w:abstractNumId w:val="70"/>
  </w:num>
  <w:num w:numId="72">
    <w:abstractNumId w:val="55"/>
  </w:num>
  <w:num w:numId="73">
    <w:abstractNumId w:val="93"/>
  </w:num>
  <w:num w:numId="74">
    <w:abstractNumId w:val="75"/>
  </w:num>
  <w:num w:numId="75">
    <w:abstractNumId w:val="16"/>
  </w:num>
  <w:num w:numId="76">
    <w:abstractNumId w:val="6"/>
  </w:num>
  <w:num w:numId="77">
    <w:abstractNumId w:val="53"/>
  </w:num>
  <w:num w:numId="78">
    <w:abstractNumId w:val="62"/>
  </w:num>
  <w:num w:numId="79">
    <w:abstractNumId w:val="57"/>
  </w:num>
  <w:num w:numId="80">
    <w:abstractNumId w:val="82"/>
  </w:num>
  <w:num w:numId="81">
    <w:abstractNumId w:val="83"/>
  </w:num>
  <w:num w:numId="82">
    <w:abstractNumId w:val="31"/>
  </w:num>
  <w:num w:numId="83">
    <w:abstractNumId w:val="15"/>
  </w:num>
  <w:num w:numId="84">
    <w:abstractNumId w:val="30"/>
  </w:num>
  <w:num w:numId="85">
    <w:abstractNumId w:val="69"/>
  </w:num>
  <w:num w:numId="86">
    <w:abstractNumId w:val="56"/>
  </w:num>
  <w:num w:numId="87">
    <w:abstractNumId w:val="23"/>
  </w:num>
  <w:num w:numId="88">
    <w:abstractNumId w:val="12"/>
  </w:num>
  <w:num w:numId="89">
    <w:abstractNumId w:val="33"/>
  </w:num>
  <w:num w:numId="90">
    <w:abstractNumId w:val="32"/>
  </w:num>
  <w:num w:numId="91">
    <w:abstractNumId w:val="7"/>
  </w:num>
  <w:num w:numId="92">
    <w:abstractNumId w:val="94"/>
  </w:num>
  <w:num w:numId="93">
    <w:abstractNumId w:val="46"/>
  </w:num>
  <w:num w:numId="94">
    <w:abstractNumId w:val="20"/>
  </w:num>
  <w:num w:numId="95">
    <w:abstractNumId w:val="59"/>
  </w:num>
  <w:num w:numId="96">
    <w:abstractNumId w:val="29"/>
  </w:num>
  <w:num w:numId="97">
    <w:abstractNumId w:val="18"/>
  </w:num>
  <w:num w:numId="98">
    <w:abstractNumId w:val="6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0A1"/>
    <w:rsid w:val="00000272"/>
    <w:rsid w:val="000004F1"/>
    <w:rsid w:val="00003C95"/>
    <w:rsid w:val="00003DAD"/>
    <w:rsid w:val="0000559C"/>
    <w:rsid w:val="00005DB9"/>
    <w:rsid w:val="0000602F"/>
    <w:rsid w:val="000118F5"/>
    <w:rsid w:val="00011DF2"/>
    <w:rsid w:val="000122C1"/>
    <w:rsid w:val="000140FA"/>
    <w:rsid w:val="00015029"/>
    <w:rsid w:val="00015AC3"/>
    <w:rsid w:val="00016C79"/>
    <w:rsid w:val="00020FE0"/>
    <w:rsid w:val="000235E8"/>
    <w:rsid w:val="000245BF"/>
    <w:rsid w:val="000261C0"/>
    <w:rsid w:val="00031FDD"/>
    <w:rsid w:val="00032D62"/>
    <w:rsid w:val="00033A22"/>
    <w:rsid w:val="00034F29"/>
    <w:rsid w:val="000365DE"/>
    <w:rsid w:val="00037D63"/>
    <w:rsid w:val="00047685"/>
    <w:rsid w:val="00047899"/>
    <w:rsid w:val="000505FE"/>
    <w:rsid w:val="0005196C"/>
    <w:rsid w:val="000536CE"/>
    <w:rsid w:val="00054CDA"/>
    <w:rsid w:val="0005605E"/>
    <w:rsid w:val="00062599"/>
    <w:rsid w:val="00063090"/>
    <w:rsid w:val="00067239"/>
    <w:rsid w:val="000754D5"/>
    <w:rsid w:val="00076009"/>
    <w:rsid w:val="00076127"/>
    <w:rsid w:val="000800AF"/>
    <w:rsid w:val="00084FC3"/>
    <w:rsid w:val="00092F4B"/>
    <w:rsid w:val="000941E6"/>
    <w:rsid w:val="00095C6B"/>
    <w:rsid w:val="000966E0"/>
    <w:rsid w:val="000974C2"/>
    <w:rsid w:val="000978A8"/>
    <w:rsid w:val="000A126F"/>
    <w:rsid w:val="000A156E"/>
    <w:rsid w:val="000A18DB"/>
    <w:rsid w:val="000B1DA1"/>
    <w:rsid w:val="000B24BD"/>
    <w:rsid w:val="000B267F"/>
    <w:rsid w:val="000C73A8"/>
    <w:rsid w:val="000D0E09"/>
    <w:rsid w:val="000D10FB"/>
    <w:rsid w:val="000D1CEB"/>
    <w:rsid w:val="000D3AF4"/>
    <w:rsid w:val="000D3F88"/>
    <w:rsid w:val="000D57BF"/>
    <w:rsid w:val="000D6CC6"/>
    <w:rsid w:val="000D6FF9"/>
    <w:rsid w:val="000D75D4"/>
    <w:rsid w:val="000D791C"/>
    <w:rsid w:val="000E06C5"/>
    <w:rsid w:val="000E11F3"/>
    <w:rsid w:val="000E143E"/>
    <w:rsid w:val="000E31DE"/>
    <w:rsid w:val="000E5FAC"/>
    <w:rsid w:val="000E6748"/>
    <w:rsid w:val="000F0961"/>
    <w:rsid w:val="000F12A5"/>
    <w:rsid w:val="000F4849"/>
    <w:rsid w:val="000F574F"/>
    <w:rsid w:val="000F592F"/>
    <w:rsid w:val="000F7C80"/>
    <w:rsid w:val="0010080A"/>
    <w:rsid w:val="00104552"/>
    <w:rsid w:val="00105180"/>
    <w:rsid w:val="001063DB"/>
    <w:rsid w:val="00111FF4"/>
    <w:rsid w:val="0011221B"/>
    <w:rsid w:val="00114A7C"/>
    <w:rsid w:val="001159B6"/>
    <w:rsid w:val="001209CF"/>
    <w:rsid w:val="00121184"/>
    <w:rsid w:val="001305CB"/>
    <w:rsid w:val="00130F5D"/>
    <w:rsid w:val="00133870"/>
    <w:rsid w:val="00133D98"/>
    <w:rsid w:val="0013508A"/>
    <w:rsid w:val="00135E92"/>
    <w:rsid w:val="0014161A"/>
    <w:rsid w:val="00141669"/>
    <w:rsid w:val="001453D5"/>
    <w:rsid w:val="001459C9"/>
    <w:rsid w:val="00145E76"/>
    <w:rsid w:val="00146C4A"/>
    <w:rsid w:val="00153C2C"/>
    <w:rsid w:val="00154864"/>
    <w:rsid w:val="001557D5"/>
    <w:rsid w:val="00156A26"/>
    <w:rsid w:val="00156F6C"/>
    <w:rsid w:val="00157F33"/>
    <w:rsid w:val="0016165B"/>
    <w:rsid w:val="00161E17"/>
    <w:rsid w:val="0016282C"/>
    <w:rsid w:val="0016418D"/>
    <w:rsid w:val="00164257"/>
    <w:rsid w:val="001643C1"/>
    <w:rsid w:val="0016490E"/>
    <w:rsid w:val="00164B7B"/>
    <w:rsid w:val="0017259A"/>
    <w:rsid w:val="001727B6"/>
    <w:rsid w:val="001826CA"/>
    <w:rsid w:val="00182C48"/>
    <w:rsid w:val="0018373D"/>
    <w:rsid w:val="00183D55"/>
    <w:rsid w:val="00184744"/>
    <w:rsid w:val="00184E1F"/>
    <w:rsid w:val="00185EF1"/>
    <w:rsid w:val="00186E77"/>
    <w:rsid w:val="00187BFC"/>
    <w:rsid w:val="00187E35"/>
    <w:rsid w:val="00190A16"/>
    <w:rsid w:val="00191B07"/>
    <w:rsid w:val="00192141"/>
    <w:rsid w:val="001926E6"/>
    <w:rsid w:val="00194615"/>
    <w:rsid w:val="001968E7"/>
    <w:rsid w:val="001A6F98"/>
    <w:rsid w:val="001A7689"/>
    <w:rsid w:val="001B0BAD"/>
    <w:rsid w:val="001B1127"/>
    <w:rsid w:val="001B1E1A"/>
    <w:rsid w:val="001B2FB3"/>
    <w:rsid w:val="001B63AD"/>
    <w:rsid w:val="001C36C0"/>
    <w:rsid w:val="001C5257"/>
    <w:rsid w:val="001C57FD"/>
    <w:rsid w:val="001C6C0A"/>
    <w:rsid w:val="001C76A7"/>
    <w:rsid w:val="001C7FE0"/>
    <w:rsid w:val="001D31DC"/>
    <w:rsid w:val="001D33A5"/>
    <w:rsid w:val="001D3D4D"/>
    <w:rsid w:val="001D40E0"/>
    <w:rsid w:val="001D4B14"/>
    <w:rsid w:val="001D7789"/>
    <w:rsid w:val="001E27B3"/>
    <w:rsid w:val="001E3C57"/>
    <w:rsid w:val="001E469B"/>
    <w:rsid w:val="001E7645"/>
    <w:rsid w:val="001E7B81"/>
    <w:rsid w:val="001F2A8C"/>
    <w:rsid w:val="001F7A33"/>
    <w:rsid w:val="00202808"/>
    <w:rsid w:val="002038FA"/>
    <w:rsid w:val="0021043D"/>
    <w:rsid w:val="00210C61"/>
    <w:rsid w:val="002125E2"/>
    <w:rsid w:val="00212947"/>
    <w:rsid w:val="0021359B"/>
    <w:rsid w:val="00213D0C"/>
    <w:rsid w:val="00222BD3"/>
    <w:rsid w:val="002250A0"/>
    <w:rsid w:val="00225FEA"/>
    <w:rsid w:val="00226193"/>
    <w:rsid w:val="002275FA"/>
    <w:rsid w:val="00230C81"/>
    <w:rsid w:val="00236D30"/>
    <w:rsid w:val="00240EE9"/>
    <w:rsid w:val="00240FFC"/>
    <w:rsid w:val="002434DC"/>
    <w:rsid w:val="00245205"/>
    <w:rsid w:val="002454BA"/>
    <w:rsid w:val="002459FF"/>
    <w:rsid w:val="002531CF"/>
    <w:rsid w:val="00256333"/>
    <w:rsid w:val="002579BE"/>
    <w:rsid w:val="00260B82"/>
    <w:rsid w:val="00261301"/>
    <w:rsid w:val="00261546"/>
    <w:rsid w:val="0026240B"/>
    <w:rsid w:val="0026320A"/>
    <w:rsid w:val="0026532E"/>
    <w:rsid w:val="00265A19"/>
    <w:rsid w:val="00272EC7"/>
    <w:rsid w:val="00274D65"/>
    <w:rsid w:val="002771BD"/>
    <w:rsid w:val="00280C4B"/>
    <w:rsid w:val="0028184E"/>
    <w:rsid w:val="00282203"/>
    <w:rsid w:val="00283A96"/>
    <w:rsid w:val="002851AC"/>
    <w:rsid w:val="00285265"/>
    <w:rsid w:val="00286B74"/>
    <w:rsid w:val="002958B7"/>
    <w:rsid w:val="00295B07"/>
    <w:rsid w:val="0029610C"/>
    <w:rsid w:val="0029671D"/>
    <w:rsid w:val="00297685"/>
    <w:rsid w:val="00297762"/>
    <w:rsid w:val="002A00BD"/>
    <w:rsid w:val="002A1B88"/>
    <w:rsid w:val="002A290E"/>
    <w:rsid w:val="002A513E"/>
    <w:rsid w:val="002A5CA2"/>
    <w:rsid w:val="002B1718"/>
    <w:rsid w:val="002B2A74"/>
    <w:rsid w:val="002B2B2D"/>
    <w:rsid w:val="002B4E66"/>
    <w:rsid w:val="002B5505"/>
    <w:rsid w:val="002C155D"/>
    <w:rsid w:val="002C2415"/>
    <w:rsid w:val="002C296D"/>
    <w:rsid w:val="002C522E"/>
    <w:rsid w:val="002C56B8"/>
    <w:rsid w:val="002C6D9B"/>
    <w:rsid w:val="002C7177"/>
    <w:rsid w:val="002D07B2"/>
    <w:rsid w:val="002D09AE"/>
    <w:rsid w:val="002D3B9B"/>
    <w:rsid w:val="002D58F0"/>
    <w:rsid w:val="002D5CA5"/>
    <w:rsid w:val="002E3677"/>
    <w:rsid w:val="002E3764"/>
    <w:rsid w:val="002E3907"/>
    <w:rsid w:val="002E76FD"/>
    <w:rsid w:val="002F103E"/>
    <w:rsid w:val="002F237B"/>
    <w:rsid w:val="002F2AE8"/>
    <w:rsid w:val="002F2E8D"/>
    <w:rsid w:val="002F3BCA"/>
    <w:rsid w:val="002F466E"/>
    <w:rsid w:val="002F65B6"/>
    <w:rsid w:val="003006D9"/>
    <w:rsid w:val="00301A4D"/>
    <w:rsid w:val="00301A5D"/>
    <w:rsid w:val="003053EC"/>
    <w:rsid w:val="0030658C"/>
    <w:rsid w:val="0031033D"/>
    <w:rsid w:val="00310886"/>
    <w:rsid w:val="00310AFB"/>
    <w:rsid w:val="00311A2F"/>
    <w:rsid w:val="00313B1D"/>
    <w:rsid w:val="003149F2"/>
    <w:rsid w:val="00315B9E"/>
    <w:rsid w:val="00317CE8"/>
    <w:rsid w:val="00320FA0"/>
    <w:rsid w:val="003241EF"/>
    <w:rsid w:val="003243C0"/>
    <w:rsid w:val="00325310"/>
    <w:rsid w:val="00325410"/>
    <w:rsid w:val="0032554C"/>
    <w:rsid w:val="0032567B"/>
    <w:rsid w:val="00325976"/>
    <w:rsid w:val="00326D83"/>
    <w:rsid w:val="003277BA"/>
    <w:rsid w:val="00327DF3"/>
    <w:rsid w:val="00330D81"/>
    <w:rsid w:val="003312E4"/>
    <w:rsid w:val="00331C9B"/>
    <w:rsid w:val="0033483E"/>
    <w:rsid w:val="00334D52"/>
    <w:rsid w:val="00336F3E"/>
    <w:rsid w:val="00337AD6"/>
    <w:rsid w:val="00340100"/>
    <w:rsid w:val="00342A6D"/>
    <w:rsid w:val="00342A7B"/>
    <w:rsid w:val="00347C58"/>
    <w:rsid w:val="00350114"/>
    <w:rsid w:val="00353B97"/>
    <w:rsid w:val="00354841"/>
    <w:rsid w:val="003555EE"/>
    <w:rsid w:val="0035601B"/>
    <w:rsid w:val="003578C6"/>
    <w:rsid w:val="00357C9B"/>
    <w:rsid w:val="00360285"/>
    <w:rsid w:val="00360386"/>
    <w:rsid w:val="0036169A"/>
    <w:rsid w:val="00364F44"/>
    <w:rsid w:val="003711BE"/>
    <w:rsid w:val="00375039"/>
    <w:rsid w:val="003756CA"/>
    <w:rsid w:val="00377386"/>
    <w:rsid w:val="003808BC"/>
    <w:rsid w:val="00380FCF"/>
    <w:rsid w:val="00381B5D"/>
    <w:rsid w:val="0038704A"/>
    <w:rsid w:val="00387AE7"/>
    <w:rsid w:val="0039161C"/>
    <w:rsid w:val="003A1959"/>
    <w:rsid w:val="003A294A"/>
    <w:rsid w:val="003A588C"/>
    <w:rsid w:val="003B08B6"/>
    <w:rsid w:val="003B1480"/>
    <w:rsid w:val="003B17B1"/>
    <w:rsid w:val="003B1A38"/>
    <w:rsid w:val="003B288C"/>
    <w:rsid w:val="003B3491"/>
    <w:rsid w:val="003B3C81"/>
    <w:rsid w:val="003B511D"/>
    <w:rsid w:val="003B78F7"/>
    <w:rsid w:val="003C0887"/>
    <w:rsid w:val="003C1935"/>
    <w:rsid w:val="003C2655"/>
    <w:rsid w:val="003C33DC"/>
    <w:rsid w:val="003C4805"/>
    <w:rsid w:val="003C67A0"/>
    <w:rsid w:val="003C6C27"/>
    <w:rsid w:val="003C75C6"/>
    <w:rsid w:val="003D00D6"/>
    <w:rsid w:val="003D3AFF"/>
    <w:rsid w:val="003D7276"/>
    <w:rsid w:val="003E3DF3"/>
    <w:rsid w:val="003E52C8"/>
    <w:rsid w:val="003E5E6B"/>
    <w:rsid w:val="003E63CF"/>
    <w:rsid w:val="003F0657"/>
    <w:rsid w:val="003F307F"/>
    <w:rsid w:val="003F326F"/>
    <w:rsid w:val="003F42F9"/>
    <w:rsid w:val="003F451A"/>
    <w:rsid w:val="003F6B4A"/>
    <w:rsid w:val="00401A55"/>
    <w:rsid w:val="004026CD"/>
    <w:rsid w:val="0040348E"/>
    <w:rsid w:val="00404925"/>
    <w:rsid w:val="00405BF8"/>
    <w:rsid w:val="00407262"/>
    <w:rsid w:val="004117F4"/>
    <w:rsid w:val="00411C15"/>
    <w:rsid w:val="00411D83"/>
    <w:rsid w:val="00412762"/>
    <w:rsid w:val="00415C7C"/>
    <w:rsid w:val="00416AE4"/>
    <w:rsid w:val="00421184"/>
    <w:rsid w:val="00422250"/>
    <w:rsid w:val="00422925"/>
    <w:rsid w:val="00426302"/>
    <w:rsid w:val="0043007B"/>
    <w:rsid w:val="00432100"/>
    <w:rsid w:val="00433ACF"/>
    <w:rsid w:val="0043423E"/>
    <w:rsid w:val="00434BF3"/>
    <w:rsid w:val="00436670"/>
    <w:rsid w:val="00437F6E"/>
    <w:rsid w:val="00441DAD"/>
    <w:rsid w:val="00442CF3"/>
    <w:rsid w:val="00442E28"/>
    <w:rsid w:val="00444EC9"/>
    <w:rsid w:val="004453A0"/>
    <w:rsid w:val="00446468"/>
    <w:rsid w:val="00450492"/>
    <w:rsid w:val="0045111A"/>
    <w:rsid w:val="00451865"/>
    <w:rsid w:val="00454122"/>
    <w:rsid w:val="00454BC0"/>
    <w:rsid w:val="00455BCC"/>
    <w:rsid w:val="0045673F"/>
    <w:rsid w:val="00457C0A"/>
    <w:rsid w:val="004604CE"/>
    <w:rsid w:val="0046107D"/>
    <w:rsid w:val="00461C35"/>
    <w:rsid w:val="004629B2"/>
    <w:rsid w:val="00463205"/>
    <w:rsid w:val="00463F76"/>
    <w:rsid w:val="00466310"/>
    <w:rsid w:val="0046765F"/>
    <w:rsid w:val="00470DD4"/>
    <w:rsid w:val="00472E69"/>
    <w:rsid w:val="00473A4F"/>
    <w:rsid w:val="0047410A"/>
    <w:rsid w:val="0047488E"/>
    <w:rsid w:val="00477B02"/>
    <w:rsid w:val="00480781"/>
    <w:rsid w:val="00480C34"/>
    <w:rsid w:val="0048383E"/>
    <w:rsid w:val="004840A1"/>
    <w:rsid w:val="00484612"/>
    <w:rsid w:val="0048601B"/>
    <w:rsid w:val="00492573"/>
    <w:rsid w:val="004938C0"/>
    <w:rsid w:val="004961C1"/>
    <w:rsid w:val="00496E5D"/>
    <w:rsid w:val="00496ED7"/>
    <w:rsid w:val="004A114C"/>
    <w:rsid w:val="004A3002"/>
    <w:rsid w:val="004A4AAC"/>
    <w:rsid w:val="004A796B"/>
    <w:rsid w:val="004B0057"/>
    <w:rsid w:val="004B093C"/>
    <w:rsid w:val="004B5441"/>
    <w:rsid w:val="004B597C"/>
    <w:rsid w:val="004B6F21"/>
    <w:rsid w:val="004C17C9"/>
    <w:rsid w:val="004C26D6"/>
    <w:rsid w:val="004C2CD7"/>
    <w:rsid w:val="004C5D20"/>
    <w:rsid w:val="004C64AC"/>
    <w:rsid w:val="004D2875"/>
    <w:rsid w:val="004D4034"/>
    <w:rsid w:val="004D4ACA"/>
    <w:rsid w:val="004D5ADE"/>
    <w:rsid w:val="004E0B76"/>
    <w:rsid w:val="004E2743"/>
    <w:rsid w:val="004E2B4E"/>
    <w:rsid w:val="004E44DE"/>
    <w:rsid w:val="004E473D"/>
    <w:rsid w:val="004E6E93"/>
    <w:rsid w:val="004E6F9D"/>
    <w:rsid w:val="004F013E"/>
    <w:rsid w:val="004F0B1C"/>
    <w:rsid w:val="004F128D"/>
    <w:rsid w:val="004F1710"/>
    <w:rsid w:val="004F1CB5"/>
    <w:rsid w:val="004F4FEF"/>
    <w:rsid w:val="004F53EF"/>
    <w:rsid w:val="004F6296"/>
    <w:rsid w:val="004F7871"/>
    <w:rsid w:val="005006EA"/>
    <w:rsid w:val="00500C40"/>
    <w:rsid w:val="00501762"/>
    <w:rsid w:val="0050384D"/>
    <w:rsid w:val="005041D2"/>
    <w:rsid w:val="005067FE"/>
    <w:rsid w:val="0051047D"/>
    <w:rsid w:val="0051121E"/>
    <w:rsid w:val="00511643"/>
    <w:rsid w:val="00513AB0"/>
    <w:rsid w:val="005144A4"/>
    <w:rsid w:val="005154D7"/>
    <w:rsid w:val="00516DEF"/>
    <w:rsid w:val="00520D73"/>
    <w:rsid w:val="00521859"/>
    <w:rsid w:val="0052198F"/>
    <w:rsid w:val="00523811"/>
    <w:rsid w:val="00526106"/>
    <w:rsid w:val="005274BD"/>
    <w:rsid w:val="00527E29"/>
    <w:rsid w:val="0053008B"/>
    <w:rsid w:val="00530CDB"/>
    <w:rsid w:val="00531202"/>
    <w:rsid w:val="00531CEF"/>
    <w:rsid w:val="00534BD6"/>
    <w:rsid w:val="005372B2"/>
    <w:rsid w:val="005375ED"/>
    <w:rsid w:val="00540B5A"/>
    <w:rsid w:val="00541627"/>
    <w:rsid w:val="00541E91"/>
    <w:rsid w:val="00542541"/>
    <w:rsid w:val="00544A25"/>
    <w:rsid w:val="005453D1"/>
    <w:rsid w:val="00545F62"/>
    <w:rsid w:val="00547CE0"/>
    <w:rsid w:val="00553816"/>
    <w:rsid w:val="005546A9"/>
    <w:rsid w:val="00554E6A"/>
    <w:rsid w:val="005558CD"/>
    <w:rsid w:val="00555A2D"/>
    <w:rsid w:val="00556400"/>
    <w:rsid w:val="00557C1D"/>
    <w:rsid w:val="00557CE1"/>
    <w:rsid w:val="00561779"/>
    <w:rsid w:val="005649A9"/>
    <w:rsid w:val="00565A9F"/>
    <w:rsid w:val="00567687"/>
    <w:rsid w:val="00570120"/>
    <w:rsid w:val="00571B41"/>
    <w:rsid w:val="00572815"/>
    <w:rsid w:val="00573DC7"/>
    <w:rsid w:val="00580E83"/>
    <w:rsid w:val="00582448"/>
    <w:rsid w:val="005825A0"/>
    <w:rsid w:val="005851B8"/>
    <w:rsid w:val="005863D0"/>
    <w:rsid w:val="00586B54"/>
    <w:rsid w:val="00586FB6"/>
    <w:rsid w:val="00590356"/>
    <w:rsid w:val="005927E4"/>
    <w:rsid w:val="00595088"/>
    <w:rsid w:val="00595D08"/>
    <w:rsid w:val="00597965"/>
    <w:rsid w:val="005A2653"/>
    <w:rsid w:val="005A361B"/>
    <w:rsid w:val="005A36D2"/>
    <w:rsid w:val="005A3F08"/>
    <w:rsid w:val="005A4868"/>
    <w:rsid w:val="005A6283"/>
    <w:rsid w:val="005A6E55"/>
    <w:rsid w:val="005A70FA"/>
    <w:rsid w:val="005A7483"/>
    <w:rsid w:val="005A7F7B"/>
    <w:rsid w:val="005B0CC0"/>
    <w:rsid w:val="005B4C53"/>
    <w:rsid w:val="005C004D"/>
    <w:rsid w:val="005C0D4D"/>
    <w:rsid w:val="005C1044"/>
    <w:rsid w:val="005C1423"/>
    <w:rsid w:val="005C4CC7"/>
    <w:rsid w:val="005C723A"/>
    <w:rsid w:val="005D2D27"/>
    <w:rsid w:val="005D37A1"/>
    <w:rsid w:val="005D4BD2"/>
    <w:rsid w:val="005D6C47"/>
    <w:rsid w:val="005D788E"/>
    <w:rsid w:val="005E054D"/>
    <w:rsid w:val="005E0DE4"/>
    <w:rsid w:val="005E2FA8"/>
    <w:rsid w:val="005E3301"/>
    <w:rsid w:val="005E5E6B"/>
    <w:rsid w:val="005E6C20"/>
    <w:rsid w:val="005E6E97"/>
    <w:rsid w:val="005F01A0"/>
    <w:rsid w:val="005F0544"/>
    <w:rsid w:val="005F16DC"/>
    <w:rsid w:val="005F2C92"/>
    <w:rsid w:val="005F48F7"/>
    <w:rsid w:val="005F6E12"/>
    <w:rsid w:val="00600A22"/>
    <w:rsid w:val="00602C52"/>
    <w:rsid w:val="00605C7E"/>
    <w:rsid w:val="006072FF"/>
    <w:rsid w:val="00607380"/>
    <w:rsid w:val="00610EEE"/>
    <w:rsid w:val="00611203"/>
    <w:rsid w:val="00613050"/>
    <w:rsid w:val="006144D9"/>
    <w:rsid w:val="00614B5F"/>
    <w:rsid w:val="006202CF"/>
    <w:rsid w:val="00621A0F"/>
    <w:rsid w:val="00622070"/>
    <w:rsid w:val="0062291E"/>
    <w:rsid w:val="006235D8"/>
    <w:rsid w:val="00631780"/>
    <w:rsid w:val="006320C1"/>
    <w:rsid w:val="00634529"/>
    <w:rsid w:val="00634565"/>
    <w:rsid w:val="0063766D"/>
    <w:rsid w:val="00642147"/>
    <w:rsid w:val="00643B24"/>
    <w:rsid w:val="00644DC8"/>
    <w:rsid w:val="0064621D"/>
    <w:rsid w:val="006475C7"/>
    <w:rsid w:val="006534A4"/>
    <w:rsid w:val="00655FDF"/>
    <w:rsid w:val="00660660"/>
    <w:rsid w:val="0066267F"/>
    <w:rsid w:val="00662D18"/>
    <w:rsid w:val="006649E3"/>
    <w:rsid w:val="00665F73"/>
    <w:rsid w:val="0066612E"/>
    <w:rsid w:val="00671456"/>
    <w:rsid w:val="00671DC2"/>
    <w:rsid w:val="006730DB"/>
    <w:rsid w:val="0067382B"/>
    <w:rsid w:val="00675196"/>
    <w:rsid w:val="006759E6"/>
    <w:rsid w:val="006766A4"/>
    <w:rsid w:val="00677044"/>
    <w:rsid w:val="00677991"/>
    <w:rsid w:val="006805F8"/>
    <w:rsid w:val="00680F4C"/>
    <w:rsid w:val="006821A3"/>
    <w:rsid w:val="006829A0"/>
    <w:rsid w:val="0068435D"/>
    <w:rsid w:val="00684F9A"/>
    <w:rsid w:val="006862F3"/>
    <w:rsid w:val="00686A58"/>
    <w:rsid w:val="00690897"/>
    <w:rsid w:val="00690A35"/>
    <w:rsid w:val="0069507C"/>
    <w:rsid w:val="00695327"/>
    <w:rsid w:val="006A06EC"/>
    <w:rsid w:val="006A3738"/>
    <w:rsid w:val="006A43C1"/>
    <w:rsid w:val="006A5196"/>
    <w:rsid w:val="006A575C"/>
    <w:rsid w:val="006B24BD"/>
    <w:rsid w:val="006B450C"/>
    <w:rsid w:val="006B677D"/>
    <w:rsid w:val="006B782F"/>
    <w:rsid w:val="006C00FD"/>
    <w:rsid w:val="006C13DD"/>
    <w:rsid w:val="006C159B"/>
    <w:rsid w:val="006C7C8B"/>
    <w:rsid w:val="006C7CCC"/>
    <w:rsid w:val="006D20A8"/>
    <w:rsid w:val="006D27C0"/>
    <w:rsid w:val="006D4120"/>
    <w:rsid w:val="006D677D"/>
    <w:rsid w:val="006D7447"/>
    <w:rsid w:val="006D7942"/>
    <w:rsid w:val="006E0825"/>
    <w:rsid w:val="006E4496"/>
    <w:rsid w:val="006E568E"/>
    <w:rsid w:val="006E799F"/>
    <w:rsid w:val="006F2165"/>
    <w:rsid w:val="006F25D9"/>
    <w:rsid w:val="006F3674"/>
    <w:rsid w:val="006F434A"/>
    <w:rsid w:val="006F4BE6"/>
    <w:rsid w:val="006F64D8"/>
    <w:rsid w:val="006F6677"/>
    <w:rsid w:val="006F6D7C"/>
    <w:rsid w:val="006F6EDB"/>
    <w:rsid w:val="006F7220"/>
    <w:rsid w:val="007002A9"/>
    <w:rsid w:val="007009D8"/>
    <w:rsid w:val="0070424D"/>
    <w:rsid w:val="007053EB"/>
    <w:rsid w:val="00706064"/>
    <w:rsid w:val="00713F86"/>
    <w:rsid w:val="00714A82"/>
    <w:rsid w:val="00714D4F"/>
    <w:rsid w:val="00715EED"/>
    <w:rsid w:val="00715F9E"/>
    <w:rsid w:val="0071649A"/>
    <w:rsid w:val="007179E7"/>
    <w:rsid w:val="007209F3"/>
    <w:rsid w:val="00721EEC"/>
    <w:rsid w:val="007259F8"/>
    <w:rsid w:val="007278F8"/>
    <w:rsid w:val="00732CE8"/>
    <w:rsid w:val="00733A6B"/>
    <w:rsid w:val="00734A9F"/>
    <w:rsid w:val="007355F1"/>
    <w:rsid w:val="00741CC6"/>
    <w:rsid w:val="007438E3"/>
    <w:rsid w:val="00743B91"/>
    <w:rsid w:val="00750F0E"/>
    <w:rsid w:val="007514F2"/>
    <w:rsid w:val="007516E5"/>
    <w:rsid w:val="007520F8"/>
    <w:rsid w:val="007523FD"/>
    <w:rsid w:val="007525D5"/>
    <w:rsid w:val="00753E4B"/>
    <w:rsid w:val="007549AA"/>
    <w:rsid w:val="007564F9"/>
    <w:rsid w:val="00757CC7"/>
    <w:rsid w:val="00760D43"/>
    <w:rsid w:val="00761041"/>
    <w:rsid w:val="00761C0B"/>
    <w:rsid w:val="0076290B"/>
    <w:rsid w:val="00763353"/>
    <w:rsid w:val="00763791"/>
    <w:rsid w:val="007657F5"/>
    <w:rsid w:val="00765C87"/>
    <w:rsid w:val="0076693A"/>
    <w:rsid w:val="007672E9"/>
    <w:rsid w:val="00770814"/>
    <w:rsid w:val="007744EE"/>
    <w:rsid w:val="0077662A"/>
    <w:rsid w:val="00781569"/>
    <w:rsid w:val="0078336B"/>
    <w:rsid w:val="007838FF"/>
    <w:rsid w:val="00785278"/>
    <w:rsid w:val="007857DE"/>
    <w:rsid w:val="00787CA5"/>
    <w:rsid w:val="00787E51"/>
    <w:rsid w:val="00790A79"/>
    <w:rsid w:val="00796390"/>
    <w:rsid w:val="00796B9F"/>
    <w:rsid w:val="0079756E"/>
    <w:rsid w:val="007A5A28"/>
    <w:rsid w:val="007A6500"/>
    <w:rsid w:val="007B462B"/>
    <w:rsid w:val="007B470E"/>
    <w:rsid w:val="007B54FA"/>
    <w:rsid w:val="007B589F"/>
    <w:rsid w:val="007B6BCC"/>
    <w:rsid w:val="007B6E8A"/>
    <w:rsid w:val="007C05D3"/>
    <w:rsid w:val="007C367C"/>
    <w:rsid w:val="007C754C"/>
    <w:rsid w:val="007D31E3"/>
    <w:rsid w:val="007D4BEB"/>
    <w:rsid w:val="007D51D9"/>
    <w:rsid w:val="007D5848"/>
    <w:rsid w:val="007D6252"/>
    <w:rsid w:val="007E0ACD"/>
    <w:rsid w:val="007E3419"/>
    <w:rsid w:val="007E532F"/>
    <w:rsid w:val="007E5D2A"/>
    <w:rsid w:val="007E6762"/>
    <w:rsid w:val="007F0D4B"/>
    <w:rsid w:val="007F0E9B"/>
    <w:rsid w:val="007F1E80"/>
    <w:rsid w:val="007F1F38"/>
    <w:rsid w:val="007F22E8"/>
    <w:rsid w:val="007F2408"/>
    <w:rsid w:val="007F2A47"/>
    <w:rsid w:val="007F41A4"/>
    <w:rsid w:val="007F444D"/>
    <w:rsid w:val="007F54DF"/>
    <w:rsid w:val="007F62FF"/>
    <w:rsid w:val="007F7DD2"/>
    <w:rsid w:val="00803928"/>
    <w:rsid w:val="008061C7"/>
    <w:rsid w:val="00806E34"/>
    <w:rsid w:val="00806F0A"/>
    <w:rsid w:val="00810DDB"/>
    <w:rsid w:val="0081425B"/>
    <w:rsid w:val="00815FD5"/>
    <w:rsid w:val="008206FE"/>
    <w:rsid w:val="00825FFF"/>
    <w:rsid w:val="0082644E"/>
    <w:rsid w:val="00834CB3"/>
    <w:rsid w:val="00835299"/>
    <w:rsid w:val="00836A46"/>
    <w:rsid w:val="008402D6"/>
    <w:rsid w:val="00840700"/>
    <w:rsid w:val="00843A03"/>
    <w:rsid w:val="008453BD"/>
    <w:rsid w:val="008547D9"/>
    <w:rsid w:val="00856CC9"/>
    <w:rsid w:val="008609A7"/>
    <w:rsid w:val="00860AFA"/>
    <w:rsid w:val="00861A4C"/>
    <w:rsid w:val="00861ABE"/>
    <w:rsid w:val="00862843"/>
    <w:rsid w:val="00864339"/>
    <w:rsid w:val="00866291"/>
    <w:rsid w:val="00867E09"/>
    <w:rsid w:val="00874B3A"/>
    <w:rsid w:val="008759A5"/>
    <w:rsid w:val="008766A6"/>
    <w:rsid w:val="00876B2E"/>
    <w:rsid w:val="00877BB9"/>
    <w:rsid w:val="0088073D"/>
    <w:rsid w:val="0088169A"/>
    <w:rsid w:val="00881EA8"/>
    <w:rsid w:val="008821BD"/>
    <w:rsid w:val="00883F33"/>
    <w:rsid w:val="008860E8"/>
    <w:rsid w:val="008861EA"/>
    <w:rsid w:val="00887079"/>
    <w:rsid w:val="00887B5E"/>
    <w:rsid w:val="00887E8F"/>
    <w:rsid w:val="00890E85"/>
    <w:rsid w:val="00891327"/>
    <w:rsid w:val="00893D0C"/>
    <w:rsid w:val="00894055"/>
    <w:rsid w:val="00894540"/>
    <w:rsid w:val="008946D8"/>
    <w:rsid w:val="0089485B"/>
    <w:rsid w:val="008948AC"/>
    <w:rsid w:val="00896A64"/>
    <w:rsid w:val="00897075"/>
    <w:rsid w:val="008A08DB"/>
    <w:rsid w:val="008A0C1A"/>
    <w:rsid w:val="008A2EC6"/>
    <w:rsid w:val="008A3405"/>
    <w:rsid w:val="008A38D9"/>
    <w:rsid w:val="008A4646"/>
    <w:rsid w:val="008A52CF"/>
    <w:rsid w:val="008A5AFE"/>
    <w:rsid w:val="008B03F0"/>
    <w:rsid w:val="008B4AAF"/>
    <w:rsid w:val="008B5261"/>
    <w:rsid w:val="008B7004"/>
    <w:rsid w:val="008B7365"/>
    <w:rsid w:val="008C03C5"/>
    <w:rsid w:val="008C0A58"/>
    <w:rsid w:val="008C1B69"/>
    <w:rsid w:val="008C4731"/>
    <w:rsid w:val="008C734D"/>
    <w:rsid w:val="008D02DC"/>
    <w:rsid w:val="008D27B1"/>
    <w:rsid w:val="008D2E58"/>
    <w:rsid w:val="008D33F9"/>
    <w:rsid w:val="008D4743"/>
    <w:rsid w:val="008D4F7B"/>
    <w:rsid w:val="008D5201"/>
    <w:rsid w:val="008D632E"/>
    <w:rsid w:val="008D6E7B"/>
    <w:rsid w:val="008E1F07"/>
    <w:rsid w:val="008E2BB5"/>
    <w:rsid w:val="008F267C"/>
    <w:rsid w:val="008F3D98"/>
    <w:rsid w:val="008F4F5B"/>
    <w:rsid w:val="008F5F25"/>
    <w:rsid w:val="008F6443"/>
    <w:rsid w:val="008F72A4"/>
    <w:rsid w:val="008F72D8"/>
    <w:rsid w:val="008F7BA6"/>
    <w:rsid w:val="008F7C81"/>
    <w:rsid w:val="00901F9C"/>
    <w:rsid w:val="00902597"/>
    <w:rsid w:val="009058E7"/>
    <w:rsid w:val="00906037"/>
    <w:rsid w:val="00911D16"/>
    <w:rsid w:val="00913E3D"/>
    <w:rsid w:val="00914E72"/>
    <w:rsid w:val="009154D3"/>
    <w:rsid w:val="0091702F"/>
    <w:rsid w:val="00917894"/>
    <w:rsid w:val="00921920"/>
    <w:rsid w:val="00921C44"/>
    <w:rsid w:val="00931DE3"/>
    <w:rsid w:val="009335A0"/>
    <w:rsid w:val="00933750"/>
    <w:rsid w:val="00934A7E"/>
    <w:rsid w:val="009361B1"/>
    <w:rsid w:val="00941E22"/>
    <w:rsid w:val="009438F0"/>
    <w:rsid w:val="009453FB"/>
    <w:rsid w:val="00947572"/>
    <w:rsid w:val="009519A4"/>
    <w:rsid w:val="00951D9F"/>
    <w:rsid w:val="00953576"/>
    <w:rsid w:val="00954EF9"/>
    <w:rsid w:val="0096002B"/>
    <w:rsid w:val="00961889"/>
    <w:rsid w:val="009618F3"/>
    <w:rsid w:val="00961DA1"/>
    <w:rsid w:val="009620B5"/>
    <w:rsid w:val="00963C39"/>
    <w:rsid w:val="009642B6"/>
    <w:rsid w:val="00965931"/>
    <w:rsid w:val="009662AC"/>
    <w:rsid w:val="0097066E"/>
    <w:rsid w:val="009728D5"/>
    <w:rsid w:val="00975200"/>
    <w:rsid w:val="0097553E"/>
    <w:rsid w:val="009775C8"/>
    <w:rsid w:val="00983298"/>
    <w:rsid w:val="00986BBA"/>
    <w:rsid w:val="0099016F"/>
    <w:rsid w:val="00993E00"/>
    <w:rsid w:val="009976EF"/>
    <w:rsid w:val="009978E3"/>
    <w:rsid w:val="009A049F"/>
    <w:rsid w:val="009A122E"/>
    <w:rsid w:val="009A1E1E"/>
    <w:rsid w:val="009A3275"/>
    <w:rsid w:val="009A37CB"/>
    <w:rsid w:val="009A442E"/>
    <w:rsid w:val="009B0A1D"/>
    <w:rsid w:val="009B2420"/>
    <w:rsid w:val="009B37F0"/>
    <w:rsid w:val="009B3DDE"/>
    <w:rsid w:val="009B4B46"/>
    <w:rsid w:val="009B4E0F"/>
    <w:rsid w:val="009B659E"/>
    <w:rsid w:val="009B68B6"/>
    <w:rsid w:val="009B7BDF"/>
    <w:rsid w:val="009C04C0"/>
    <w:rsid w:val="009C267D"/>
    <w:rsid w:val="009C5CF5"/>
    <w:rsid w:val="009C7338"/>
    <w:rsid w:val="009C7848"/>
    <w:rsid w:val="009D02FE"/>
    <w:rsid w:val="009D123B"/>
    <w:rsid w:val="009D2412"/>
    <w:rsid w:val="009D25E3"/>
    <w:rsid w:val="009D2B7B"/>
    <w:rsid w:val="009D3B59"/>
    <w:rsid w:val="009D41DD"/>
    <w:rsid w:val="009D4D94"/>
    <w:rsid w:val="009D60E7"/>
    <w:rsid w:val="009D68FF"/>
    <w:rsid w:val="009D75F8"/>
    <w:rsid w:val="009D7C01"/>
    <w:rsid w:val="009E18F4"/>
    <w:rsid w:val="009E1E13"/>
    <w:rsid w:val="009E2327"/>
    <w:rsid w:val="009E277D"/>
    <w:rsid w:val="009E5839"/>
    <w:rsid w:val="009E6EA7"/>
    <w:rsid w:val="009F0769"/>
    <w:rsid w:val="009F503E"/>
    <w:rsid w:val="009F54C0"/>
    <w:rsid w:val="009F7150"/>
    <w:rsid w:val="009F7354"/>
    <w:rsid w:val="009F7B5C"/>
    <w:rsid w:val="00A01C1D"/>
    <w:rsid w:val="00A02D92"/>
    <w:rsid w:val="00A037E4"/>
    <w:rsid w:val="00A03EE5"/>
    <w:rsid w:val="00A040D4"/>
    <w:rsid w:val="00A0654D"/>
    <w:rsid w:val="00A06CE5"/>
    <w:rsid w:val="00A1050B"/>
    <w:rsid w:val="00A11DE6"/>
    <w:rsid w:val="00A13180"/>
    <w:rsid w:val="00A141F4"/>
    <w:rsid w:val="00A15FDA"/>
    <w:rsid w:val="00A164B4"/>
    <w:rsid w:val="00A16F7D"/>
    <w:rsid w:val="00A20728"/>
    <w:rsid w:val="00A2270A"/>
    <w:rsid w:val="00A22A3D"/>
    <w:rsid w:val="00A23585"/>
    <w:rsid w:val="00A23D34"/>
    <w:rsid w:val="00A24A4C"/>
    <w:rsid w:val="00A24EB9"/>
    <w:rsid w:val="00A24FCC"/>
    <w:rsid w:val="00A26908"/>
    <w:rsid w:val="00A319B5"/>
    <w:rsid w:val="00A361C1"/>
    <w:rsid w:val="00A36589"/>
    <w:rsid w:val="00A40203"/>
    <w:rsid w:val="00A40C76"/>
    <w:rsid w:val="00A41D80"/>
    <w:rsid w:val="00A42D1D"/>
    <w:rsid w:val="00A46C2C"/>
    <w:rsid w:val="00A509F6"/>
    <w:rsid w:val="00A50B20"/>
    <w:rsid w:val="00A50F28"/>
    <w:rsid w:val="00A525D7"/>
    <w:rsid w:val="00A5260D"/>
    <w:rsid w:val="00A53412"/>
    <w:rsid w:val="00A5516E"/>
    <w:rsid w:val="00A60690"/>
    <w:rsid w:val="00A629E5"/>
    <w:rsid w:val="00A658D8"/>
    <w:rsid w:val="00A66D8F"/>
    <w:rsid w:val="00A7452B"/>
    <w:rsid w:val="00A777A2"/>
    <w:rsid w:val="00A803E9"/>
    <w:rsid w:val="00A81228"/>
    <w:rsid w:val="00A83AC9"/>
    <w:rsid w:val="00A84B5D"/>
    <w:rsid w:val="00A87208"/>
    <w:rsid w:val="00A87D98"/>
    <w:rsid w:val="00A87EF5"/>
    <w:rsid w:val="00A9022D"/>
    <w:rsid w:val="00A906BF"/>
    <w:rsid w:val="00A915F6"/>
    <w:rsid w:val="00A91747"/>
    <w:rsid w:val="00A923C0"/>
    <w:rsid w:val="00A92627"/>
    <w:rsid w:val="00A9285C"/>
    <w:rsid w:val="00A92CF9"/>
    <w:rsid w:val="00A9304E"/>
    <w:rsid w:val="00A95995"/>
    <w:rsid w:val="00AA0BC5"/>
    <w:rsid w:val="00AA326A"/>
    <w:rsid w:val="00AA769E"/>
    <w:rsid w:val="00AB2463"/>
    <w:rsid w:val="00AB57D4"/>
    <w:rsid w:val="00AB6599"/>
    <w:rsid w:val="00AB66A9"/>
    <w:rsid w:val="00AC0221"/>
    <w:rsid w:val="00AC0853"/>
    <w:rsid w:val="00AC167B"/>
    <w:rsid w:val="00AC220A"/>
    <w:rsid w:val="00AC26CE"/>
    <w:rsid w:val="00AC779B"/>
    <w:rsid w:val="00AD1E71"/>
    <w:rsid w:val="00AD4A3D"/>
    <w:rsid w:val="00AD5315"/>
    <w:rsid w:val="00AD6EBB"/>
    <w:rsid w:val="00AD7D81"/>
    <w:rsid w:val="00AE1E8D"/>
    <w:rsid w:val="00AE564F"/>
    <w:rsid w:val="00AE5B2F"/>
    <w:rsid w:val="00AE5F6B"/>
    <w:rsid w:val="00AE6F1F"/>
    <w:rsid w:val="00AF16BD"/>
    <w:rsid w:val="00AF2F54"/>
    <w:rsid w:val="00AF3BCC"/>
    <w:rsid w:val="00AF44D3"/>
    <w:rsid w:val="00AF7860"/>
    <w:rsid w:val="00B05E80"/>
    <w:rsid w:val="00B07C3C"/>
    <w:rsid w:val="00B1008A"/>
    <w:rsid w:val="00B10136"/>
    <w:rsid w:val="00B119D6"/>
    <w:rsid w:val="00B20CDA"/>
    <w:rsid w:val="00B22213"/>
    <w:rsid w:val="00B2299E"/>
    <w:rsid w:val="00B22B40"/>
    <w:rsid w:val="00B2326A"/>
    <w:rsid w:val="00B233A0"/>
    <w:rsid w:val="00B235BC"/>
    <w:rsid w:val="00B24136"/>
    <w:rsid w:val="00B25E96"/>
    <w:rsid w:val="00B31464"/>
    <w:rsid w:val="00B34B85"/>
    <w:rsid w:val="00B34CA9"/>
    <w:rsid w:val="00B34DE4"/>
    <w:rsid w:val="00B403E4"/>
    <w:rsid w:val="00B43073"/>
    <w:rsid w:val="00B460BE"/>
    <w:rsid w:val="00B461BB"/>
    <w:rsid w:val="00B4707F"/>
    <w:rsid w:val="00B5113A"/>
    <w:rsid w:val="00B511EB"/>
    <w:rsid w:val="00B567C8"/>
    <w:rsid w:val="00B57207"/>
    <w:rsid w:val="00B5781E"/>
    <w:rsid w:val="00B60BCC"/>
    <w:rsid w:val="00B61B5F"/>
    <w:rsid w:val="00B62C82"/>
    <w:rsid w:val="00B64235"/>
    <w:rsid w:val="00B64BAD"/>
    <w:rsid w:val="00B669DC"/>
    <w:rsid w:val="00B713DF"/>
    <w:rsid w:val="00B73483"/>
    <w:rsid w:val="00B74B1D"/>
    <w:rsid w:val="00B756AF"/>
    <w:rsid w:val="00B7644F"/>
    <w:rsid w:val="00B7747A"/>
    <w:rsid w:val="00B805A3"/>
    <w:rsid w:val="00B809F4"/>
    <w:rsid w:val="00B8255D"/>
    <w:rsid w:val="00B85D9F"/>
    <w:rsid w:val="00B85F93"/>
    <w:rsid w:val="00B903DE"/>
    <w:rsid w:val="00B91E66"/>
    <w:rsid w:val="00B93707"/>
    <w:rsid w:val="00B959B3"/>
    <w:rsid w:val="00B96AF7"/>
    <w:rsid w:val="00B979A4"/>
    <w:rsid w:val="00BA0646"/>
    <w:rsid w:val="00BA0927"/>
    <w:rsid w:val="00BA0E5A"/>
    <w:rsid w:val="00BB1C2E"/>
    <w:rsid w:val="00BB2BAD"/>
    <w:rsid w:val="00BB3EAE"/>
    <w:rsid w:val="00BB460F"/>
    <w:rsid w:val="00BB4AF2"/>
    <w:rsid w:val="00BB536B"/>
    <w:rsid w:val="00BB54BC"/>
    <w:rsid w:val="00BB5AE2"/>
    <w:rsid w:val="00BB61C1"/>
    <w:rsid w:val="00BB673A"/>
    <w:rsid w:val="00BC0F47"/>
    <w:rsid w:val="00BC1D31"/>
    <w:rsid w:val="00BC2142"/>
    <w:rsid w:val="00BC4E86"/>
    <w:rsid w:val="00BC6115"/>
    <w:rsid w:val="00BD0A44"/>
    <w:rsid w:val="00BD0D9D"/>
    <w:rsid w:val="00BD39C2"/>
    <w:rsid w:val="00BD5135"/>
    <w:rsid w:val="00BD6AFD"/>
    <w:rsid w:val="00BD7AA3"/>
    <w:rsid w:val="00BE0E39"/>
    <w:rsid w:val="00BE112F"/>
    <w:rsid w:val="00BE15A1"/>
    <w:rsid w:val="00BE1899"/>
    <w:rsid w:val="00BE200A"/>
    <w:rsid w:val="00BE245A"/>
    <w:rsid w:val="00BE43B2"/>
    <w:rsid w:val="00BE67B6"/>
    <w:rsid w:val="00BE6E26"/>
    <w:rsid w:val="00BF3541"/>
    <w:rsid w:val="00BF64BA"/>
    <w:rsid w:val="00BF6C93"/>
    <w:rsid w:val="00C0138E"/>
    <w:rsid w:val="00C02785"/>
    <w:rsid w:val="00C03AB1"/>
    <w:rsid w:val="00C05DA3"/>
    <w:rsid w:val="00C05E65"/>
    <w:rsid w:val="00C05E71"/>
    <w:rsid w:val="00C103CC"/>
    <w:rsid w:val="00C1123B"/>
    <w:rsid w:val="00C116EA"/>
    <w:rsid w:val="00C168D6"/>
    <w:rsid w:val="00C16F48"/>
    <w:rsid w:val="00C20849"/>
    <w:rsid w:val="00C2095B"/>
    <w:rsid w:val="00C21809"/>
    <w:rsid w:val="00C24CA2"/>
    <w:rsid w:val="00C253BD"/>
    <w:rsid w:val="00C2628D"/>
    <w:rsid w:val="00C26364"/>
    <w:rsid w:val="00C267D8"/>
    <w:rsid w:val="00C326DD"/>
    <w:rsid w:val="00C34123"/>
    <w:rsid w:val="00C37DDE"/>
    <w:rsid w:val="00C404C1"/>
    <w:rsid w:val="00C40E79"/>
    <w:rsid w:val="00C40EA1"/>
    <w:rsid w:val="00C43554"/>
    <w:rsid w:val="00C4474D"/>
    <w:rsid w:val="00C45706"/>
    <w:rsid w:val="00C45F32"/>
    <w:rsid w:val="00C46D57"/>
    <w:rsid w:val="00C47F2E"/>
    <w:rsid w:val="00C50A6D"/>
    <w:rsid w:val="00C52652"/>
    <w:rsid w:val="00C54D6D"/>
    <w:rsid w:val="00C565F1"/>
    <w:rsid w:val="00C61C2C"/>
    <w:rsid w:val="00C62AFA"/>
    <w:rsid w:val="00C63800"/>
    <w:rsid w:val="00C64992"/>
    <w:rsid w:val="00C65C1C"/>
    <w:rsid w:val="00C65D24"/>
    <w:rsid w:val="00C6697A"/>
    <w:rsid w:val="00C66C75"/>
    <w:rsid w:val="00C66D2F"/>
    <w:rsid w:val="00C67231"/>
    <w:rsid w:val="00C67A5D"/>
    <w:rsid w:val="00C71DBB"/>
    <w:rsid w:val="00C72006"/>
    <w:rsid w:val="00C769E2"/>
    <w:rsid w:val="00C80235"/>
    <w:rsid w:val="00C81078"/>
    <w:rsid w:val="00C836C4"/>
    <w:rsid w:val="00C83F4D"/>
    <w:rsid w:val="00C87B72"/>
    <w:rsid w:val="00C9063F"/>
    <w:rsid w:val="00C919CB"/>
    <w:rsid w:val="00C92A1D"/>
    <w:rsid w:val="00C930E8"/>
    <w:rsid w:val="00C939AA"/>
    <w:rsid w:val="00CA0747"/>
    <w:rsid w:val="00CA1EC6"/>
    <w:rsid w:val="00CA2ACF"/>
    <w:rsid w:val="00CA5672"/>
    <w:rsid w:val="00CA7D2F"/>
    <w:rsid w:val="00CB1BC8"/>
    <w:rsid w:val="00CB22C1"/>
    <w:rsid w:val="00CB3D41"/>
    <w:rsid w:val="00CB40DB"/>
    <w:rsid w:val="00CB4CA5"/>
    <w:rsid w:val="00CB619F"/>
    <w:rsid w:val="00CB6DCD"/>
    <w:rsid w:val="00CC0131"/>
    <w:rsid w:val="00CC0174"/>
    <w:rsid w:val="00CC09D2"/>
    <w:rsid w:val="00CC1E50"/>
    <w:rsid w:val="00CC20DA"/>
    <w:rsid w:val="00CC29F6"/>
    <w:rsid w:val="00CC3B27"/>
    <w:rsid w:val="00CC78B0"/>
    <w:rsid w:val="00CD1502"/>
    <w:rsid w:val="00CD29ED"/>
    <w:rsid w:val="00CD504D"/>
    <w:rsid w:val="00CD52DC"/>
    <w:rsid w:val="00CD673B"/>
    <w:rsid w:val="00CD6F23"/>
    <w:rsid w:val="00CD7C53"/>
    <w:rsid w:val="00CE3A68"/>
    <w:rsid w:val="00CE3CF5"/>
    <w:rsid w:val="00CE4B55"/>
    <w:rsid w:val="00CE589C"/>
    <w:rsid w:val="00CF0C45"/>
    <w:rsid w:val="00CF2E69"/>
    <w:rsid w:val="00CF58F0"/>
    <w:rsid w:val="00CF5A3B"/>
    <w:rsid w:val="00D0010B"/>
    <w:rsid w:val="00D017C3"/>
    <w:rsid w:val="00D01837"/>
    <w:rsid w:val="00D019AE"/>
    <w:rsid w:val="00D0606B"/>
    <w:rsid w:val="00D11702"/>
    <w:rsid w:val="00D1170E"/>
    <w:rsid w:val="00D1229B"/>
    <w:rsid w:val="00D12762"/>
    <w:rsid w:val="00D129FE"/>
    <w:rsid w:val="00D1373A"/>
    <w:rsid w:val="00D13A91"/>
    <w:rsid w:val="00D162D2"/>
    <w:rsid w:val="00D17607"/>
    <w:rsid w:val="00D17BA9"/>
    <w:rsid w:val="00D2061A"/>
    <w:rsid w:val="00D226CB"/>
    <w:rsid w:val="00D25B51"/>
    <w:rsid w:val="00D266B6"/>
    <w:rsid w:val="00D26E88"/>
    <w:rsid w:val="00D27FD5"/>
    <w:rsid w:val="00D30E4F"/>
    <w:rsid w:val="00D320A5"/>
    <w:rsid w:val="00D34E02"/>
    <w:rsid w:val="00D35BE0"/>
    <w:rsid w:val="00D377D3"/>
    <w:rsid w:val="00D40E21"/>
    <w:rsid w:val="00D41F2C"/>
    <w:rsid w:val="00D43C3D"/>
    <w:rsid w:val="00D44080"/>
    <w:rsid w:val="00D44582"/>
    <w:rsid w:val="00D46472"/>
    <w:rsid w:val="00D464F7"/>
    <w:rsid w:val="00D4799A"/>
    <w:rsid w:val="00D47BA3"/>
    <w:rsid w:val="00D51759"/>
    <w:rsid w:val="00D526DC"/>
    <w:rsid w:val="00D52E97"/>
    <w:rsid w:val="00D555E1"/>
    <w:rsid w:val="00D56069"/>
    <w:rsid w:val="00D5645A"/>
    <w:rsid w:val="00D60DB6"/>
    <w:rsid w:val="00D61414"/>
    <w:rsid w:val="00D63744"/>
    <w:rsid w:val="00D7085A"/>
    <w:rsid w:val="00D7154E"/>
    <w:rsid w:val="00D71C2E"/>
    <w:rsid w:val="00D730F7"/>
    <w:rsid w:val="00D73816"/>
    <w:rsid w:val="00D744CE"/>
    <w:rsid w:val="00D74832"/>
    <w:rsid w:val="00D75C1C"/>
    <w:rsid w:val="00D77752"/>
    <w:rsid w:val="00D80072"/>
    <w:rsid w:val="00D809B2"/>
    <w:rsid w:val="00D81272"/>
    <w:rsid w:val="00D81D36"/>
    <w:rsid w:val="00D83875"/>
    <w:rsid w:val="00D83AE0"/>
    <w:rsid w:val="00D83C3C"/>
    <w:rsid w:val="00D843D3"/>
    <w:rsid w:val="00D849E8"/>
    <w:rsid w:val="00D857C2"/>
    <w:rsid w:val="00D8590E"/>
    <w:rsid w:val="00D87BE4"/>
    <w:rsid w:val="00D915DF"/>
    <w:rsid w:val="00D93189"/>
    <w:rsid w:val="00D9580A"/>
    <w:rsid w:val="00D9598A"/>
    <w:rsid w:val="00D96719"/>
    <w:rsid w:val="00D977AB"/>
    <w:rsid w:val="00DA07F8"/>
    <w:rsid w:val="00DA703A"/>
    <w:rsid w:val="00DA7B9E"/>
    <w:rsid w:val="00DB1D16"/>
    <w:rsid w:val="00DB367B"/>
    <w:rsid w:val="00DB45BC"/>
    <w:rsid w:val="00DB4B94"/>
    <w:rsid w:val="00DB6BBC"/>
    <w:rsid w:val="00DB75CB"/>
    <w:rsid w:val="00DB7F1C"/>
    <w:rsid w:val="00DC2C34"/>
    <w:rsid w:val="00DC458E"/>
    <w:rsid w:val="00DC4F57"/>
    <w:rsid w:val="00DC5CCB"/>
    <w:rsid w:val="00DC67BF"/>
    <w:rsid w:val="00DC7D4B"/>
    <w:rsid w:val="00DD001F"/>
    <w:rsid w:val="00DD166E"/>
    <w:rsid w:val="00DD2DAC"/>
    <w:rsid w:val="00DD47E4"/>
    <w:rsid w:val="00DD4916"/>
    <w:rsid w:val="00DD4ED1"/>
    <w:rsid w:val="00DD63E8"/>
    <w:rsid w:val="00DD643A"/>
    <w:rsid w:val="00DD7D7E"/>
    <w:rsid w:val="00DE1806"/>
    <w:rsid w:val="00DE41EE"/>
    <w:rsid w:val="00DF7A64"/>
    <w:rsid w:val="00E01885"/>
    <w:rsid w:val="00E029E7"/>
    <w:rsid w:val="00E037C9"/>
    <w:rsid w:val="00E042C7"/>
    <w:rsid w:val="00E045BB"/>
    <w:rsid w:val="00E04F5A"/>
    <w:rsid w:val="00E12252"/>
    <w:rsid w:val="00E12658"/>
    <w:rsid w:val="00E132C8"/>
    <w:rsid w:val="00E13343"/>
    <w:rsid w:val="00E147AF"/>
    <w:rsid w:val="00E15C6F"/>
    <w:rsid w:val="00E16A23"/>
    <w:rsid w:val="00E21FE9"/>
    <w:rsid w:val="00E23048"/>
    <w:rsid w:val="00E23CA0"/>
    <w:rsid w:val="00E24F84"/>
    <w:rsid w:val="00E256EC"/>
    <w:rsid w:val="00E26C17"/>
    <w:rsid w:val="00E273B9"/>
    <w:rsid w:val="00E3034D"/>
    <w:rsid w:val="00E30722"/>
    <w:rsid w:val="00E30A5B"/>
    <w:rsid w:val="00E33742"/>
    <w:rsid w:val="00E340B3"/>
    <w:rsid w:val="00E377C9"/>
    <w:rsid w:val="00E406F2"/>
    <w:rsid w:val="00E4413F"/>
    <w:rsid w:val="00E45E7B"/>
    <w:rsid w:val="00E501CF"/>
    <w:rsid w:val="00E515C3"/>
    <w:rsid w:val="00E515CE"/>
    <w:rsid w:val="00E523FB"/>
    <w:rsid w:val="00E524B1"/>
    <w:rsid w:val="00E54085"/>
    <w:rsid w:val="00E54443"/>
    <w:rsid w:val="00E546AD"/>
    <w:rsid w:val="00E579AF"/>
    <w:rsid w:val="00E62C4F"/>
    <w:rsid w:val="00E63905"/>
    <w:rsid w:val="00E6497C"/>
    <w:rsid w:val="00E70E7F"/>
    <w:rsid w:val="00E7332B"/>
    <w:rsid w:val="00E73FAE"/>
    <w:rsid w:val="00E7442B"/>
    <w:rsid w:val="00E75319"/>
    <w:rsid w:val="00E7730E"/>
    <w:rsid w:val="00E80203"/>
    <w:rsid w:val="00E8206C"/>
    <w:rsid w:val="00E821E4"/>
    <w:rsid w:val="00E865D2"/>
    <w:rsid w:val="00E87482"/>
    <w:rsid w:val="00E91D89"/>
    <w:rsid w:val="00E92015"/>
    <w:rsid w:val="00E9201E"/>
    <w:rsid w:val="00E92D52"/>
    <w:rsid w:val="00E934F1"/>
    <w:rsid w:val="00E93D3D"/>
    <w:rsid w:val="00E9791B"/>
    <w:rsid w:val="00E9791C"/>
    <w:rsid w:val="00EA25C7"/>
    <w:rsid w:val="00EA4F85"/>
    <w:rsid w:val="00EA677D"/>
    <w:rsid w:val="00EB2344"/>
    <w:rsid w:val="00EB2749"/>
    <w:rsid w:val="00EB2FE6"/>
    <w:rsid w:val="00EB4171"/>
    <w:rsid w:val="00EB4A04"/>
    <w:rsid w:val="00EB5EDA"/>
    <w:rsid w:val="00EB6645"/>
    <w:rsid w:val="00EC16B2"/>
    <w:rsid w:val="00EC232A"/>
    <w:rsid w:val="00EC253A"/>
    <w:rsid w:val="00EC3429"/>
    <w:rsid w:val="00EC7EB7"/>
    <w:rsid w:val="00ED00C1"/>
    <w:rsid w:val="00ED16A4"/>
    <w:rsid w:val="00ED1FBF"/>
    <w:rsid w:val="00ED2451"/>
    <w:rsid w:val="00ED5713"/>
    <w:rsid w:val="00ED582D"/>
    <w:rsid w:val="00EE5648"/>
    <w:rsid w:val="00EE69D5"/>
    <w:rsid w:val="00EE6EFE"/>
    <w:rsid w:val="00EF0AD0"/>
    <w:rsid w:val="00EF30D2"/>
    <w:rsid w:val="00EF3234"/>
    <w:rsid w:val="00EF32B7"/>
    <w:rsid w:val="00EF3346"/>
    <w:rsid w:val="00F01BBE"/>
    <w:rsid w:val="00F03FAC"/>
    <w:rsid w:val="00F04C54"/>
    <w:rsid w:val="00F056ED"/>
    <w:rsid w:val="00F0753E"/>
    <w:rsid w:val="00F07572"/>
    <w:rsid w:val="00F1057E"/>
    <w:rsid w:val="00F1075D"/>
    <w:rsid w:val="00F1156F"/>
    <w:rsid w:val="00F14EFA"/>
    <w:rsid w:val="00F2039E"/>
    <w:rsid w:val="00F212F2"/>
    <w:rsid w:val="00F24B30"/>
    <w:rsid w:val="00F31849"/>
    <w:rsid w:val="00F322C8"/>
    <w:rsid w:val="00F3349B"/>
    <w:rsid w:val="00F33AA3"/>
    <w:rsid w:val="00F36835"/>
    <w:rsid w:val="00F37599"/>
    <w:rsid w:val="00F37D8E"/>
    <w:rsid w:val="00F37FD7"/>
    <w:rsid w:val="00F403E5"/>
    <w:rsid w:val="00F41216"/>
    <w:rsid w:val="00F42E41"/>
    <w:rsid w:val="00F43E68"/>
    <w:rsid w:val="00F4400C"/>
    <w:rsid w:val="00F45932"/>
    <w:rsid w:val="00F45D1B"/>
    <w:rsid w:val="00F47871"/>
    <w:rsid w:val="00F47993"/>
    <w:rsid w:val="00F50E59"/>
    <w:rsid w:val="00F5239C"/>
    <w:rsid w:val="00F537B2"/>
    <w:rsid w:val="00F55B9E"/>
    <w:rsid w:val="00F574D7"/>
    <w:rsid w:val="00F57A48"/>
    <w:rsid w:val="00F618FF"/>
    <w:rsid w:val="00F61C00"/>
    <w:rsid w:val="00F62386"/>
    <w:rsid w:val="00F62BAA"/>
    <w:rsid w:val="00F6541C"/>
    <w:rsid w:val="00F66059"/>
    <w:rsid w:val="00F6724A"/>
    <w:rsid w:val="00F6787A"/>
    <w:rsid w:val="00F678EB"/>
    <w:rsid w:val="00F748A7"/>
    <w:rsid w:val="00F7507A"/>
    <w:rsid w:val="00F77968"/>
    <w:rsid w:val="00F77EE6"/>
    <w:rsid w:val="00F80EE0"/>
    <w:rsid w:val="00F81A35"/>
    <w:rsid w:val="00F82733"/>
    <w:rsid w:val="00F84662"/>
    <w:rsid w:val="00F84BCA"/>
    <w:rsid w:val="00F85DB4"/>
    <w:rsid w:val="00F91EA3"/>
    <w:rsid w:val="00F93034"/>
    <w:rsid w:val="00F93C57"/>
    <w:rsid w:val="00F95F65"/>
    <w:rsid w:val="00F96240"/>
    <w:rsid w:val="00F975A6"/>
    <w:rsid w:val="00FA60A9"/>
    <w:rsid w:val="00FA67DB"/>
    <w:rsid w:val="00FA6D42"/>
    <w:rsid w:val="00FB76E2"/>
    <w:rsid w:val="00FB7D24"/>
    <w:rsid w:val="00FC0245"/>
    <w:rsid w:val="00FC6F19"/>
    <w:rsid w:val="00FC7E14"/>
    <w:rsid w:val="00FD127F"/>
    <w:rsid w:val="00FD2C45"/>
    <w:rsid w:val="00FD3AE8"/>
    <w:rsid w:val="00FD4519"/>
    <w:rsid w:val="00FD561D"/>
    <w:rsid w:val="00FD5A4B"/>
    <w:rsid w:val="00FD5A65"/>
    <w:rsid w:val="00FD6A33"/>
    <w:rsid w:val="00FD6AC0"/>
    <w:rsid w:val="00FE2FF7"/>
    <w:rsid w:val="00FE3681"/>
    <w:rsid w:val="00FE39F0"/>
    <w:rsid w:val="00FE4551"/>
    <w:rsid w:val="00FE4CDA"/>
    <w:rsid w:val="00FE4E59"/>
    <w:rsid w:val="00FE7E4E"/>
    <w:rsid w:val="00FF0C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49888A49"/>
  <w15:docId w15:val="{58254FFD-D0B2-48EF-B46E-8BFFEE1D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7B3"/>
  </w:style>
  <w:style w:type="paragraph" w:styleId="Naslov1">
    <w:name w:val="heading 1"/>
    <w:basedOn w:val="Normal"/>
    <w:next w:val="Normal"/>
    <w:link w:val="Naslov1Char"/>
    <w:uiPriority w:val="9"/>
    <w:qFormat/>
    <w:rsid w:val="004840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4840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4840A1"/>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4840A1"/>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9728D5"/>
    <w:pPr>
      <w:keepNext/>
      <w:keepLines/>
      <w:spacing w:before="200" w:after="120" w:line="240" w:lineRule="auto"/>
      <w:ind w:left="1008" w:hanging="1008"/>
      <w:jc w:val="both"/>
      <w:outlineLvl w:val="4"/>
    </w:pPr>
    <w:rPr>
      <w:rFonts w:asciiTheme="majorHAnsi" w:eastAsiaTheme="majorEastAsia" w:hAnsiTheme="majorHAnsi" w:cstheme="majorBidi"/>
      <w:color w:val="243F60" w:themeColor="accent1" w:themeShade="7F"/>
      <w:sz w:val="20"/>
    </w:rPr>
  </w:style>
  <w:style w:type="paragraph" w:styleId="Naslov6">
    <w:name w:val="heading 6"/>
    <w:basedOn w:val="Normal"/>
    <w:next w:val="Normal"/>
    <w:link w:val="Naslov6Char"/>
    <w:uiPriority w:val="9"/>
    <w:unhideWhenUsed/>
    <w:qFormat/>
    <w:rsid w:val="009728D5"/>
    <w:pPr>
      <w:keepNext/>
      <w:keepLines/>
      <w:spacing w:before="200" w:after="120" w:line="240" w:lineRule="auto"/>
      <w:ind w:left="1152" w:hanging="1152"/>
      <w:jc w:val="both"/>
      <w:outlineLvl w:val="5"/>
    </w:pPr>
    <w:rPr>
      <w:rFonts w:asciiTheme="majorHAnsi" w:eastAsiaTheme="majorEastAsia" w:hAnsiTheme="majorHAnsi" w:cstheme="majorBidi"/>
      <w:i/>
      <w:iCs/>
      <w:color w:val="243F60" w:themeColor="accent1" w:themeShade="7F"/>
      <w:sz w:val="20"/>
    </w:rPr>
  </w:style>
  <w:style w:type="paragraph" w:styleId="Naslov7">
    <w:name w:val="heading 7"/>
    <w:basedOn w:val="Normal"/>
    <w:next w:val="Normal"/>
    <w:link w:val="Naslov7Char"/>
    <w:uiPriority w:val="9"/>
    <w:unhideWhenUsed/>
    <w:qFormat/>
    <w:rsid w:val="009728D5"/>
    <w:pPr>
      <w:keepNext/>
      <w:keepLines/>
      <w:spacing w:before="200" w:after="120" w:line="240" w:lineRule="auto"/>
      <w:ind w:left="1296" w:hanging="1296"/>
      <w:jc w:val="both"/>
      <w:outlineLvl w:val="6"/>
    </w:pPr>
    <w:rPr>
      <w:rFonts w:asciiTheme="majorHAnsi" w:eastAsiaTheme="majorEastAsia" w:hAnsiTheme="majorHAnsi" w:cstheme="majorBidi"/>
      <w:i/>
      <w:iCs/>
      <w:color w:val="404040" w:themeColor="text1" w:themeTint="BF"/>
      <w:sz w:val="20"/>
    </w:rPr>
  </w:style>
  <w:style w:type="paragraph" w:styleId="Naslov8">
    <w:name w:val="heading 8"/>
    <w:basedOn w:val="Normal"/>
    <w:next w:val="Normal"/>
    <w:link w:val="Naslov8Char"/>
    <w:uiPriority w:val="9"/>
    <w:unhideWhenUsed/>
    <w:qFormat/>
    <w:rsid w:val="009728D5"/>
    <w:pPr>
      <w:keepNext/>
      <w:keepLines/>
      <w:spacing w:before="200" w:after="120" w:line="24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unhideWhenUsed/>
    <w:qFormat/>
    <w:rsid w:val="009728D5"/>
    <w:pPr>
      <w:keepNext/>
      <w:keepLines/>
      <w:spacing w:before="200" w:after="120" w:line="24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840A1"/>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uiPriority w:val="9"/>
    <w:rsid w:val="004840A1"/>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4840A1"/>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uiPriority w:val="9"/>
    <w:rsid w:val="004840A1"/>
    <w:rPr>
      <w:rFonts w:asciiTheme="majorHAnsi" w:eastAsiaTheme="majorEastAsia" w:hAnsiTheme="majorHAnsi" w:cstheme="majorBidi"/>
      <w:b/>
      <w:bCs/>
      <w:i/>
      <w:iCs/>
      <w:color w:val="4F81BD" w:themeColor="accent1"/>
    </w:rPr>
  </w:style>
  <w:style w:type="paragraph" w:styleId="Tekstbalonia">
    <w:name w:val="Balloon Text"/>
    <w:basedOn w:val="Normal"/>
    <w:link w:val="TekstbaloniaChar"/>
    <w:uiPriority w:val="99"/>
    <w:semiHidden/>
    <w:unhideWhenUsed/>
    <w:rsid w:val="004840A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840A1"/>
    <w:rPr>
      <w:rFonts w:ascii="Tahoma" w:hAnsi="Tahoma" w:cs="Tahoma"/>
      <w:sz w:val="16"/>
      <w:szCs w:val="16"/>
    </w:rPr>
  </w:style>
  <w:style w:type="paragraph" w:styleId="Odlomakpopisa">
    <w:name w:val="List Paragraph"/>
    <w:basedOn w:val="Normal"/>
    <w:link w:val="OdlomakpopisaChar"/>
    <w:uiPriority w:val="34"/>
    <w:qFormat/>
    <w:rsid w:val="004840A1"/>
    <w:pPr>
      <w:ind w:left="720"/>
      <w:contextualSpacing/>
    </w:pPr>
  </w:style>
  <w:style w:type="paragraph" w:styleId="Zaglavlje">
    <w:name w:val="header"/>
    <w:basedOn w:val="Normal"/>
    <w:link w:val="ZaglavljeChar"/>
    <w:uiPriority w:val="99"/>
    <w:unhideWhenUsed/>
    <w:rsid w:val="004840A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840A1"/>
  </w:style>
  <w:style w:type="paragraph" w:styleId="Podnoje">
    <w:name w:val="footer"/>
    <w:basedOn w:val="Normal"/>
    <w:link w:val="PodnojeChar"/>
    <w:uiPriority w:val="99"/>
    <w:unhideWhenUsed/>
    <w:qFormat/>
    <w:rsid w:val="004840A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840A1"/>
  </w:style>
  <w:style w:type="paragraph" w:customStyle="1" w:styleId="2909F619802848F09E01365C32F34654">
    <w:name w:val="2909F619802848F09E01365C32F34654"/>
    <w:rsid w:val="004840A1"/>
    <w:rPr>
      <w:rFonts w:eastAsiaTheme="minorEastAsia"/>
      <w:lang w:eastAsia="hr-HR"/>
    </w:rPr>
  </w:style>
  <w:style w:type="paragraph" w:styleId="Opisslike">
    <w:name w:val="caption"/>
    <w:basedOn w:val="Normal"/>
    <w:next w:val="Normal"/>
    <w:link w:val="OpisslikeChar"/>
    <w:uiPriority w:val="35"/>
    <w:unhideWhenUsed/>
    <w:qFormat/>
    <w:rsid w:val="004840A1"/>
    <w:pPr>
      <w:spacing w:line="240" w:lineRule="auto"/>
    </w:pPr>
    <w:rPr>
      <w:b/>
      <w:bCs/>
      <w:color w:val="4F81BD" w:themeColor="accent1"/>
      <w:sz w:val="18"/>
      <w:szCs w:val="18"/>
    </w:rPr>
  </w:style>
  <w:style w:type="character" w:styleId="Hiperveza">
    <w:name w:val="Hyperlink"/>
    <w:basedOn w:val="Zadanifontodlomka"/>
    <w:uiPriority w:val="99"/>
    <w:unhideWhenUsed/>
    <w:rsid w:val="004840A1"/>
    <w:rPr>
      <w:color w:val="0000FF" w:themeColor="hyperlink"/>
      <w:u w:val="single"/>
    </w:rPr>
  </w:style>
  <w:style w:type="paragraph" w:styleId="Tekstfusnote">
    <w:name w:val="footnote text"/>
    <w:aliases w:val="Fußnotentextf,Geneva 9,Font: Geneva 9,Boston 10,f,Fuﬂnotentextf,Footnote Text Blue,Podrozdział,Footnote text,Fußnote,Footnote Text Char Char Char Char Char Char,Tekst przypisu,Footnote Text Char Char Char,stile 1,- OP,fn,single space"/>
    <w:basedOn w:val="Normal"/>
    <w:link w:val="TekstfusnoteChar"/>
    <w:uiPriority w:val="99"/>
    <w:unhideWhenUsed/>
    <w:rsid w:val="004840A1"/>
    <w:pPr>
      <w:spacing w:after="0" w:line="240" w:lineRule="auto"/>
    </w:pPr>
    <w:rPr>
      <w:sz w:val="20"/>
      <w:szCs w:val="20"/>
    </w:rPr>
  </w:style>
  <w:style w:type="character" w:customStyle="1" w:styleId="TekstfusnoteChar">
    <w:name w:val="Tekst fusnote Char"/>
    <w:aliases w:val="Fußnotentextf Char,Geneva 9 Char,Font: Geneva 9 Char,Boston 10 Char,f Char,Fuﬂnotentextf Char,Footnote Text Blue Char,Podrozdział Char,Footnote text Char,Fußnote Char,Footnote Text Char Char Char Char Char Char Char,stile 1 Char"/>
    <w:basedOn w:val="Zadanifontodlomka"/>
    <w:link w:val="Tekstfusnote"/>
    <w:uiPriority w:val="99"/>
    <w:rsid w:val="004840A1"/>
    <w:rPr>
      <w:sz w:val="20"/>
      <w:szCs w:val="20"/>
    </w:rPr>
  </w:style>
  <w:style w:type="character" w:styleId="Referencafusnote">
    <w:name w:val="footnote reference"/>
    <w:aliases w:val="BVI fnr"/>
    <w:basedOn w:val="Zadanifontodlomka"/>
    <w:uiPriority w:val="99"/>
    <w:unhideWhenUsed/>
    <w:rsid w:val="004840A1"/>
    <w:rPr>
      <w:vertAlign w:val="superscript"/>
    </w:rPr>
  </w:style>
  <w:style w:type="table" w:styleId="Reetkatablice">
    <w:name w:val="Table Grid"/>
    <w:basedOn w:val="Obinatablica"/>
    <w:uiPriority w:val="39"/>
    <w:rsid w:val="00484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3">
    <w:name w:val="Light Shading Accent 3"/>
    <w:basedOn w:val="Obinatablica"/>
    <w:uiPriority w:val="60"/>
    <w:rsid w:val="004840A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rednjipopis2-Isticanje3">
    <w:name w:val="Medium List 2 Accent 3"/>
    <w:basedOn w:val="Obinatablica"/>
    <w:uiPriority w:val="66"/>
    <w:rsid w:val="004840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vijetlipopis-Isticanje3">
    <w:name w:val="Light List Accent 3"/>
    <w:basedOn w:val="Obinatablica"/>
    <w:uiPriority w:val="61"/>
    <w:rsid w:val="004840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erencakomentara">
    <w:name w:val="annotation reference"/>
    <w:basedOn w:val="Zadanifontodlomka"/>
    <w:uiPriority w:val="99"/>
    <w:semiHidden/>
    <w:unhideWhenUsed/>
    <w:rsid w:val="004840A1"/>
    <w:rPr>
      <w:sz w:val="16"/>
      <w:szCs w:val="16"/>
    </w:rPr>
  </w:style>
  <w:style w:type="paragraph" w:styleId="Tekstkomentara">
    <w:name w:val="annotation text"/>
    <w:basedOn w:val="Normal"/>
    <w:link w:val="TekstkomentaraChar"/>
    <w:uiPriority w:val="99"/>
    <w:semiHidden/>
    <w:unhideWhenUsed/>
    <w:rsid w:val="004840A1"/>
    <w:pPr>
      <w:spacing w:line="240" w:lineRule="auto"/>
    </w:pPr>
    <w:rPr>
      <w:sz w:val="20"/>
      <w:szCs w:val="20"/>
    </w:rPr>
  </w:style>
  <w:style w:type="character" w:customStyle="1" w:styleId="TekstkomentaraChar">
    <w:name w:val="Tekst komentara Char"/>
    <w:basedOn w:val="Zadanifontodlomka"/>
    <w:link w:val="Tekstkomentara"/>
    <w:uiPriority w:val="99"/>
    <w:semiHidden/>
    <w:rsid w:val="004840A1"/>
    <w:rPr>
      <w:sz w:val="20"/>
      <w:szCs w:val="20"/>
    </w:rPr>
  </w:style>
  <w:style w:type="character" w:customStyle="1" w:styleId="maintexthtml">
    <w:name w:val="maintexthtml"/>
    <w:basedOn w:val="Zadanifontodlomka"/>
    <w:rsid w:val="004840A1"/>
  </w:style>
  <w:style w:type="character" w:customStyle="1" w:styleId="apple-converted-space">
    <w:name w:val="apple-converted-space"/>
    <w:basedOn w:val="Zadanifontodlomka"/>
    <w:rsid w:val="004840A1"/>
  </w:style>
  <w:style w:type="paragraph" w:styleId="Predmetkomentara">
    <w:name w:val="annotation subject"/>
    <w:basedOn w:val="Tekstkomentara"/>
    <w:next w:val="Tekstkomentara"/>
    <w:link w:val="PredmetkomentaraChar"/>
    <w:uiPriority w:val="99"/>
    <w:semiHidden/>
    <w:unhideWhenUsed/>
    <w:rsid w:val="004840A1"/>
    <w:rPr>
      <w:b/>
      <w:bCs/>
    </w:rPr>
  </w:style>
  <w:style w:type="character" w:customStyle="1" w:styleId="PredmetkomentaraChar">
    <w:name w:val="Predmet komentara Char"/>
    <w:basedOn w:val="TekstkomentaraChar"/>
    <w:link w:val="Predmetkomentara"/>
    <w:uiPriority w:val="99"/>
    <w:semiHidden/>
    <w:rsid w:val="004840A1"/>
    <w:rPr>
      <w:b/>
      <w:bCs/>
      <w:sz w:val="20"/>
      <w:szCs w:val="20"/>
    </w:rPr>
  </w:style>
  <w:style w:type="paragraph" w:styleId="Obinitekst">
    <w:name w:val="Plain Text"/>
    <w:basedOn w:val="Normal"/>
    <w:link w:val="ObinitekstChar"/>
    <w:uiPriority w:val="99"/>
    <w:unhideWhenUsed/>
    <w:rsid w:val="004840A1"/>
    <w:pPr>
      <w:spacing w:after="0" w:line="240" w:lineRule="auto"/>
    </w:pPr>
    <w:rPr>
      <w:rFonts w:ascii="Calibri" w:hAnsi="Calibri" w:cs="Calibri"/>
    </w:rPr>
  </w:style>
  <w:style w:type="character" w:customStyle="1" w:styleId="ObinitekstChar">
    <w:name w:val="Obični tekst Char"/>
    <w:basedOn w:val="Zadanifontodlomka"/>
    <w:link w:val="Obinitekst"/>
    <w:uiPriority w:val="99"/>
    <w:rsid w:val="004840A1"/>
    <w:rPr>
      <w:rFonts w:ascii="Calibri" w:hAnsi="Calibri" w:cs="Calibri"/>
    </w:rPr>
  </w:style>
  <w:style w:type="character" w:styleId="Naglaeno">
    <w:name w:val="Strong"/>
    <w:basedOn w:val="Zadanifontodlomka"/>
    <w:uiPriority w:val="22"/>
    <w:qFormat/>
    <w:rsid w:val="004840A1"/>
    <w:rPr>
      <w:b/>
      <w:bCs/>
    </w:rPr>
  </w:style>
  <w:style w:type="paragraph" w:customStyle="1" w:styleId="Pa3">
    <w:name w:val="Pa3"/>
    <w:basedOn w:val="Normal"/>
    <w:next w:val="Normal"/>
    <w:rsid w:val="004840A1"/>
    <w:pPr>
      <w:autoSpaceDE w:val="0"/>
      <w:autoSpaceDN w:val="0"/>
      <w:adjustRightInd w:val="0"/>
      <w:spacing w:after="0" w:line="200" w:lineRule="atLeast"/>
    </w:pPr>
    <w:rPr>
      <w:rFonts w:ascii="AVABBX+ChelthmITCBkBTBold" w:eastAsia="Times New Roman" w:hAnsi="AVABBX+ChelthmITCBkBTBold" w:cs="Times New Roman"/>
      <w:sz w:val="24"/>
      <w:szCs w:val="24"/>
      <w:lang w:eastAsia="hr-HR"/>
    </w:rPr>
  </w:style>
  <w:style w:type="character" w:customStyle="1" w:styleId="TijelotekstaChar">
    <w:name w:val="Tijelo teksta Char"/>
    <w:aliases w:val="Body Char"/>
    <w:basedOn w:val="Zadanifontodlomka"/>
    <w:link w:val="Tijeloteksta"/>
    <w:uiPriority w:val="99"/>
    <w:locked/>
    <w:rsid w:val="004840A1"/>
    <w:rPr>
      <w:rFonts w:ascii="Arial" w:hAnsi="Arial" w:cs="Arial"/>
      <w:sz w:val="24"/>
      <w:szCs w:val="24"/>
      <w:lang w:val="en-GB"/>
    </w:rPr>
  </w:style>
  <w:style w:type="paragraph" w:styleId="Tijeloteksta">
    <w:name w:val="Body Text"/>
    <w:aliases w:val="Body"/>
    <w:basedOn w:val="Normal"/>
    <w:link w:val="TijelotekstaChar"/>
    <w:uiPriority w:val="99"/>
    <w:unhideWhenUsed/>
    <w:rsid w:val="004840A1"/>
    <w:pPr>
      <w:spacing w:after="0" w:line="240" w:lineRule="auto"/>
      <w:jc w:val="both"/>
    </w:pPr>
    <w:rPr>
      <w:rFonts w:ascii="Arial" w:hAnsi="Arial" w:cs="Arial"/>
      <w:sz w:val="24"/>
      <w:szCs w:val="24"/>
      <w:lang w:val="en-GB"/>
    </w:rPr>
  </w:style>
  <w:style w:type="character" w:customStyle="1" w:styleId="TijelotekstaChar1">
    <w:name w:val="Tijelo teksta Char1"/>
    <w:basedOn w:val="Zadanifontodlomka"/>
    <w:uiPriority w:val="99"/>
    <w:semiHidden/>
    <w:rsid w:val="004840A1"/>
  </w:style>
  <w:style w:type="paragraph" w:customStyle="1" w:styleId="Pa2">
    <w:name w:val="Pa2"/>
    <w:basedOn w:val="Normal"/>
    <w:next w:val="Normal"/>
    <w:rsid w:val="004840A1"/>
    <w:pPr>
      <w:autoSpaceDE w:val="0"/>
      <w:autoSpaceDN w:val="0"/>
      <w:adjustRightInd w:val="0"/>
      <w:spacing w:before="100" w:after="0" w:line="200" w:lineRule="atLeast"/>
    </w:pPr>
    <w:rPr>
      <w:rFonts w:ascii="AVABBX+ChelthmITCBkBTBold" w:eastAsia="Times New Roman" w:hAnsi="AVABBX+ChelthmITCBkBTBold" w:cs="Times New Roman"/>
      <w:sz w:val="24"/>
      <w:szCs w:val="24"/>
      <w:lang w:eastAsia="hr-HR"/>
    </w:rPr>
  </w:style>
  <w:style w:type="paragraph" w:customStyle="1" w:styleId="Default">
    <w:name w:val="Default"/>
    <w:rsid w:val="004840A1"/>
    <w:pPr>
      <w:autoSpaceDE w:val="0"/>
      <w:autoSpaceDN w:val="0"/>
      <w:adjustRightInd w:val="0"/>
      <w:spacing w:after="0" w:line="240" w:lineRule="auto"/>
    </w:pPr>
    <w:rPr>
      <w:rFonts w:ascii="Cambria" w:hAnsi="Cambria" w:cs="Cambria"/>
      <w:color w:val="000000"/>
      <w:sz w:val="24"/>
      <w:szCs w:val="24"/>
    </w:rPr>
  </w:style>
  <w:style w:type="paragraph" w:customStyle="1" w:styleId="astandard3520normal">
    <w:name w:val="a_standard__35__20_normal"/>
    <w:basedOn w:val="Normal"/>
    <w:rsid w:val="004840A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t1">
    <w:name w:val="a__t1"/>
    <w:basedOn w:val="Zadanifontodlomka"/>
    <w:rsid w:val="004840A1"/>
  </w:style>
  <w:style w:type="table" w:styleId="Svijetlosjenanje">
    <w:name w:val="Light Shading"/>
    <w:basedOn w:val="Obinatablica"/>
    <w:uiPriority w:val="60"/>
    <w:rsid w:val="00D1170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kstkrajnjebiljeke">
    <w:name w:val="endnote text"/>
    <w:basedOn w:val="Normal"/>
    <w:link w:val="TekstkrajnjebiljekeChar"/>
    <w:uiPriority w:val="99"/>
    <w:semiHidden/>
    <w:unhideWhenUsed/>
    <w:rsid w:val="00743B91"/>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743B91"/>
    <w:rPr>
      <w:sz w:val="20"/>
      <w:szCs w:val="20"/>
    </w:rPr>
  </w:style>
  <w:style w:type="character" w:styleId="Referencakrajnjebiljeke">
    <w:name w:val="endnote reference"/>
    <w:basedOn w:val="Zadanifontodlomka"/>
    <w:uiPriority w:val="99"/>
    <w:semiHidden/>
    <w:unhideWhenUsed/>
    <w:rsid w:val="00743B91"/>
    <w:rPr>
      <w:vertAlign w:val="superscript"/>
    </w:rPr>
  </w:style>
  <w:style w:type="paragraph" w:styleId="StandardWeb">
    <w:name w:val="Normal (Web)"/>
    <w:basedOn w:val="Normal"/>
    <w:uiPriority w:val="99"/>
    <w:unhideWhenUsed/>
    <w:rsid w:val="00E54443"/>
    <w:pPr>
      <w:spacing w:before="75" w:after="75" w:line="240" w:lineRule="auto"/>
    </w:pPr>
    <w:rPr>
      <w:rFonts w:ascii="Tahoma" w:eastAsia="Times New Roman" w:hAnsi="Tahoma" w:cs="Tahoma"/>
      <w:color w:val="4C4C4C"/>
      <w:sz w:val="21"/>
      <w:szCs w:val="21"/>
      <w:lang w:eastAsia="hr-HR"/>
    </w:rPr>
  </w:style>
  <w:style w:type="character" w:customStyle="1" w:styleId="maintexthtml1">
    <w:name w:val="maintexthtml1"/>
    <w:basedOn w:val="Zadanifontodlomka"/>
    <w:rsid w:val="00E54443"/>
    <w:rPr>
      <w:rFonts w:ascii="Tahoma" w:hAnsi="Tahoma" w:cs="Tahoma" w:hint="default"/>
      <w:color w:val="4C4C4C"/>
      <w:sz w:val="21"/>
      <w:szCs w:val="21"/>
    </w:rPr>
  </w:style>
  <w:style w:type="table" w:styleId="Srednjareetka3-Isticanje1">
    <w:name w:val="Medium Grid 3 Accent 1"/>
    <w:basedOn w:val="Obinatablica"/>
    <w:uiPriority w:val="69"/>
    <w:rsid w:val="00AE1E8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esjenanje2-Isticanje5">
    <w:name w:val="Medium Shading 2 Accent 5"/>
    <w:basedOn w:val="Obinatablica"/>
    <w:uiPriority w:val="64"/>
    <w:rsid w:val="0022619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ijetlareetka-Isticanje1">
    <w:name w:val="Light Grid Accent 1"/>
    <w:basedOn w:val="Obinatablica"/>
    <w:uiPriority w:val="62"/>
    <w:rsid w:val="00283A9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rednjareetka3-Isticanje5">
    <w:name w:val="Medium Grid 3 Accent 5"/>
    <w:basedOn w:val="Obinatablica"/>
    <w:uiPriority w:val="69"/>
    <w:rsid w:val="00283A9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ezproreda">
    <w:name w:val="No Spacing"/>
    <w:link w:val="BezproredaChar"/>
    <w:uiPriority w:val="1"/>
    <w:qFormat/>
    <w:rsid w:val="007F62FF"/>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7F62FF"/>
    <w:rPr>
      <w:rFonts w:eastAsiaTheme="minorEastAsia"/>
      <w:lang w:eastAsia="hr-HR"/>
    </w:rPr>
  </w:style>
  <w:style w:type="paragraph" w:styleId="Sadraj1">
    <w:name w:val="toc 1"/>
    <w:basedOn w:val="Normal"/>
    <w:next w:val="Normal"/>
    <w:autoRedefine/>
    <w:uiPriority w:val="39"/>
    <w:unhideWhenUsed/>
    <w:qFormat/>
    <w:rsid w:val="00ED2451"/>
    <w:pPr>
      <w:tabs>
        <w:tab w:val="left" w:pos="1276"/>
        <w:tab w:val="right" w:leader="dot" w:pos="9062"/>
      </w:tabs>
      <w:spacing w:before="120" w:after="120"/>
      <w:ind w:left="1276" w:hanging="1276"/>
    </w:pPr>
    <w:rPr>
      <w:b/>
      <w:bCs/>
      <w:caps/>
      <w:sz w:val="20"/>
      <w:szCs w:val="20"/>
    </w:rPr>
  </w:style>
  <w:style w:type="paragraph" w:styleId="Sadraj2">
    <w:name w:val="toc 2"/>
    <w:basedOn w:val="Normal"/>
    <w:next w:val="Normal"/>
    <w:autoRedefine/>
    <w:uiPriority w:val="39"/>
    <w:unhideWhenUsed/>
    <w:qFormat/>
    <w:rsid w:val="00FE3681"/>
    <w:pPr>
      <w:spacing w:after="0"/>
      <w:ind w:left="220"/>
    </w:pPr>
    <w:rPr>
      <w:smallCaps/>
      <w:sz w:val="20"/>
      <w:szCs w:val="20"/>
    </w:rPr>
  </w:style>
  <w:style w:type="paragraph" w:styleId="Sadraj3">
    <w:name w:val="toc 3"/>
    <w:basedOn w:val="Normal"/>
    <w:next w:val="Normal"/>
    <w:autoRedefine/>
    <w:uiPriority w:val="39"/>
    <w:unhideWhenUsed/>
    <w:qFormat/>
    <w:rsid w:val="00F47871"/>
    <w:pPr>
      <w:tabs>
        <w:tab w:val="left" w:pos="1320"/>
        <w:tab w:val="right" w:leader="dot" w:pos="9062"/>
      </w:tabs>
      <w:spacing w:after="0"/>
      <w:ind w:left="1276" w:hanging="836"/>
    </w:pPr>
    <w:rPr>
      <w:rFonts w:ascii="Arial Narrow" w:hAnsi="Arial Narrow"/>
      <w:i/>
      <w:iCs/>
      <w:noProof/>
    </w:rPr>
  </w:style>
  <w:style w:type="paragraph" w:styleId="Sadraj4">
    <w:name w:val="toc 4"/>
    <w:basedOn w:val="Normal"/>
    <w:next w:val="Normal"/>
    <w:autoRedefine/>
    <w:uiPriority w:val="39"/>
    <w:unhideWhenUsed/>
    <w:rsid w:val="004A3002"/>
    <w:pPr>
      <w:spacing w:after="0"/>
      <w:ind w:left="660"/>
    </w:pPr>
    <w:rPr>
      <w:sz w:val="18"/>
      <w:szCs w:val="18"/>
    </w:rPr>
  </w:style>
  <w:style w:type="table" w:styleId="Svijetlosjenanje-Isticanje5">
    <w:name w:val="Light Shading Accent 5"/>
    <w:basedOn w:val="Obinatablica"/>
    <w:uiPriority w:val="60"/>
    <w:rsid w:val="00C54D6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Bezproreda1">
    <w:name w:val="Bez proreda1"/>
    <w:uiPriority w:val="99"/>
    <w:qFormat/>
    <w:rsid w:val="00C54D6D"/>
    <w:pPr>
      <w:spacing w:after="0" w:line="240" w:lineRule="auto"/>
    </w:pPr>
    <w:rPr>
      <w:rFonts w:ascii="Calibri" w:eastAsia="Times New Roman" w:hAnsi="Calibri" w:cs="Times New Roman"/>
      <w:lang w:val="en-US"/>
    </w:rPr>
  </w:style>
  <w:style w:type="table" w:styleId="Tamnipopis-Isticanje1">
    <w:name w:val="Dark List Accent 1"/>
    <w:basedOn w:val="Obinatablica"/>
    <w:uiPriority w:val="70"/>
    <w:rsid w:val="00F82733"/>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Tamnatablicareetke5-isticanje11">
    <w:name w:val="Tamna tablica rešetke 5 - isticanje 11"/>
    <w:basedOn w:val="Obinatablica"/>
    <w:uiPriority w:val="50"/>
    <w:rsid w:val="003C75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Normal1">
    <w:name w:val="Normal1"/>
    <w:basedOn w:val="Normal"/>
    <w:uiPriority w:val="99"/>
    <w:rsid w:val="00E30A5B"/>
    <w:pPr>
      <w:spacing w:after="0" w:line="240" w:lineRule="auto"/>
    </w:pPr>
    <w:rPr>
      <w:rFonts w:ascii="Times New Roman" w:eastAsia="Times New Roman" w:hAnsi="Times New Roman" w:cs="Times New Roman"/>
      <w:color w:val="000000"/>
      <w:sz w:val="20"/>
      <w:szCs w:val="20"/>
      <w:lang w:val="en-US"/>
    </w:rPr>
  </w:style>
  <w:style w:type="paragraph" w:customStyle="1" w:styleId="DefaultStyle">
    <w:name w:val="Default Style"/>
    <w:rsid w:val="00240EE9"/>
    <w:pPr>
      <w:suppressAutoHyphens/>
    </w:pPr>
    <w:rPr>
      <w:rFonts w:ascii="Calibri" w:eastAsia="DejaVu Sans" w:hAnsi="Calibri"/>
      <w:color w:val="00000A"/>
      <w:lang w:eastAsia="hr-HR"/>
    </w:rPr>
  </w:style>
  <w:style w:type="character" w:styleId="Istaknuto">
    <w:name w:val="Emphasis"/>
    <w:basedOn w:val="Zadanifontodlomka"/>
    <w:uiPriority w:val="20"/>
    <w:qFormat/>
    <w:rsid w:val="007F444D"/>
    <w:rPr>
      <w:i/>
      <w:iCs/>
    </w:rPr>
  </w:style>
  <w:style w:type="paragraph" w:customStyle="1" w:styleId="Bezproreda2">
    <w:name w:val="Bez proreda2"/>
    <w:uiPriority w:val="99"/>
    <w:qFormat/>
    <w:rsid w:val="008A0C1A"/>
    <w:pPr>
      <w:spacing w:after="0" w:line="240" w:lineRule="auto"/>
    </w:pPr>
    <w:rPr>
      <w:rFonts w:ascii="Calibri" w:eastAsia="Times New Roman" w:hAnsi="Calibri" w:cs="Times New Roman"/>
      <w:lang w:eastAsia="hr-HR"/>
    </w:rPr>
  </w:style>
  <w:style w:type="table" w:customStyle="1" w:styleId="Tamnatablicapopisa5-isticanje11">
    <w:name w:val="Tamna tablica popisa 5 - isticanje 11"/>
    <w:basedOn w:val="Obinatablica"/>
    <w:uiPriority w:val="50"/>
    <w:rsid w:val="00E029E7"/>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reetke6-isticanje11">
    <w:name w:val="Živopisna tablica rešetke 6 - isticanje 11"/>
    <w:basedOn w:val="Obinatablica"/>
    <w:uiPriority w:val="51"/>
    <w:rsid w:val="00887B5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harCharCharCharCharCharChar1CharCharCharChar">
    <w:name w:val="Char Char Char Char Char Char Char1 Char Char Char Char"/>
    <w:basedOn w:val="Normal"/>
    <w:rsid w:val="00C404C1"/>
    <w:pPr>
      <w:spacing w:after="160" w:line="240" w:lineRule="exact"/>
    </w:pPr>
    <w:rPr>
      <w:rFonts w:ascii="Tahoma" w:eastAsia="Times New Roman" w:hAnsi="Tahoma" w:cs="Times New Roman"/>
      <w:sz w:val="20"/>
      <w:szCs w:val="20"/>
      <w:lang w:val="en-US"/>
    </w:rPr>
  </w:style>
  <w:style w:type="table" w:customStyle="1" w:styleId="Tablicareetke4-isticanje11">
    <w:name w:val="Tablica rešetke 4 - isticanje 11"/>
    <w:basedOn w:val="Obinatablica"/>
    <w:uiPriority w:val="49"/>
    <w:rsid w:val="002250A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mnatablicareetke5-isticanje110">
    <w:name w:val="Tamna tablica rešetke 5 - isticanje 11"/>
    <w:basedOn w:val="Obinatablica"/>
    <w:uiPriority w:val="50"/>
    <w:rsid w:val="007838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mnatablicapopisa5-isticanje110">
    <w:name w:val="Tamna tablica popisa 5 - isticanje 11"/>
    <w:basedOn w:val="Obinatablica"/>
    <w:uiPriority w:val="50"/>
    <w:rsid w:val="007838FF"/>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rednjesjenanje1-Isticanje1">
    <w:name w:val="Medium Shading 1 Accent 1"/>
    <w:basedOn w:val="Obinatablica"/>
    <w:uiPriority w:val="63"/>
    <w:rsid w:val="005F16D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slov">
    <w:name w:val="Title"/>
    <w:basedOn w:val="Normal"/>
    <w:next w:val="Normal"/>
    <w:link w:val="NaslovChar"/>
    <w:uiPriority w:val="10"/>
    <w:qFormat/>
    <w:rsid w:val="00DA07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DA07F8"/>
    <w:rPr>
      <w:rFonts w:asciiTheme="majorHAnsi" w:eastAsiaTheme="majorEastAsia" w:hAnsiTheme="majorHAnsi" w:cstheme="majorBidi"/>
      <w:spacing w:val="-10"/>
      <w:kern w:val="28"/>
      <w:sz w:val="56"/>
      <w:szCs w:val="56"/>
    </w:rPr>
  </w:style>
  <w:style w:type="paragraph" w:customStyle="1" w:styleId="Stil1">
    <w:name w:val="Stil1"/>
    <w:basedOn w:val="Naslov"/>
    <w:link w:val="Stil1Char"/>
    <w:qFormat/>
    <w:rsid w:val="00DA07F8"/>
    <w:pPr>
      <w:pBdr>
        <w:bottom w:val="single" w:sz="4" w:space="1" w:color="4F81BD" w:themeColor="accent1"/>
      </w:pBdr>
    </w:pPr>
    <w:rPr>
      <w:color w:val="0070C0"/>
    </w:rPr>
  </w:style>
  <w:style w:type="character" w:customStyle="1" w:styleId="OpisslikeChar">
    <w:name w:val="Opis slike Char"/>
    <w:basedOn w:val="Zadanifontodlomka"/>
    <w:link w:val="Opisslike"/>
    <w:rsid w:val="007E0ACD"/>
    <w:rPr>
      <w:b/>
      <w:bCs/>
      <w:color w:val="4F81BD" w:themeColor="accent1"/>
      <w:sz w:val="18"/>
      <w:szCs w:val="18"/>
    </w:rPr>
  </w:style>
  <w:style w:type="character" w:customStyle="1" w:styleId="Stil1Char">
    <w:name w:val="Stil1 Char"/>
    <w:basedOn w:val="NaslovChar"/>
    <w:link w:val="Stil1"/>
    <w:rsid w:val="00DA07F8"/>
    <w:rPr>
      <w:rFonts w:asciiTheme="majorHAnsi" w:eastAsiaTheme="majorEastAsia" w:hAnsiTheme="majorHAnsi" w:cstheme="majorBidi"/>
      <w:color w:val="0070C0"/>
      <w:spacing w:val="-10"/>
      <w:kern w:val="28"/>
      <w:sz w:val="56"/>
      <w:szCs w:val="56"/>
    </w:rPr>
  </w:style>
  <w:style w:type="character" w:customStyle="1" w:styleId="BodyCopyChar">
    <w:name w:val="Body Copy Char"/>
    <w:link w:val="BodyCopy"/>
    <w:locked/>
    <w:rsid w:val="007E0ACD"/>
    <w:rPr>
      <w:rFonts w:ascii="Arial" w:hAnsi="Arial"/>
      <w:sz w:val="24"/>
    </w:rPr>
  </w:style>
  <w:style w:type="paragraph" w:customStyle="1" w:styleId="BodyCopy">
    <w:name w:val="Body Copy"/>
    <w:basedOn w:val="Normal"/>
    <w:link w:val="BodyCopyChar"/>
    <w:rsid w:val="007E0ACD"/>
    <w:pPr>
      <w:suppressAutoHyphens/>
      <w:spacing w:before="77" w:after="113" w:line="250" w:lineRule="atLeast"/>
    </w:pPr>
    <w:rPr>
      <w:rFonts w:ascii="Arial" w:hAnsi="Arial"/>
      <w:sz w:val="24"/>
    </w:rPr>
  </w:style>
  <w:style w:type="character" w:customStyle="1" w:styleId="Naslov5Char">
    <w:name w:val="Naslov 5 Char"/>
    <w:basedOn w:val="Zadanifontodlomka"/>
    <w:link w:val="Naslov5"/>
    <w:uiPriority w:val="9"/>
    <w:rsid w:val="009728D5"/>
    <w:rPr>
      <w:rFonts w:asciiTheme="majorHAnsi" w:eastAsiaTheme="majorEastAsia" w:hAnsiTheme="majorHAnsi" w:cstheme="majorBidi"/>
      <w:color w:val="243F60" w:themeColor="accent1" w:themeShade="7F"/>
      <w:sz w:val="20"/>
    </w:rPr>
  </w:style>
  <w:style w:type="character" w:customStyle="1" w:styleId="Naslov6Char">
    <w:name w:val="Naslov 6 Char"/>
    <w:basedOn w:val="Zadanifontodlomka"/>
    <w:link w:val="Naslov6"/>
    <w:uiPriority w:val="9"/>
    <w:rsid w:val="009728D5"/>
    <w:rPr>
      <w:rFonts w:asciiTheme="majorHAnsi" w:eastAsiaTheme="majorEastAsia" w:hAnsiTheme="majorHAnsi" w:cstheme="majorBidi"/>
      <w:i/>
      <w:iCs/>
      <w:color w:val="243F60" w:themeColor="accent1" w:themeShade="7F"/>
      <w:sz w:val="20"/>
    </w:rPr>
  </w:style>
  <w:style w:type="character" w:customStyle="1" w:styleId="Naslov7Char">
    <w:name w:val="Naslov 7 Char"/>
    <w:basedOn w:val="Zadanifontodlomka"/>
    <w:link w:val="Naslov7"/>
    <w:uiPriority w:val="9"/>
    <w:rsid w:val="009728D5"/>
    <w:rPr>
      <w:rFonts w:asciiTheme="majorHAnsi" w:eastAsiaTheme="majorEastAsia" w:hAnsiTheme="majorHAnsi" w:cstheme="majorBidi"/>
      <w:i/>
      <w:iCs/>
      <w:color w:val="404040" w:themeColor="text1" w:themeTint="BF"/>
      <w:sz w:val="20"/>
    </w:rPr>
  </w:style>
  <w:style w:type="character" w:customStyle="1" w:styleId="Naslov8Char">
    <w:name w:val="Naslov 8 Char"/>
    <w:basedOn w:val="Zadanifontodlomka"/>
    <w:link w:val="Naslov8"/>
    <w:uiPriority w:val="9"/>
    <w:rsid w:val="009728D5"/>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uiPriority w:val="9"/>
    <w:rsid w:val="009728D5"/>
    <w:rPr>
      <w:rFonts w:asciiTheme="majorHAnsi" w:eastAsiaTheme="majorEastAsia" w:hAnsiTheme="majorHAnsi" w:cstheme="majorBidi"/>
      <w:i/>
      <w:iCs/>
      <w:color w:val="404040" w:themeColor="text1" w:themeTint="BF"/>
      <w:sz w:val="20"/>
      <w:szCs w:val="20"/>
    </w:rPr>
  </w:style>
  <w:style w:type="paragraph" w:customStyle="1" w:styleId="BodyText21">
    <w:name w:val="Body Text 21"/>
    <w:basedOn w:val="Normal"/>
    <w:link w:val="Bodytext2Char"/>
    <w:uiPriority w:val="99"/>
    <w:qFormat/>
    <w:rsid w:val="009728D5"/>
    <w:pPr>
      <w:spacing w:before="120" w:after="120" w:line="240" w:lineRule="auto"/>
      <w:ind w:left="850"/>
      <w:jc w:val="both"/>
    </w:pPr>
    <w:rPr>
      <w:rFonts w:ascii="Humnst777 BT" w:hAnsi="Humnst777 BT"/>
      <w:sz w:val="20"/>
    </w:rPr>
  </w:style>
  <w:style w:type="character" w:customStyle="1" w:styleId="Bodytext2Char">
    <w:name w:val="Body text 2 Char"/>
    <w:basedOn w:val="Zadanifontodlomka"/>
    <w:link w:val="BodyText21"/>
    <w:uiPriority w:val="99"/>
    <w:rsid w:val="009728D5"/>
    <w:rPr>
      <w:rFonts w:ascii="Humnst777 BT" w:hAnsi="Humnst777 BT"/>
      <w:sz w:val="20"/>
    </w:rPr>
  </w:style>
  <w:style w:type="paragraph" w:customStyle="1" w:styleId="IntroHeading1">
    <w:name w:val="Intro Heading 1"/>
    <w:basedOn w:val="Normal"/>
    <w:next w:val="Normal"/>
    <w:link w:val="IntroHeading1Char"/>
    <w:qFormat/>
    <w:rsid w:val="009728D5"/>
    <w:pPr>
      <w:spacing w:before="720" w:after="480" w:line="240" w:lineRule="auto"/>
      <w:jc w:val="both"/>
    </w:pPr>
    <w:rPr>
      <w:rFonts w:ascii="Humnst777 BT" w:eastAsiaTheme="majorEastAsia" w:hAnsi="Humnst777 BT" w:cstheme="majorBidi"/>
      <w:b/>
      <w:caps/>
      <w:color w:val="002D62"/>
      <w:sz w:val="36"/>
      <w:szCs w:val="36"/>
    </w:rPr>
  </w:style>
  <w:style w:type="character" w:customStyle="1" w:styleId="IntroHeading1Char">
    <w:name w:val="Intro Heading 1 Char"/>
    <w:basedOn w:val="Naslov1Char"/>
    <w:link w:val="IntroHeading1"/>
    <w:rsid w:val="009728D5"/>
    <w:rPr>
      <w:rFonts w:ascii="Humnst777 BT" w:eastAsiaTheme="majorEastAsia" w:hAnsi="Humnst777 BT" w:cstheme="majorBidi"/>
      <w:b/>
      <w:bCs w:val="0"/>
      <w:caps/>
      <w:color w:val="002D62"/>
      <w:sz w:val="36"/>
      <w:szCs w:val="36"/>
    </w:rPr>
  </w:style>
  <w:style w:type="paragraph" w:customStyle="1" w:styleId="IntroHeading2">
    <w:name w:val="Intro Heading 2"/>
    <w:basedOn w:val="Normal"/>
    <w:next w:val="Normal"/>
    <w:link w:val="IntroHeading2Char"/>
    <w:qFormat/>
    <w:rsid w:val="009728D5"/>
    <w:pPr>
      <w:pBdr>
        <w:bottom w:val="single" w:sz="2" w:space="1" w:color="002D62"/>
      </w:pBdr>
      <w:spacing w:before="480" w:after="360" w:line="288" w:lineRule="auto"/>
      <w:jc w:val="both"/>
    </w:pPr>
    <w:rPr>
      <w:rFonts w:ascii="Humnst777 BT" w:eastAsiaTheme="majorEastAsia" w:hAnsi="Humnst777 BT" w:cstheme="majorBidi"/>
      <w:caps/>
      <w:color w:val="FDB913"/>
      <w:sz w:val="28"/>
      <w:szCs w:val="26"/>
    </w:rPr>
  </w:style>
  <w:style w:type="character" w:customStyle="1" w:styleId="IntroHeading2Char">
    <w:name w:val="Intro Heading 2 Char"/>
    <w:basedOn w:val="Naslov2Char"/>
    <w:link w:val="IntroHeading2"/>
    <w:rsid w:val="009728D5"/>
    <w:rPr>
      <w:rFonts w:ascii="Humnst777 BT" w:eastAsiaTheme="majorEastAsia" w:hAnsi="Humnst777 BT" w:cstheme="majorBidi"/>
      <w:b w:val="0"/>
      <w:bCs w:val="0"/>
      <w:caps/>
      <w:color w:val="FDB913"/>
      <w:sz w:val="28"/>
      <w:szCs w:val="26"/>
    </w:rPr>
  </w:style>
  <w:style w:type="paragraph" w:customStyle="1" w:styleId="IntroBODY2">
    <w:name w:val="Intro BODY 2"/>
    <w:basedOn w:val="Normal"/>
    <w:link w:val="IntroBODY2Char"/>
    <w:qFormat/>
    <w:rsid w:val="009728D5"/>
    <w:pPr>
      <w:spacing w:before="120" w:after="120" w:line="220" w:lineRule="atLeast"/>
      <w:ind w:left="1138"/>
      <w:jc w:val="both"/>
    </w:pPr>
    <w:rPr>
      <w:rFonts w:ascii="Humnst777 BT" w:hAnsi="Humnst777 BT"/>
      <w:sz w:val="20"/>
    </w:rPr>
  </w:style>
  <w:style w:type="character" w:customStyle="1" w:styleId="IntroBODY2Char">
    <w:name w:val="Intro BODY 2 Char"/>
    <w:basedOn w:val="Zadanifontodlomka"/>
    <w:link w:val="IntroBODY2"/>
    <w:rsid w:val="009728D5"/>
    <w:rPr>
      <w:rFonts w:ascii="Humnst777 BT" w:hAnsi="Humnst777 BT"/>
      <w:sz w:val="20"/>
    </w:rPr>
  </w:style>
  <w:style w:type="paragraph" w:customStyle="1" w:styleId="Chapternumber">
    <w:name w:val="Chapter number"/>
    <w:basedOn w:val="Normal"/>
    <w:link w:val="ChapternumberChar"/>
    <w:qFormat/>
    <w:rsid w:val="009728D5"/>
    <w:pPr>
      <w:spacing w:after="120" w:line="288" w:lineRule="auto"/>
      <w:jc w:val="right"/>
    </w:pPr>
    <w:rPr>
      <w:rFonts w:ascii="Humnst777 BT" w:hAnsi="Humnst777 BT"/>
      <w:caps/>
      <w:color w:val="002D62"/>
      <w:sz w:val="40"/>
    </w:rPr>
  </w:style>
  <w:style w:type="character" w:customStyle="1" w:styleId="ChapternumberChar">
    <w:name w:val="Chapter number Char"/>
    <w:basedOn w:val="Zadanifontodlomka"/>
    <w:link w:val="Chapternumber"/>
    <w:rsid w:val="009728D5"/>
    <w:rPr>
      <w:rFonts w:ascii="Humnst777 BT" w:hAnsi="Humnst777 BT"/>
      <w:caps/>
      <w:color w:val="002D62"/>
      <w:sz w:val="40"/>
    </w:rPr>
  </w:style>
  <w:style w:type="paragraph" w:customStyle="1" w:styleId="ChapterName">
    <w:name w:val="Chapter Name"/>
    <w:basedOn w:val="Normal"/>
    <w:link w:val="ChapterNameChar"/>
    <w:qFormat/>
    <w:rsid w:val="009728D5"/>
    <w:pPr>
      <w:spacing w:after="120" w:line="240" w:lineRule="auto"/>
      <w:jc w:val="right"/>
    </w:pPr>
    <w:rPr>
      <w:rFonts w:ascii="Humnst777 BT" w:hAnsi="Humnst777 BT"/>
      <w:color w:val="FDB913"/>
      <w:sz w:val="40"/>
    </w:rPr>
  </w:style>
  <w:style w:type="character" w:customStyle="1" w:styleId="ChapterNameChar">
    <w:name w:val="Chapter Name Char"/>
    <w:basedOn w:val="Zadanifontodlomka"/>
    <w:link w:val="ChapterName"/>
    <w:rsid w:val="009728D5"/>
    <w:rPr>
      <w:rFonts w:ascii="Humnst777 BT" w:hAnsi="Humnst777 BT"/>
      <w:color w:val="FDB913"/>
      <w:sz w:val="40"/>
    </w:rPr>
  </w:style>
  <w:style w:type="paragraph" w:styleId="TOCNaslov">
    <w:name w:val="TOC Heading"/>
    <w:basedOn w:val="Naslov1"/>
    <w:next w:val="Normal"/>
    <w:uiPriority w:val="39"/>
    <w:unhideWhenUsed/>
    <w:qFormat/>
    <w:rsid w:val="009728D5"/>
    <w:pPr>
      <w:jc w:val="both"/>
      <w:outlineLvl w:val="9"/>
    </w:pPr>
    <w:rPr>
      <w:lang w:val="en-US" w:eastAsia="ja-JP"/>
    </w:rPr>
  </w:style>
  <w:style w:type="paragraph" w:styleId="Sadraj5">
    <w:name w:val="toc 5"/>
    <w:basedOn w:val="Normal"/>
    <w:next w:val="Normal"/>
    <w:autoRedefine/>
    <w:uiPriority w:val="39"/>
    <w:unhideWhenUsed/>
    <w:rsid w:val="009728D5"/>
    <w:pPr>
      <w:spacing w:after="0"/>
      <w:ind w:left="880"/>
    </w:pPr>
    <w:rPr>
      <w:sz w:val="18"/>
      <w:szCs w:val="18"/>
    </w:rPr>
  </w:style>
  <w:style w:type="paragraph" w:styleId="Sadraj6">
    <w:name w:val="toc 6"/>
    <w:basedOn w:val="Normal"/>
    <w:next w:val="Normal"/>
    <w:autoRedefine/>
    <w:uiPriority w:val="39"/>
    <w:unhideWhenUsed/>
    <w:rsid w:val="009728D5"/>
    <w:pPr>
      <w:spacing w:after="0"/>
      <w:ind w:left="1100"/>
    </w:pPr>
    <w:rPr>
      <w:sz w:val="18"/>
      <w:szCs w:val="18"/>
    </w:rPr>
  </w:style>
  <w:style w:type="paragraph" w:styleId="Sadraj7">
    <w:name w:val="toc 7"/>
    <w:basedOn w:val="Normal"/>
    <w:next w:val="Normal"/>
    <w:autoRedefine/>
    <w:uiPriority w:val="39"/>
    <w:unhideWhenUsed/>
    <w:rsid w:val="009728D5"/>
    <w:pPr>
      <w:spacing w:after="0"/>
      <w:ind w:left="1320"/>
    </w:pPr>
    <w:rPr>
      <w:sz w:val="18"/>
      <w:szCs w:val="18"/>
    </w:rPr>
  </w:style>
  <w:style w:type="paragraph" w:styleId="Sadraj8">
    <w:name w:val="toc 8"/>
    <w:basedOn w:val="Normal"/>
    <w:next w:val="Normal"/>
    <w:autoRedefine/>
    <w:uiPriority w:val="39"/>
    <w:unhideWhenUsed/>
    <w:rsid w:val="009728D5"/>
    <w:pPr>
      <w:spacing w:after="0"/>
      <w:ind w:left="1540"/>
    </w:pPr>
    <w:rPr>
      <w:sz w:val="18"/>
      <w:szCs w:val="18"/>
    </w:rPr>
  </w:style>
  <w:style w:type="paragraph" w:styleId="Sadraj9">
    <w:name w:val="toc 9"/>
    <w:basedOn w:val="Normal"/>
    <w:next w:val="Normal"/>
    <w:autoRedefine/>
    <w:uiPriority w:val="39"/>
    <w:unhideWhenUsed/>
    <w:rsid w:val="009728D5"/>
    <w:pPr>
      <w:spacing w:after="0"/>
      <w:ind w:left="1760"/>
    </w:pPr>
    <w:rPr>
      <w:sz w:val="18"/>
      <w:szCs w:val="18"/>
    </w:rPr>
  </w:style>
  <w:style w:type="paragraph" w:customStyle="1" w:styleId="uvuceno">
    <w:name w:val="uvuceno"/>
    <w:basedOn w:val="Normal"/>
    <w:rsid w:val="009728D5"/>
    <w:pPr>
      <w:numPr>
        <w:numId w:val="14"/>
      </w:numPr>
      <w:spacing w:after="120" w:line="240" w:lineRule="auto"/>
      <w:jc w:val="both"/>
    </w:pPr>
    <w:rPr>
      <w:rFonts w:ascii="Arial" w:eastAsia="Times New Roman" w:hAnsi="Arial" w:cs="Times New Roman"/>
      <w:szCs w:val="20"/>
      <w:lang w:val="de-DE"/>
    </w:rPr>
  </w:style>
  <w:style w:type="character" w:customStyle="1" w:styleId="OdlomakpopisaChar">
    <w:name w:val="Odlomak popisa Char"/>
    <w:basedOn w:val="Zadanifontodlomka"/>
    <w:link w:val="Odlomakpopisa"/>
    <w:uiPriority w:val="34"/>
    <w:rsid w:val="009728D5"/>
  </w:style>
  <w:style w:type="paragraph" w:customStyle="1" w:styleId="HTLnumbering">
    <w:name w:val="HTL numbering"/>
    <w:basedOn w:val="Odlomakpopisa"/>
    <w:qFormat/>
    <w:rsid w:val="009728D5"/>
    <w:pPr>
      <w:spacing w:after="120" w:line="240" w:lineRule="auto"/>
      <w:ind w:left="0"/>
      <w:contextualSpacing w:val="0"/>
      <w:jc w:val="both"/>
    </w:pPr>
    <w:rPr>
      <w:rFonts w:ascii="Humnst777 BT" w:eastAsia="Times New Roman" w:hAnsi="Humnst777 BT" w:cs="Times New Roman"/>
      <w:sz w:val="20"/>
      <w:szCs w:val="20"/>
      <w:lang w:val="en-GB"/>
    </w:rPr>
  </w:style>
  <w:style w:type="paragraph" w:styleId="Tijeloteksta-uvlaka2">
    <w:name w:val="Body Text Indent 2"/>
    <w:basedOn w:val="Normal"/>
    <w:link w:val="Tijeloteksta-uvlaka2Char"/>
    <w:rsid w:val="009728D5"/>
    <w:pPr>
      <w:spacing w:before="120" w:after="120" w:line="240" w:lineRule="auto"/>
      <w:ind w:left="1411"/>
      <w:jc w:val="both"/>
    </w:pPr>
    <w:rPr>
      <w:rFonts w:ascii="Times New Roman" w:eastAsia="Times New Roman" w:hAnsi="Times New Roman" w:cs="Times New Roman"/>
      <w:szCs w:val="20"/>
      <w:lang w:val="de-DE"/>
    </w:rPr>
  </w:style>
  <w:style w:type="character" w:customStyle="1" w:styleId="Tijeloteksta-uvlaka2Char">
    <w:name w:val="Tijelo teksta - uvlaka 2 Char"/>
    <w:basedOn w:val="Zadanifontodlomka"/>
    <w:link w:val="Tijeloteksta-uvlaka2"/>
    <w:rsid w:val="009728D5"/>
    <w:rPr>
      <w:rFonts w:ascii="Times New Roman" w:eastAsia="Times New Roman" w:hAnsi="Times New Roman" w:cs="Times New Roman"/>
      <w:szCs w:val="20"/>
      <w:lang w:val="de-DE"/>
    </w:rPr>
  </w:style>
  <w:style w:type="character" w:customStyle="1" w:styleId="tooltip">
    <w:name w:val="tooltip"/>
    <w:basedOn w:val="Zadanifontodlomka"/>
    <w:rsid w:val="009728D5"/>
    <w:rPr>
      <w:strike w:val="0"/>
      <w:dstrike w:val="0"/>
      <w:color w:val="BA001C"/>
      <w:u w:val="none"/>
      <w:effect w:val="none"/>
    </w:rPr>
  </w:style>
  <w:style w:type="paragraph" w:styleId="Tijeloteksta-uvlaka3">
    <w:name w:val="Body Text Indent 3"/>
    <w:basedOn w:val="Normal"/>
    <w:link w:val="Tijeloteksta-uvlaka3Char"/>
    <w:uiPriority w:val="99"/>
    <w:unhideWhenUsed/>
    <w:rsid w:val="009728D5"/>
    <w:pPr>
      <w:spacing w:after="120" w:line="240" w:lineRule="auto"/>
      <w:ind w:left="283"/>
      <w:jc w:val="both"/>
    </w:pPr>
    <w:rPr>
      <w:rFonts w:ascii="Humnst777 BT" w:hAnsi="Humnst777 BT"/>
      <w:sz w:val="16"/>
      <w:szCs w:val="16"/>
    </w:rPr>
  </w:style>
  <w:style w:type="character" w:customStyle="1" w:styleId="Tijeloteksta-uvlaka3Char">
    <w:name w:val="Tijelo teksta - uvlaka 3 Char"/>
    <w:basedOn w:val="Zadanifontodlomka"/>
    <w:link w:val="Tijeloteksta-uvlaka3"/>
    <w:uiPriority w:val="99"/>
    <w:rsid w:val="009728D5"/>
    <w:rPr>
      <w:rFonts w:ascii="Humnst777 BT" w:hAnsi="Humnst777 BT"/>
      <w:sz w:val="16"/>
      <w:szCs w:val="16"/>
    </w:rPr>
  </w:style>
  <w:style w:type="character" w:customStyle="1" w:styleId="servicemark">
    <w:name w:val="service_mark"/>
    <w:basedOn w:val="Zadanifontodlomka"/>
    <w:rsid w:val="009728D5"/>
  </w:style>
  <w:style w:type="paragraph" w:styleId="Blokteksta">
    <w:name w:val="Block Text"/>
    <w:basedOn w:val="Normal"/>
    <w:rsid w:val="009728D5"/>
    <w:pPr>
      <w:spacing w:after="120" w:line="240" w:lineRule="auto"/>
      <w:ind w:left="1411" w:right="-1"/>
      <w:jc w:val="both"/>
    </w:pPr>
    <w:rPr>
      <w:rFonts w:ascii="Times New Roman" w:eastAsia="Times New Roman" w:hAnsi="Times New Roman" w:cs="Times New Roman"/>
      <w:szCs w:val="20"/>
      <w:lang w:val="de-DE"/>
    </w:rPr>
  </w:style>
  <w:style w:type="paragraph" w:customStyle="1" w:styleId="Bulleting">
    <w:name w:val="Bulleting"/>
    <w:basedOn w:val="HTLnumbering"/>
    <w:link w:val="BulletingChar"/>
    <w:qFormat/>
    <w:rsid w:val="009728D5"/>
    <w:pPr>
      <w:numPr>
        <w:numId w:val="13"/>
      </w:numPr>
      <w:ind w:left="1134" w:hanging="283"/>
    </w:pPr>
  </w:style>
  <w:style w:type="character" w:customStyle="1" w:styleId="BulletingChar">
    <w:name w:val="Bulleting Char"/>
    <w:basedOn w:val="Zadanifontodlomka"/>
    <w:link w:val="Bulleting"/>
    <w:rsid w:val="009728D5"/>
    <w:rPr>
      <w:rFonts w:ascii="Humnst777 BT" w:eastAsia="Times New Roman" w:hAnsi="Humnst777 BT" w:cs="Times New Roman"/>
      <w:sz w:val="20"/>
      <w:szCs w:val="20"/>
      <w:lang w:val="en-GB"/>
    </w:rPr>
  </w:style>
  <w:style w:type="character" w:customStyle="1" w:styleId="hps">
    <w:name w:val="hps"/>
    <w:rsid w:val="009728D5"/>
  </w:style>
  <w:style w:type="paragraph" w:customStyle="1" w:styleId="naslovtablice">
    <w:name w:val="naslov tablice"/>
    <w:basedOn w:val="Odlomakpopisa"/>
    <w:link w:val="naslovtabliceChar"/>
    <w:qFormat/>
    <w:rsid w:val="009728D5"/>
    <w:pPr>
      <w:tabs>
        <w:tab w:val="left" w:pos="1112"/>
      </w:tabs>
      <w:spacing w:after="0" w:line="240" w:lineRule="auto"/>
      <w:ind w:left="380"/>
      <w:jc w:val="both"/>
    </w:pPr>
    <w:rPr>
      <w:rFonts w:ascii="Calibri" w:eastAsiaTheme="minorEastAsia" w:hAnsi="Calibri"/>
      <w:b/>
      <w:sz w:val="18"/>
      <w:szCs w:val="18"/>
      <w:lang w:eastAsia="zh-CN"/>
    </w:rPr>
  </w:style>
  <w:style w:type="character" w:customStyle="1" w:styleId="naslovtabliceChar">
    <w:name w:val="naslov tablice Char"/>
    <w:basedOn w:val="Zadanifontodlomka"/>
    <w:link w:val="naslovtablice"/>
    <w:rsid w:val="009728D5"/>
    <w:rPr>
      <w:rFonts w:ascii="Calibri" w:eastAsiaTheme="minorEastAsia" w:hAnsi="Calibri"/>
      <w:b/>
      <w:sz w:val="18"/>
      <w:szCs w:val="18"/>
      <w:lang w:eastAsia="zh-CN"/>
    </w:rPr>
  </w:style>
  <w:style w:type="paragraph" w:customStyle="1" w:styleId="tekstosnovni1">
    <w:name w:val="tekst osnovni 1"/>
    <w:basedOn w:val="Normal"/>
    <w:link w:val="tekstosnovni1Char"/>
    <w:qFormat/>
    <w:rsid w:val="009728D5"/>
    <w:pPr>
      <w:autoSpaceDE w:val="0"/>
      <w:autoSpaceDN w:val="0"/>
      <w:adjustRightInd w:val="0"/>
      <w:spacing w:before="120" w:after="120" w:line="240" w:lineRule="auto"/>
      <w:ind w:left="380"/>
      <w:jc w:val="both"/>
      <w:textAlignment w:val="center"/>
    </w:pPr>
    <w:rPr>
      <w:rFonts w:ascii="Calibri" w:eastAsiaTheme="minorEastAsia" w:hAnsi="Calibri" w:cs="Calibri"/>
      <w:color w:val="000000"/>
      <w:sz w:val="21"/>
      <w:szCs w:val="21"/>
      <w:lang w:val="en-US" w:eastAsia="zh-CN"/>
    </w:rPr>
  </w:style>
  <w:style w:type="character" w:customStyle="1" w:styleId="tekstosnovni1Char">
    <w:name w:val="tekst osnovni 1 Char"/>
    <w:basedOn w:val="Zadanifontodlomka"/>
    <w:link w:val="tekstosnovni1"/>
    <w:rsid w:val="009728D5"/>
    <w:rPr>
      <w:rFonts w:ascii="Calibri" w:eastAsiaTheme="minorEastAsia" w:hAnsi="Calibri" w:cs="Calibri"/>
      <w:color w:val="000000"/>
      <w:sz w:val="21"/>
      <w:szCs w:val="21"/>
      <w:lang w:val="en-US" w:eastAsia="zh-CN"/>
    </w:rPr>
  </w:style>
  <w:style w:type="paragraph" w:customStyle="1" w:styleId="xl81">
    <w:name w:val="xl81"/>
    <w:basedOn w:val="Normal"/>
    <w:rsid w:val="009728D5"/>
    <w:pPr>
      <w:spacing w:before="100" w:beforeAutospacing="1" w:after="100" w:afterAutospacing="1" w:line="240" w:lineRule="auto"/>
      <w:jc w:val="center"/>
      <w:textAlignment w:val="center"/>
    </w:pPr>
    <w:rPr>
      <w:rFonts w:ascii="Calibri" w:eastAsia="Times New Roman" w:hAnsi="Calibri" w:cs="Calibri"/>
      <w:sz w:val="24"/>
      <w:szCs w:val="24"/>
      <w:lang w:eastAsia="en-GB"/>
    </w:rPr>
  </w:style>
  <w:style w:type="character" w:customStyle="1" w:styleId="UvuenotijelotekstaChar">
    <w:name w:val="Uvučeno tijelo teksta Char"/>
    <w:basedOn w:val="Zadanifontodlomka"/>
    <w:link w:val="Uvuenotijeloteksta"/>
    <w:uiPriority w:val="99"/>
    <w:semiHidden/>
    <w:rsid w:val="009728D5"/>
    <w:rPr>
      <w:rFonts w:ascii="Humnst777 BT" w:hAnsi="Humnst777 BT"/>
      <w:sz w:val="20"/>
    </w:rPr>
  </w:style>
  <w:style w:type="paragraph" w:styleId="Uvuenotijeloteksta">
    <w:name w:val="Body Text Indent"/>
    <w:basedOn w:val="Normal"/>
    <w:link w:val="UvuenotijelotekstaChar"/>
    <w:uiPriority w:val="99"/>
    <w:semiHidden/>
    <w:unhideWhenUsed/>
    <w:rsid w:val="009728D5"/>
    <w:pPr>
      <w:spacing w:after="120" w:line="240" w:lineRule="auto"/>
      <w:ind w:left="283"/>
      <w:jc w:val="both"/>
    </w:pPr>
    <w:rPr>
      <w:rFonts w:ascii="Humnst777 BT" w:hAnsi="Humnst777 BT"/>
      <w:sz w:val="20"/>
    </w:rPr>
  </w:style>
  <w:style w:type="character" w:customStyle="1" w:styleId="UvuenotijelotekstaChar1">
    <w:name w:val="Uvučeno tijelo teksta Char1"/>
    <w:basedOn w:val="Zadanifontodlomka"/>
    <w:uiPriority w:val="99"/>
    <w:semiHidden/>
    <w:rsid w:val="009728D5"/>
  </w:style>
  <w:style w:type="paragraph" w:styleId="Podnaslov">
    <w:name w:val="Subtitle"/>
    <w:basedOn w:val="Normal"/>
    <w:next w:val="Normal"/>
    <w:link w:val="PodnaslovChar"/>
    <w:uiPriority w:val="11"/>
    <w:qFormat/>
    <w:rsid w:val="009728D5"/>
    <w:pPr>
      <w:numPr>
        <w:ilvl w:val="1"/>
      </w:numPr>
    </w:pPr>
    <w:rPr>
      <w:rFonts w:asciiTheme="majorHAnsi" w:eastAsiaTheme="majorEastAsia" w:hAnsiTheme="majorHAnsi" w:cstheme="majorBidi"/>
      <w:i/>
      <w:iCs/>
      <w:color w:val="4F81BD" w:themeColor="accent1"/>
      <w:spacing w:val="15"/>
      <w:sz w:val="24"/>
      <w:szCs w:val="24"/>
      <w:lang w:eastAsia="hr-HR"/>
    </w:rPr>
  </w:style>
  <w:style w:type="character" w:customStyle="1" w:styleId="PodnaslovChar">
    <w:name w:val="Podnaslov Char"/>
    <w:basedOn w:val="Zadanifontodlomka"/>
    <w:link w:val="Podnaslov"/>
    <w:uiPriority w:val="11"/>
    <w:rsid w:val="009728D5"/>
    <w:rPr>
      <w:rFonts w:asciiTheme="majorHAnsi" w:eastAsiaTheme="majorEastAsia" w:hAnsiTheme="majorHAnsi" w:cstheme="majorBidi"/>
      <w:i/>
      <w:iCs/>
      <w:color w:val="4F81BD" w:themeColor="accent1"/>
      <w:spacing w:val="15"/>
      <w:sz w:val="24"/>
      <w:szCs w:val="24"/>
      <w:lang w:eastAsia="hr-HR"/>
    </w:rPr>
  </w:style>
  <w:style w:type="paragraph" w:customStyle="1" w:styleId="tekst">
    <w:name w:val="tekst"/>
    <w:basedOn w:val="Normal"/>
    <w:rsid w:val="009728D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alphaCharCharCharChar2After0pt">
    <w:name w:val="Style alpha Char Char Char Char2 + After:  0 pt"/>
    <w:basedOn w:val="Normal"/>
    <w:autoRedefine/>
    <w:rsid w:val="009728D5"/>
    <w:pPr>
      <w:spacing w:after="0" w:line="240" w:lineRule="auto"/>
      <w:ind w:right="-138"/>
      <w:jc w:val="both"/>
    </w:pPr>
    <w:rPr>
      <w:rFonts w:asciiTheme="majorHAnsi" w:eastAsia="Times New Roman" w:hAnsiTheme="majorHAnsi" w:cs="Tahoma"/>
      <w:bCs/>
      <w:color w:val="000000"/>
      <w:lang w:val="sl-SI" w:eastAsia="hr-HR"/>
    </w:rPr>
  </w:style>
  <w:style w:type="paragraph" w:customStyle="1" w:styleId="default0">
    <w:name w:val="default"/>
    <w:basedOn w:val="Normal"/>
    <w:uiPriority w:val="99"/>
    <w:rsid w:val="009728D5"/>
    <w:pPr>
      <w:spacing w:after="0" w:line="240" w:lineRule="auto"/>
    </w:pPr>
    <w:rPr>
      <w:rFonts w:ascii="Times New Roman" w:eastAsiaTheme="minorEastAsia" w:hAnsi="Times New Roman" w:cs="Times New Roman"/>
      <w:sz w:val="24"/>
      <w:szCs w:val="24"/>
      <w:lang w:eastAsia="hr-HR"/>
    </w:rPr>
  </w:style>
  <w:style w:type="table" w:customStyle="1" w:styleId="Tablicapopisa3-isticanje11">
    <w:name w:val="Tablica popisa 3- isticanje 11"/>
    <w:basedOn w:val="Obinatablica"/>
    <w:uiPriority w:val="48"/>
    <w:rsid w:val="009728D5"/>
    <w:pPr>
      <w:spacing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A0">
    <w:name w:val="A0"/>
    <w:uiPriority w:val="99"/>
    <w:rsid w:val="009728D5"/>
    <w:rPr>
      <w:rFonts w:cs="Myriad Pro"/>
      <w:i/>
      <w:iCs/>
      <w:color w:val="000000"/>
      <w:sz w:val="16"/>
      <w:szCs w:val="16"/>
    </w:rPr>
  </w:style>
  <w:style w:type="table" w:customStyle="1" w:styleId="Svijetlareetkatablice1">
    <w:name w:val="Svijetla rešetka tablice1"/>
    <w:basedOn w:val="Obinatablica"/>
    <w:uiPriority w:val="40"/>
    <w:rsid w:val="009728D5"/>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isticanje11">
    <w:name w:val="Svijetla tablica rešetke - isticanje 11"/>
    <w:basedOn w:val="Obinatablica"/>
    <w:uiPriority w:val="46"/>
    <w:rsid w:val="009728D5"/>
    <w:pPr>
      <w:spacing w:after="0" w:line="240" w:lineRule="auto"/>
      <w:jc w:val="both"/>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Obinatablica"/>
    <w:uiPriority w:val="50"/>
    <w:rsid w:val="009728D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resultsheettxt1">
    <w:name w:val="resultsheet_txt1"/>
    <w:basedOn w:val="Zadanifontodlomka"/>
    <w:rsid w:val="004961C1"/>
    <w:rPr>
      <w:shd w:val="clear" w:color="auto" w:fill="auto"/>
    </w:rPr>
  </w:style>
  <w:style w:type="table" w:customStyle="1" w:styleId="Tablicareetke4-isticanje51">
    <w:name w:val="Tablica rešetke 4 - isticanje 51"/>
    <w:basedOn w:val="Obinatablica"/>
    <w:uiPriority w:val="49"/>
    <w:rsid w:val="004961C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mnatablicareetke5-isticanje12">
    <w:name w:val="Tamna tablica rešetke 5 - isticanje 12"/>
    <w:basedOn w:val="Obinatablica"/>
    <w:uiPriority w:val="50"/>
    <w:rsid w:val="00BC1D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ablicaslika">
    <w:name w:val="table of figures"/>
    <w:basedOn w:val="Normal"/>
    <w:next w:val="Normal"/>
    <w:uiPriority w:val="99"/>
    <w:unhideWhenUsed/>
    <w:rsid w:val="002B2A74"/>
    <w:pPr>
      <w:spacing w:after="0"/>
    </w:pPr>
  </w:style>
  <w:style w:type="table" w:styleId="Svijetlipopis-Isticanje1">
    <w:name w:val="Light List Accent 1"/>
    <w:basedOn w:val="Obinatablica"/>
    <w:uiPriority w:val="61"/>
    <w:rsid w:val="001E27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icareetke4-isticanje111">
    <w:name w:val="Tablica rešetke 4 - isticanje 111"/>
    <w:basedOn w:val="Obinatablica"/>
    <w:uiPriority w:val="49"/>
    <w:rsid w:val="00F5239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icareetke4-isticanje1">
    <w:name w:val="Grid Table 4 Accent 1"/>
    <w:basedOn w:val="Obinatablica"/>
    <w:uiPriority w:val="49"/>
    <w:rsid w:val="005A3F0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mnatablicareetke5-isticanje5">
    <w:name w:val="Grid Table 5 Dark Accent 5"/>
    <w:basedOn w:val="Obinatablica"/>
    <w:uiPriority w:val="50"/>
    <w:rsid w:val="0004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mnatablicareetke5-isticanje2">
    <w:name w:val="Grid Table 5 Dark Accent 2"/>
    <w:basedOn w:val="Obinatablica"/>
    <w:uiPriority w:val="50"/>
    <w:rsid w:val="0004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mnatablicareetke5-isticanje3">
    <w:name w:val="Grid Table 5 Dark Accent 3"/>
    <w:basedOn w:val="Obinatablica"/>
    <w:uiPriority w:val="50"/>
    <w:rsid w:val="000478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mnatablicareetke5-isticanje1">
    <w:name w:val="Grid Table 5 Dark Accent 1"/>
    <w:basedOn w:val="Obinatablica"/>
    <w:uiPriority w:val="50"/>
    <w:rsid w:val="00A917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icareetke4-isticanje5">
    <w:name w:val="Grid Table 4 Accent 5"/>
    <w:basedOn w:val="Obinatablica"/>
    <w:uiPriority w:val="49"/>
    <w:rsid w:val="00A9174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Odlomakpopisa1">
    <w:name w:val="Odlomak popisa1"/>
    <w:basedOn w:val="Normal"/>
    <w:qFormat/>
    <w:rsid w:val="00B669DC"/>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4451">
      <w:bodyDiv w:val="1"/>
      <w:marLeft w:val="0"/>
      <w:marRight w:val="0"/>
      <w:marTop w:val="0"/>
      <w:marBottom w:val="0"/>
      <w:divBdr>
        <w:top w:val="none" w:sz="0" w:space="0" w:color="auto"/>
        <w:left w:val="none" w:sz="0" w:space="0" w:color="auto"/>
        <w:bottom w:val="none" w:sz="0" w:space="0" w:color="auto"/>
        <w:right w:val="none" w:sz="0" w:space="0" w:color="auto"/>
      </w:divBdr>
    </w:div>
    <w:div w:id="9600761">
      <w:bodyDiv w:val="1"/>
      <w:marLeft w:val="0"/>
      <w:marRight w:val="0"/>
      <w:marTop w:val="0"/>
      <w:marBottom w:val="0"/>
      <w:divBdr>
        <w:top w:val="none" w:sz="0" w:space="0" w:color="auto"/>
        <w:left w:val="none" w:sz="0" w:space="0" w:color="auto"/>
        <w:bottom w:val="none" w:sz="0" w:space="0" w:color="auto"/>
        <w:right w:val="none" w:sz="0" w:space="0" w:color="auto"/>
      </w:divBdr>
    </w:div>
    <w:div w:id="36053747">
      <w:bodyDiv w:val="1"/>
      <w:marLeft w:val="0"/>
      <w:marRight w:val="0"/>
      <w:marTop w:val="0"/>
      <w:marBottom w:val="0"/>
      <w:divBdr>
        <w:top w:val="none" w:sz="0" w:space="0" w:color="auto"/>
        <w:left w:val="none" w:sz="0" w:space="0" w:color="auto"/>
        <w:bottom w:val="none" w:sz="0" w:space="0" w:color="auto"/>
        <w:right w:val="none" w:sz="0" w:space="0" w:color="auto"/>
      </w:divBdr>
    </w:div>
    <w:div w:id="46538913">
      <w:bodyDiv w:val="1"/>
      <w:marLeft w:val="0"/>
      <w:marRight w:val="0"/>
      <w:marTop w:val="0"/>
      <w:marBottom w:val="0"/>
      <w:divBdr>
        <w:top w:val="none" w:sz="0" w:space="0" w:color="auto"/>
        <w:left w:val="none" w:sz="0" w:space="0" w:color="auto"/>
        <w:bottom w:val="none" w:sz="0" w:space="0" w:color="auto"/>
        <w:right w:val="none" w:sz="0" w:space="0" w:color="auto"/>
      </w:divBdr>
    </w:div>
    <w:div w:id="78412857">
      <w:bodyDiv w:val="1"/>
      <w:marLeft w:val="0"/>
      <w:marRight w:val="0"/>
      <w:marTop w:val="0"/>
      <w:marBottom w:val="0"/>
      <w:divBdr>
        <w:top w:val="none" w:sz="0" w:space="0" w:color="auto"/>
        <w:left w:val="none" w:sz="0" w:space="0" w:color="auto"/>
        <w:bottom w:val="none" w:sz="0" w:space="0" w:color="auto"/>
        <w:right w:val="none" w:sz="0" w:space="0" w:color="auto"/>
      </w:divBdr>
    </w:div>
    <w:div w:id="130170115">
      <w:bodyDiv w:val="1"/>
      <w:marLeft w:val="0"/>
      <w:marRight w:val="0"/>
      <w:marTop w:val="0"/>
      <w:marBottom w:val="0"/>
      <w:divBdr>
        <w:top w:val="none" w:sz="0" w:space="0" w:color="auto"/>
        <w:left w:val="none" w:sz="0" w:space="0" w:color="auto"/>
        <w:bottom w:val="none" w:sz="0" w:space="0" w:color="auto"/>
        <w:right w:val="none" w:sz="0" w:space="0" w:color="auto"/>
      </w:divBdr>
    </w:div>
    <w:div w:id="182477968">
      <w:bodyDiv w:val="1"/>
      <w:marLeft w:val="0"/>
      <w:marRight w:val="0"/>
      <w:marTop w:val="0"/>
      <w:marBottom w:val="0"/>
      <w:divBdr>
        <w:top w:val="none" w:sz="0" w:space="0" w:color="auto"/>
        <w:left w:val="none" w:sz="0" w:space="0" w:color="auto"/>
        <w:bottom w:val="none" w:sz="0" w:space="0" w:color="auto"/>
        <w:right w:val="none" w:sz="0" w:space="0" w:color="auto"/>
      </w:divBdr>
      <w:divsChild>
        <w:div w:id="900754857">
          <w:marLeft w:val="547"/>
          <w:marRight w:val="0"/>
          <w:marTop w:val="0"/>
          <w:marBottom w:val="0"/>
          <w:divBdr>
            <w:top w:val="none" w:sz="0" w:space="0" w:color="auto"/>
            <w:left w:val="none" w:sz="0" w:space="0" w:color="auto"/>
            <w:bottom w:val="none" w:sz="0" w:space="0" w:color="auto"/>
            <w:right w:val="none" w:sz="0" w:space="0" w:color="auto"/>
          </w:divBdr>
        </w:div>
      </w:divsChild>
    </w:div>
    <w:div w:id="191502792">
      <w:bodyDiv w:val="1"/>
      <w:marLeft w:val="0"/>
      <w:marRight w:val="0"/>
      <w:marTop w:val="0"/>
      <w:marBottom w:val="0"/>
      <w:divBdr>
        <w:top w:val="none" w:sz="0" w:space="0" w:color="auto"/>
        <w:left w:val="none" w:sz="0" w:space="0" w:color="auto"/>
        <w:bottom w:val="none" w:sz="0" w:space="0" w:color="auto"/>
        <w:right w:val="none" w:sz="0" w:space="0" w:color="auto"/>
      </w:divBdr>
      <w:divsChild>
        <w:div w:id="1537235100">
          <w:marLeft w:val="547"/>
          <w:marRight w:val="0"/>
          <w:marTop w:val="0"/>
          <w:marBottom w:val="0"/>
          <w:divBdr>
            <w:top w:val="none" w:sz="0" w:space="0" w:color="auto"/>
            <w:left w:val="none" w:sz="0" w:space="0" w:color="auto"/>
            <w:bottom w:val="none" w:sz="0" w:space="0" w:color="auto"/>
            <w:right w:val="none" w:sz="0" w:space="0" w:color="auto"/>
          </w:divBdr>
        </w:div>
      </w:divsChild>
    </w:div>
    <w:div w:id="205218109">
      <w:bodyDiv w:val="1"/>
      <w:marLeft w:val="0"/>
      <w:marRight w:val="0"/>
      <w:marTop w:val="0"/>
      <w:marBottom w:val="0"/>
      <w:divBdr>
        <w:top w:val="none" w:sz="0" w:space="0" w:color="auto"/>
        <w:left w:val="none" w:sz="0" w:space="0" w:color="auto"/>
        <w:bottom w:val="none" w:sz="0" w:space="0" w:color="auto"/>
        <w:right w:val="none" w:sz="0" w:space="0" w:color="auto"/>
      </w:divBdr>
    </w:div>
    <w:div w:id="212427078">
      <w:bodyDiv w:val="1"/>
      <w:marLeft w:val="0"/>
      <w:marRight w:val="0"/>
      <w:marTop w:val="0"/>
      <w:marBottom w:val="0"/>
      <w:divBdr>
        <w:top w:val="none" w:sz="0" w:space="0" w:color="auto"/>
        <w:left w:val="none" w:sz="0" w:space="0" w:color="auto"/>
        <w:bottom w:val="none" w:sz="0" w:space="0" w:color="auto"/>
        <w:right w:val="none" w:sz="0" w:space="0" w:color="auto"/>
      </w:divBdr>
    </w:div>
    <w:div w:id="241766462">
      <w:bodyDiv w:val="1"/>
      <w:marLeft w:val="0"/>
      <w:marRight w:val="0"/>
      <w:marTop w:val="0"/>
      <w:marBottom w:val="0"/>
      <w:divBdr>
        <w:top w:val="none" w:sz="0" w:space="0" w:color="auto"/>
        <w:left w:val="none" w:sz="0" w:space="0" w:color="auto"/>
        <w:bottom w:val="none" w:sz="0" w:space="0" w:color="auto"/>
        <w:right w:val="none" w:sz="0" w:space="0" w:color="auto"/>
      </w:divBdr>
      <w:divsChild>
        <w:div w:id="2136368636">
          <w:marLeft w:val="547"/>
          <w:marRight w:val="0"/>
          <w:marTop w:val="0"/>
          <w:marBottom w:val="0"/>
          <w:divBdr>
            <w:top w:val="none" w:sz="0" w:space="0" w:color="auto"/>
            <w:left w:val="none" w:sz="0" w:space="0" w:color="auto"/>
            <w:bottom w:val="none" w:sz="0" w:space="0" w:color="auto"/>
            <w:right w:val="none" w:sz="0" w:space="0" w:color="auto"/>
          </w:divBdr>
        </w:div>
      </w:divsChild>
    </w:div>
    <w:div w:id="275140969">
      <w:bodyDiv w:val="1"/>
      <w:marLeft w:val="0"/>
      <w:marRight w:val="0"/>
      <w:marTop w:val="0"/>
      <w:marBottom w:val="0"/>
      <w:divBdr>
        <w:top w:val="none" w:sz="0" w:space="0" w:color="auto"/>
        <w:left w:val="none" w:sz="0" w:space="0" w:color="auto"/>
        <w:bottom w:val="none" w:sz="0" w:space="0" w:color="auto"/>
        <w:right w:val="none" w:sz="0" w:space="0" w:color="auto"/>
      </w:divBdr>
    </w:div>
    <w:div w:id="297229138">
      <w:bodyDiv w:val="1"/>
      <w:marLeft w:val="0"/>
      <w:marRight w:val="0"/>
      <w:marTop w:val="0"/>
      <w:marBottom w:val="0"/>
      <w:divBdr>
        <w:top w:val="none" w:sz="0" w:space="0" w:color="auto"/>
        <w:left w:val="none" w:sz="0" w:space="0" w:color="auto"/>
        <w:bottom w:val="none" w:sz="0" w:space="0" w:color="auto"/>
        <w:right w:val="none" w:sz="0" w:space="0" w:color="auto"/>
      </w:divBdr>
    </w:div>
    <w:div w:id="299657001">
      <w:bodyDiv w:val="1"/>
      <w:marLeft w:val="0"/>
      <w:marRight w:val="0"/>
      <w:marTop w:val="0"/>
      <w:marBottom w:val="0"/>
      <w:divBdr>
        <w:top w:val="none" w:sz="0" w:space="0" w:color="auto"/>
        <w:left w:val="none" w:sz="0" w:space="0" w:color="auto"/>
        <w:bottom w:val="none" w:sz="0" w:space="0" w:color="auto"/>
        <w:right w:val="none" w:sz="0" w:space="0" w:color="auto"/>
      </w:divBdr>
    </w:div>
    <w:div w:id="315768514">
      <w:bodyDiv w:val="1"/>
      <w:marLeft w:val="0"/>
      <w:marRight w:val="0"/>
      <w:marTop w:val="0"/>
      <w:marBottom w:val="0"/>
      <w:divBdr>
        <w:top w:val="none" w:sz="0" w:space="0" w:color="auto"/>
        <w:left w:val="none" w:sz="0" w:space="0" w:color="auto"/>
        <w:bottom w:val="none" w:sz="0" w:space="0" w:color="auto"/>
        <w:right w:val="none" w:sz="0" w:space="0" w:color="auto"/>
      </w:divBdr>
    </w:div>
    <w:div w:id="372466850">
      <w:bodyDiv w:val="1"/>
      <w:marLeft w:val="0"/>
      <w:marRight w:val="0"/>
      <w:marTop w:val="0"/>
      <w:marBottom w:val="0"/>
      <w:divBdr>
        <w:top w:val="none" w:sz="0" w:space="0" w:color="auto"/>
        <w:left w:val="none" w:sz="0" w:space="0" w:color="auto"/>
        <w:bottom w:val="none" w:sz="0" w:space="0" w:color="auto"/>
        <w:right w:val="none" w:sz="0" w:space="0" w:color="auto"/>
      </w:divBdr>
      <w:divsChild>
        <w:div w:id="1945646953">
          <w:marLeft w:val="0"/>
          <w:marRight w:val="0"/>
          <w:marTop w:val="75"/>
          <w:marBottom w:val="75"/>
          <w:divBdr>
            <w:top w:val="single" w:sz="6" w:space="4" w:color="E4F2E7"/>
            <w:left w:val="single" w:sz="6" w:space="4" w:color="E4F2E7"/>
            <w:bottom w:val="single" w:sz="6" w:space="4" w:color="E4F2E7"/>
            <w:right w:val="single" w:sz="6" w:space="4" w:color="E4F2E7"/>
          </w:divBdr>
          <w:divsChild>
            <w:div w:id="5901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026">
      <w:bodyDiv w:val="1"/>
      <w:marLeft w:val="0"/>
      <w:marRight w:val="0"/>
      <w:marTop w:val="0"/>
      <w:marBottom w:val="0"/>
      <w:divBdr>
        <w:top w:val="none" w:sz="0" w:space="0" w:color="auto"/>
        <w:left w:val="none" w:sz="0" w:space="0" w:color="auto"/>
        <w:bottom w:val="none" w:sz="0" w:space="0" w:color="auto"/>
        <w:right w:val="none" w:sz="0" w:space="0" w:color="auto"/>
      </w:divBdr>
    </w:div>
    <w:div w:id="391468652">
      <w:bodyDiv w:val="1"/>
      <w:marLeft w:val="0"/>
      <w:marRight w:val="0"/>
      <w:marTop w:val="0"/>
      <w:marBottom w:val="0"/>
      <w:divBdr>
        <w:top w:val="none" w:sz="0" w:space="0" w:color="auto"/>
        <w:left w:val="none" w:sz="0" w:space="0" w:color="auto"/>
        <w:bottom w:val="none" w:sz="0" w:space="0" w:color="auto"/>
        <w:right w:val="none" w:sz="0" w:space="0" w:color="auto"/>
      </w:divBdr>
    </w:div>
    <w:div w:id="395277953">
      <w:bodyDiv w:val="1"/>
      <w:marLeft w:val="0"/>
      <w:marRight w:val="0"/>
      <w:marTop w:val="0"/>
      <w:marBottom w:val="0"/>
      <w:divBdr>
        <w:top w:val="none" w:sz="0" w:space="0" w:color="auto"/>
        <w:left w:val="none" w:sz="0" w:space="0" w:color="auto"/>
        <w:bottom w:val="none" w:sz="0" w:space="0" w:color="auto"/>
        <w:right w:val="none" w:sz="0" w:space="0" w:color="auto"/>
      </w:divBdr>
      <w:divsChild>
        <w:div w:id="376050987">
          <w:marLeft w:val="547"/>
          <w:marRight w:val="0"/>
          <w:marTop w:val="0"/>
          <w:marBottom w:val="0"/>
          <w:divBdr>
            <w:top w:val="none" w:sz="0" w:space="0" w:color="auto"/>
            <w:left w:val="none" w:sz="0" w:space="0" w:color="auto"/>
            <w:bottom w:val="none" w:sz="0" w:space="0" w:color="auto"/>
            <w:right w:val="none" w:sz="0" w:space="0" w:color="auto"/>
          </w:divBdr>
        </w:div>
      </w:divsChild>
    </w:div>
    <w:div w:id="473063405">
      <w:bodyDiv w:val="1"/>
      <w:marLeft w:val="0"/>
      <w:marRight w:val="0"/>
      <w:marTop w:val="0"/>
      <w:marBottom w:val="0"/>
      <w:divBdr>
        <w:top w:val="none" w:sz="0" w:space="0" w:color="auto"/>
        <w:left w:val="none" w:sz="0" w:space="0" w:color="auto"/>
        <w:bottom w:val="none" w:sz="0" w:space="0" w:color="auto"/>
        <w:right w:val="none" w:sz="0" w:space="0" w:color="auto"/>
      </w:divBdr>
    </w:div>
    <w:div w:id="504059356">
      <w:bodyDiv w:val="1"/>
      <w:marLeft w:val="0"/>
      <w:marRight w:val="0"/>
      <w:marTop w:val="0"/>
      <w:marBottom w:val="0"/>
      <w:divBdr>
        <w:top w:val="none" w:sz="0" w:space="0" w:color="auto"/>
        <w:left w:val="none" w:sz="0" w:space="0" w:color="auto"/>
        <w:bottom w:val="none" w:sz="0" w:space="0" w:color="auto"/>
        <w:right w:val="none" w:sz="0" w:space="0" w:color="auto"/>
      </w:divBdr>
    </w:div>
    <w:div w:id="526718416">
      <w:bodyDiv w:val="1"/>
      <w:marLeft w:val="0"/>
      <w:marRight w:val="0"/>
      <w:marTop w:val="0"/>
      <w:marBottom w:val="0"/>
      <w:divBdr>
        <w:top w:val="none" w:sz="0" w:space="0" w:color="auto"/>
        <w:left w:val="none" w:sz="0" w:space="0" w:color="auto"/>
        <w:bottom w:val="none" w:sz="0" w:space="0" w:color="auto"/>
        <w:right w:val="none" w:sz="0" w:space="0" w:color="auto"/>
      </w:divBdr>
    </w:div>
    <w:div w:id="583997530">
      <w:bodyDiv w:val="1"/>
      <w:marLeft w:val="0"/>
      <w:marRight w:val="0"/>
      <w:marTop w:val="0"/>
      <w:marBottom w:val="0"/>
      <w:divBdr>
        <w:top w:val="none" w:sz="0" w:space="0" w:color="auto"/>
        <w:left w:val="none" w:sz="0" w:space="0" w:color="auto"/>
        <w:bottom w:val="none" w:sz="0" w:space="0" w:color="auto"/>
        <w:right w:val="none" w:sz="0" w:space="0" w:color="auto"/>
      </w:divBdr>
    </w:div>
    <w:div w:id="588852376">
      <w:bodyDiv w:val="1"/>
      <w:marLeft w:val="0"/>
      <w:marRight w:val="0"/>
      <w:marTop w:val="0"/>
      <w:marBottom w:val="0"/>
      <w:divBdr>
        <w:top w:val="none" w:sz="0" w:space="0" w:color="auto"/>
        <w:left w:val="none" w:sz="0" w:space="0" w:color="auto"/>
        <w:bottom w:val="none" w:sz="0" w:space="0" w:color="auto"/>
        <w:right w:val="none" w:sz="0" w:space="0" w:color="auto"/>
      </w:divBdr>
      <w:divsChild>
        <w:div w:id="1431851712">
          <w:marLeft w:val="547"/>
          <w:marRight w:val="0"/>
          <w:marTop w:val="0"/>
          <w:marBottom w:val="0"/>
          <w:divBdr>
            <w:top w:val="none" w:sz="0" w:space="0" w:color="auto"/>
            <w:left w:val="none" w:sz="0" w:space="0" w:color="auto"/>
            <w:bottom w:val="none" w:sz="0" w:space="0" w:color="auto"/>
            <w:right w:val="none" w:sz="0" w:space="0" w:color="auto"/>
          </w:divBdr>
        </w:div>
      </w:divsChild>
    </w:div>
    <w:div w:id="611591410">
      <w:bodyDiv w:val="1"/>
      <w:marLeft w:val="0"/>
      <w:marRight w:val="0"/>
      <w:marTop w:val="0"/>
      <w:marBottom w:val="0"/>
      <w:divBdr>
        <w:top w:val="none" w:sz="0" w:space="0" w:color="auto"/>
        <w:left w:val="none" w:sz="0" w:space="0" w:color="auto"/>
        <w:bottom w:val="none" w:sz="0" w:space="0" w:color="auto"/>
        <w:right w:val="none" w:sz="0" w:space="0" w:color="auto"/>
      </w:divBdr>
    </w:div>
    <w:div w:id="637032620">
      <w:bodyDiv w:val="1"/>
      <w:marLeft w:val="0"/>
      <w:marRight w:val="0"/>
      <w:marTop w:val="0"/>
      <w:marBottom w:val="0"/>
      <w:divBdr>
        <w:top w:val="none" w:sz="0" w:space="0" w:color="auto"/>
        <w:left w:val="none" w:sz="0" w:space="0" w:color="auto"/>
        <w:bottom w:val="none" w:sz="0" w:space="0" w:color="auto"/>
        <w:right w:val="none" w:sz="0" w:space="0" w:color="auto"/>
      </w:divBdr>
      <w:divsChild>
        <w:div w:id="857163945">
          <w:marLeft w:val="547"/>
          <w:marRight w:val="0"/>
          <w:marTop w:val="0"/>
          <w:marBottom w:val="0"/>
          <w:divBdr>
            <w:top w:val="none" w:sz="0" w:space="0" w:color="auto"/>
            <w:left w:val="none" w:sz="0" w:space="0" w:color="auto"/>
            <w:bottom w:val="none" w:sz="0" w:space="0" w:color="auto"/>
            <w:right w:val="none" w:sz="0" w:space="0" w:color="auto"/>
          </w:divBdr>
        </w:div>
      </w:divsChild>
    </w:div>
    <w:div w:id="718626142">
      <w:bodyDiv w:val="1"/>
      <w:marLeft w:val="0"/>
      <w:marRight w:val="0"/>
      <w:marTop w:val="0"/>
      <w:marBottom w:val="0"/>
      <w:divBdr>
        <w:top w:val="none" w:sz="0" w:space="0" w:color="auto"/>
        <w:left w:val="none" w:sz="0" w:space="0" w:color="auto"/>
        <w:bottom w:val="none" w:sz="0" w:space="0" w:color="auto"/>
        <w:right w:val="none" w:sz="0" w:space="0" w:color="auto"/>
      </w:divBdr>
    </w:div>
    <w:div w:id="732965426">
      <w:bodyDiv w:val="1"/>
      <w:marLeft w:val="0"/>
      <w:marRight w:val="0"/>
      <w:marTop w:val="0"/>
      <w:marBottom w:val="0"/>
      <w:divBdr>
        <w:top w:val="none" w:sz="0" w:space="0" w:color="auto"/>
        <w:left w:val="none" w:sz="0" w:space="0" w:color="auto"/>
        <w:bottom w:val="none" w:sz="0" w:space="0" w:color="auto"/>
        <w:right w:val="none" w:sz="0" w:space="0" w:color="auto"/>
      </w:divBdr>
    </w:div>
    <w:div w:id="776363678">
      <w:bodyDiv w:val="1"/>
      <w:marLeft w:val="0"/>
      <w:marRight w:val="0"/>
      <w:marTop w:val="0"/>
      <w:marBottom w:val="0"/>
      <w:divBdr>
        <w:top w:val="none" w:sz="0" w:space="0" w:color="auto"/>
        <w:left w:val="none" w:sz="0" w:space="0" w:color="auto"/>
        <w:bottom w:val="none" w:sz="0" w:space="0" w:color="auto"/>
        <w:right w:val="none" w:sz="0" w:space="0" w:color="auto"/>
      </w:divBdr>
    </w:div>
    <w:div w:id="784035470">
      <w:bodyDiv w:val="1"/>
      <w:marLeft w:val="0"/>
      <w:marRight w:val="0"/>
      <w:marTop w:val="0"/>
      <w:marBottom w:val="0"/>
      <w:divBdr>
        <w:top w:val="none" w:sz="0" w:space="0" w:color="auto"/>
        <w:left w:val="none" w:sz="0" w:space="0" w:color="auto"/>
        <w:bottom w:val="none" w:sz="0" w:space="0" w:color="auto"/>
        <w:right w:val="none" w:sz="0" w:space="0" w:color="auto"/>
      </w:divBdr>
      <w:divsChild>
        <w:div w:id="283973224">
          <w:marLeft w:val="547"/>
          <w:marRight w:val="0"/>
          <w:marTop w:val="0"/>
          <w:marBottom w:val="0"/>
          <w:divBdr>
            <w:top w:val="none" w:sz="0" w:space="0" w:color="auto"/>
            <w:left w:val="none" w:sz="0" w:space="0" w:color="auto"/>
            <w:bottom w:val="none" w:sz="0" w:space="0" w:color="auto"/>
            <w:right w:val="none" w:sz="0" w:space="0" w:color="auto"/>
          </w:divBdr>
        </w:div>
      </w:divsChild>
    </w:div>
    <w:div w:id="787549319">
      <w:bodyDiv w:val="1"/>
      <w:marLeft w:val="0"/>
      <w:marRight w:val="0"/>
      <w:marTop w:val="0"/>
      <w:marBottom w:val="0"/>
      <w:divBdr>
        <w:top w:val="none" w:sz="0" w:space="0" w:color="auto"/>
        <w:left w:val="none" w:sz="0" w:space="0" w:color="auto"/>
        <w:bottom w:val="none" w:sz="0" w:space="0" w:color="auto"/>
        <w:right w:val="none" w:sz="0" w:space="0" w:color="auto"/>
      </w:divBdr>
    </w:div>
    <w:div w:id="800879925">
      <w:bodyDiv w:val="1"/>
      <w:marLeft w:val="0"/>
      <w:marRight w:val="0"/>
      <w:marTop w:val="0"/>
      <w:marBottom w:val="0"/>
      <w:divBdr>
        <w:top w:val="none" w:sz="0" w:space="0" w:color="auto"/>
        <w:left w:val="none" w:sz="0" w:space="0" w:color="auto"/>
        <w:bottom w:val="none" w:sz="0" w:space="0" w:color="auto"/>
        <w:right w:val="none" w:sz="0" w:space="0" w:color="auto"/>
      </w:divBdr>
    </w:div>
    <w:div w:id="834881027">
      <w:bodyDiv w:val="1"/>
      <w:marLeft w:val="0"/>
      <w:marRight w:val="0"/>
      <w:marTop w:val="0"/>
      <w:marBottom w:val="0"/>
      <w:divBdr>
        <w:top w:val="none" w:sz="0" w:space="0" w:color="auto"/>
        <w:left w:val="none" w:sz="0" w:space="0" w:color="auto"/>
        <w:bottom w:val="none" w:sz="0" w:space="0" w:color="auto"/>
        <w:right w:val="none" w:sz="0" w:space="0" w:color="auto"/>
      </w:divBdr>
    </w:div>
    <w:div w:id="842865291">
      <w:bodyDiv w:val="1"/>
      <w:marLeft w:val="0"/>
      <w:marRight w:val="0"/>
      <w:marTop w:val="0"/>
      <w:marBottom w:val="0"/>
      <w:divBdr>
        <w:top w:val="none" w:sz="0" w:space="0" w:color="auto"/>
        <w:left w:val="none" w:sz="0" w:space="0" w:color="auto"/>
        <w:bottom w:val="none" w:sz="0" w:space="0" w:color="auto"/>
        <w:right w:val="none" w:sz="0" w:space="0" w:color="auto"/>
      </w:divBdr>
    </w:div>
    <w:div w:id="857816566">
      <w:bodyDiv w:val="1"/>
      <w:marLeft w:val="0"/>
      <w:marRight w:val="0"/>
      <w:marTop w:val="0"/>
      <w:marBottom w:val="0"/>
      <w:divBdr>
        <w:top w:val="none" w:sz="0" w:space="0" w:color="auto"/>
        <w:left w:val="none" w:sz="0" w:space="0" w:color="auto"/>
        <w:bottom w:val="none" w:sz="0" w:space="0" w:color="auto"/>
        <w:right w:val="none" w:sz="0" w:space="0" w:color="auto"/>
      </w:divBdr>
      <w:divsChild>
        <w:div w:id="1407264635">
          <w:marLeft w:val="547"/>
          <w:marRight w:val="0"/>
          <w:marTop w:val="0"/>
          <w:marBottom w:val="0"/>
          <w:divBdr>
            <w:top w:val="none" w:sz="0" w:space="0" w:color="auto"/>
            <w:left w:val="none" w:sz="0" w:space="0" w:color="auto"/>
            <w:bottom w:val="none" w:sz="0" w:space="0" w:color="auto"/>
            <w:right w:val="none" w:sz="0" w:space="0" w:color="auto"/>
          </w:divBdr>
        </w:div>
      </w:divsChild>
    </w:div>
    <w:div w:id="939525545">
      <w:bodyDiv w:val="1"/>
      <w:marLeft w:val="0"/>
      <w:marRight w:val="0"/>
      <w:marTop w:val="0"/>
      <w:marBottom w:val="0"/>
      <w:divBdr>
        <w:top w:val="none" w:sz="0" w:space="0" w:color="auto"/>
        <w:left w:val="none" w:sz="0" w:space="0" w:color="auto"/>
        <w:bottom w:val="none" w:sz="0" w:space="0" w:color="auto"/>
        <w:right w:val="none" w:sz="0" w:space="0" w:color="auto"/>
      </w:divBdr>
    </w:div>
    <w:div w:id="952173456">
      <w:bodyDiv w:val="1"/>
      <w:marLeft w:val="0"/>
      <w:marRight w:val="0"/>
      <w:marTop w:val="0"/>
      <w:marBottom w:val="0"/>
      <w:divBdr>
        <w:top w:val="none" w:sz="0" w:space="0" w:color="auto"/>
        <w:left w:val="none" w:sz="0" w:space="0" w:color="auto"/>
        <w:bottom w:val="none" w:sz="0" w:space="0" w:color="auto"/>
        <w:right w:val="none" w:sz="0" w:space="0" w:color="auto"/>
      </w:divBdr>
    </w:div>
    <w:div w:id="952706120">
      <w:bodyDiv w:val="1"/>
      <w:marLeft w:val="0"/>
      <w:marRight w:val="0"/>
      <w:marTop w:val="0"/>
      <w:marBottom w:val="0"/>
      <w:divBdr>
        <w:top w:val="none" w:sz="0" w:space="0" w:color="auto"/>
        <w:left w:val="none" w:sz="0" w:space="0" w:color="auto"/>
        <w:bottom w:val="none" w:sz="0" w:space="0" w:color="auto"/>
        <w:right w:val="none" w:sz="0" w:space="0" w:color="auto"/>
      </w:divBdr>
      <w:divsChild>
        <w:div w:id="855923513">
          <w:marLeft w:val="547"/>
          <w:marRight w:val="0"/>
          <w:marTop w:val="0"/>
          <w:marBottom w:val="0"/>
          <w:divBdr>
            <w:top w:val="none" w:sz="0" w:space="0" w:color="auto"/>
            <w:left w:val="none" w:sz="0" w:space="0" w:color="auto"/>
            <w:bottom w:val="none" w:sz="0" w:space="0" w:color="auto"/>
            <w:right w:val="none" w:sz="0" w:space="0" w:color="auto"/>
          </w:divBdr>
        </w:div>
      </w:divsChild>
    </w:div>
    <w:div w:id="1001354070">
      <w:bodyDiv w:val="1"/>
      <w:marLeft w:val="0"/>
      <w:marRight w:val="0"/>
      <w:marTop w:val="0"/>
      <w:marBottom w:val="0"/>
      <w:divBdr>
        <w:top w:val="none" w:sz="0" w:space="0" w:color="auto"/>
        <w:left w:val="none" w:sz="0" w:space="0" w:color="auto"/>
        <w:bottom w:val="none" w:sz="0" w:space="0" w:color="auto"/>
        <w:right w:val="none" w:sz="0" w:space="0" w:color="auto"/>
      </w:divBdr>
    </w:div>
    <w:div w:id="1040131172">
      <w:bodyDiv w:val="1"/>
      <w:marLeft w:val="0"/>
      <w:marRight w:val="0"/>
      <w:marTop w:val="0"/>
      <w:marBottom w:val="0"/>
      <w:divBdr>
        <w:top w:val="none" w:sz="0" w:space="0" w:color="auto"/>
        <w:left w:val="none" w:sz="0" w:space="0" w:color="auto"/>
        <w:bottom w:val="none" w:sz="0" w:space="0" w:color="auto"/>
        <w:right w:val="none" w:sz="0" w:space="0" w:color="auto"/>
      </w:divBdr>
    </w:div>
    <w:div w:id="1043140610">
      <w:bodyDiv w:val="1"/>
      <w:marLeft w:val="0"/>
      <w:marRight w:val="0"/>
      <w:marTop w:val="0"/>
      <w:marBottom w:val="0"/>
      <w:divBdr>
        <w:top w:val="none" w:sz="0" w:space="0" w:color="auto"/>
        <w:left w:val="none" w:sz="0" w:space="0" w:color="auto"/>
        <w:bottom w:val="none" w:sz="0" w:space="0" w:color="auto"/>
        <w:right w:val="none" w:sz="0" w:space="0" w:color="auto"/>
      </w:divBdr>
    </w:div>
    <w:div w:id="1052118916">
      <w:bodyDiv w:val="1"/>
      <w:marLeft w:val="0"/>
      <w:marRight w:val="0"/>
      <w:marTop w:val="0"/>
      <w:marBottom w:val="0"/>
      <w:divBdr>
        <w:top w:val="none" w:sz="0" w:space="0" w:color="auto"/>
        <w:left w:val="none" w:sz="0" w:space="0" w:color="auto"/>
        <w:bottom w:val="none" w:sz="0" w:space="0" w:color="auto"/>
        <w:right w:val="none" w:sz="0" w:space="0" w:color="auto"/>
      </w:divBdr>
    </w:div>
    <w:div w:id="1058476540">
      <w:bodyDiv w:val="1"/>
      <w:marLeft w:val="0"/>
      <w:marRight w:val="0"/>
      <w:marTop w:val="0"/>
      <w:marBottom w:val="0"/>
      <w:divBdr>
        <w:top w:val="none" w:sz="0" w:space="0" w:color="auto"/>
        <w:left w:val="none" w:sz="0" w:space="0" w:color="auto"/>
        <w:bottom w:val="none" w:sz="0" w:space="0" w:color="auto"/>
        <w:right w:val="none" w:sz="0" w:space="0" w:color="auto"/>
      </w:divBdr>
    </w:div>
    <w:div w:id="1071197291">
      <w:bodyDiv w:val="1"/>
      <w:marLeft w:val="0"/>
      <w:marRight w:val="0"/>
      <w:marTop w:val="0"/>
      <w:marBottom w:val="0"/>
      <w:divBdr>
        <w:top w:val="none" w:sz="0" w:space="0" w:color="auto"/>
        <w:left w:val="none" w:sz="0" w:space="0" w:color="auto"/>
        <w:bottom w:val="none" w:sz="0" w:space="0" w:color="auto"/>
        <w:right w:val="none" w:sz="0" w:space="0" w:color="auto"/>
      </w:divBdr>
      <w:divsChild>
        <w:div w:id="2112973263">
          <w:marLeft w:val="547"/>
          <w:marRight w:val="0"/>
          <w:marTop w:val="0"/>
          <w:marBottom w:val="0"/>
          <w:divBdr>
            <w:top w:val="none" w:sz="0" w:space="0" w:color="auto"/>
            <w:left w:val="none" w:sz="0" w:space="0" w:color="auto"/>
            <w:bottom w:val="none" w:sz="0" w:space="0" w:color="auto"/>
            <w:right w:val="none" w:sz="0" w:space="0" w:color="auto"/>
          </w:divBdr>
        </w:div>
      </w:divsChild>
    </w:div>
    <w:div w:id="1086463306">
      <w:bodyDiv w:val="1"/>
      <w:marLeft w:val="0"/>
      <w:marRight w:val="0"/>
      <w:marTop w:val="0"/>
      <w:marBottom w:val="0"/>
      <w:divBdr>
        <w:top w:val="none" w:sz="0" w:space="0" w:color="auto"/>
        <w:left w:val="none" w:sz="0" w:space="0" w:color="auto"/>
        <w:bottom w:val="none" w:sz="0" w:space="0" w:color="auto"/>
        <w:right w:val="none" w:sz="0" w:space="0" w:color="auto"/>
      </w:divBdr>
      <w:divsChild>
        <w:div w:id="1512649146">
          <w:marLeft w:val="547"/>
          <w:marRight w:val="0"/>
          <w:marTop w:val="0"/>
          <w:marBottom w:val="0"/>
          <w:divBdr>
            <w:top w:val="none" w:sz="0" w:space="0" w:color="auto"/>
            <w:left w:val="none" w:sz="0" w:space="0" w:color="auto"/>
            <w:bottom w:val="none" w:sz="0" w:space="0" w:color="auto"/>
            <w:right w:val="none" w:sz="0" w:space="0" w:color="auto"/>
          </w:divBdr>
        </w:div>
      </w:divsChild>
    </w:div>
    <w:div w:id="1113280422">
      <w:bodyDiv w:val="1"/>
      <w:marLeft w:val="0"/>
      <w:marRight w:val="0"/>
      <w:marTop w:val="0"/>
      <w:marBottom w:val="0"/>
      <w:divBdr>
        <w:top w:val="none" w:sz="0" w:space="0" w:color="auto"/>
        <w:left w:val="none" w:sz="0" w:space="0" w:color="auto"/>
        <w:bottom w:val="none" w:sz="0" w:space="0" w:color="auto"/>
        <w:right w:val="none" w:sz="0" w:space="0" w:color="auto"/>
      </w:divBdr>
    </w:div>
    <w:div w:id="1120027273">
      <w:bodyDiv w:val="1"/>
      <w:marLeft w:val="0"/>
      <w:marRight w:val="0"/>
      <w:marTop w:val="0"/>
      <w:marBottom w:val="0"/>
      <w:divBdr>
        <w:top w:val="none" w:sz="0" w:space="0" w:color="auto"/>
        <w:left w:val="none" w:sz="0" w:space="0" w:color="auto"/>
        <w:bottom w:val="none" w:sz="0" w:space="0" w:color="auto"/>
        <w:right w:val="none" w:sz="0" w:space="0" w:color="auto"/>
      </w:divBdr>
    </w:div>
    <w:div w:id="1130711254">
      <w:bodyDiv w:val="1"/>
      <w:marLeft w:val="0"/>
      <w:marRight w:val="0"/>
      <w:marTop w:val="0"/>
      <w:marBottom w:val="0"/>
      <w:divBdr>
        <w:top w:val="none" w:sz="0" w:space="0" w:color="auto"/>
        <w:left w:val="none" w:sz="0" w:space="0" w:color="auto"/>
        <w:bottom w:val="none" w:sz="0" w:space="0" w:color="auto"/>
        <w:right w:val="none" w:sz="0" w:space="0" w:color="auto"/>
      </w:divBdr>
    </w:div>
    <w:div w:id="1213231842">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674771500">
          <w:marLeft w:val="547"/>
          <w:marRight w:val="0"/>
          <w:marTop w:val="0"/>
          <w:marBottom w:val="0"/>
          <w:divBdr>
            <w:top w:val="none" w:sz="0" w:space="0" w:color="auto"/>
            <w:left w:val="none" w:sz="0" w:space="0" w:color="auto"/>
            <w:bottom w:val="none" w:sz="0" w:space="0" w:color="auto"/>
            <w:right w:val="none" w:sz="0" w:space="0" w:color="auto"/>
          </w:divBdr>
        </w:div>
      </w:divsChild>
    </w:div>
    <w:div w:id="1251426583">
      <w:bodyDiv w:val="1"/>
      <w:marLeft w:val="0"/>
      <w:marRight w:val="0"/>
      <w:marTop w:val="0"/>
      <w:marBottom w:val="0"/>
      <w:divBdr>
        <w:top w:val="none" w:sz="0" w:space="0" w:color="auto"/>
        <w:left w:val="none" w:sz="0" w:space="0" w:color="auto"/>
        <w:bottom w:val="none" w:sz="0" w:space="0" w:color="auto"/>
        <w:right w:val="none" w:sz="0" w:space="0" w:color="auto"/>
      </w:divBdr>
      <w:divsChild>
        <w:div w:id="758334741">
          <w:marLeft w:val="547"/>
          <w:marRight w:val="0"/>
          <w:marTop w:val="0"/>
          <w:marBottom w:val="0"/>
          <w:divBdr>
            <w:top w:val="none" w:sz="0" w:space="0" w:color="auto"/>
            <w:left w:val="none" w:sz="0" w:space="0" w:color="auto"/>
            <w:bottom w:val="none" w:sz="0" w:space="0" w:color="auto"/>
            <w:right w:val="none" w:sz="0" w:space="0" w:color="auto"/>
          </w:divBdr>
        </w:div>
      </w:divsChild>
    </w:div>
    <w:div w:id="1295332405">
      <w:bodyDiv w:val="1"/>
      <w:marLeft w:val="0"/>
      <w:marRight w:val="0"/>
      <w:marTop w:val="0"/>
      <w:marBottom w:val="0"/>
      <w:divBdr>
        <w:top w:val="none" w:sz="0" w:space="0" w:color="auto"/>
        <w:left w:val="none" w:sz="0" w:space="0" w:color="auto"/>
        <w:bottom w:val="none" w:sz="0" w:space="0" w:color="auto"/>
        <w:right w:val="none" w:sz="0" w:space="0" w:color="auto"/>
      </w:divBdr>
      <w:divsChild>
        <w:div w:id="1928266864">
          <w:marLeft w:val="547"/>
          <w:marRight w:val="0"/>
          <w:marTop w:val="0"/>
          <w:marBottom w:val="0"/>
          <w:divBdr>
            <w:top w:val="none" w:sz="0" w:space="0" w:color="auto"/>
            <w:left w:val="none" w:sz="0" w:space="0" w:color="auto"/>
            <w:bottom w:val="none" w:sz="0" w:space="0" w:color="auto"/>
            <w:right w:val="none" w:sz="0" w:space="0" w:color="auto"/>
          </w:divBdr>
        </w:div>
      </w:divsChild>
    </w:div>
    <w:div w:id="1322075923">
      <w:bodyDiv w:val="1"/>
      <w:marLeft w:val="0"/>
      <w:marRight w:val="0"/>
      <w:marTop w:val="0"/>
      <w:marBottom w:val="0"/>
      <w:divBdr>
        <w:top w:val="none" w:sz="0" w:space="0" w:color="auto"/>
        <w:left w:val="none" w:sz="0" w:space="0" w:color="auto"/>
        <w:bottom w:val="none" w:sz="0" w:space="0" w:color="auto"/>
        <w:right w:val="none" w:sz="0" w:space="0" w:color="auto"/>
      </w:divBdr>
      <w:divsChild>
        <w:div w:id="85344082">
          <w:marLeft w:val="547"/>
          <w:marRight w:val="0"/>
          <w:marTop w:val="0"/>
          <w:marBottom w:val="0"/>
          <w:divBdr>
            <w:top w:val="none" w:sz="0" w:space="0" w:color="auto"/>
            <w:left w:val="none" w:sz="0" w:space="0" w:color="auto"/>
            <w:bottom w:val="none" w:sz="0" w:space="0" w:color="auto"/>
            <w:right w:val="none" w:sz="0" w:space="0" w:color="auto"/>
          </w:divBdr>
        </w:div>
      </w:divsChild>
    </w:div>
    <w:div w:id="1447044192">
      <w:bodyDiv w:val="1"/>
      <w:marLeft w:val="0"/>
      <w:marRight w:val="0"/>
      <w:marTop w:val="0"/>
      <w:marBottom w:val="0"/>
      <w:divBdr>
        <w:top w:val="none" w:sz="0" w:space="0" w:color="auto"/>
        <w:left w:val="none" w:sz="0" w:space="0" w:color="auto"/>
        <w:bottom w:val="none" w:sz="0" w:space="0" w:color="auto"/>
        <w:right w:val="none" w:sz="0" w:space="0" w:color="auto"/>
      </w:divBdr>
      <w:divsChild>
        <w:div w:id="1066145382">
          <w:marLeft w:val="547"/>
          <w:marRight w:val="0"/>
          <w:marTop w:val="0"/>
          <w:marBottom w:val="0"/>
          <w:divBdr>
            <w:top w:val="none" w:sz="0" w:space="0" w:color="auto"/>
            <w:left w:val="none" w:sz="0" w:space="0" w:color="auto"/>
            <w:bottom w:val="none" w:sz="0" w:space="0" w:color="auto"/>
            <w:right w:val="none" w:sz="0" w:space="0" w:color="auto"/>
          </w:divBdr>
        </w:div>
      </w:divsChild>
    </w:div>
    <w:div w:id="1505128775">
      <w:bodyDiv w:val="1"/>
      <w:marLeft w:val="0"/>
      <w:marRight w:val="0"/>
      <w:marTop w:val="0"/>
      <w:marBottom w:val="0"/>
      <w:divBdr>
        <w:top w:val="none" w:sz="0" w:space="0" w:color="auto"/>
        <w:left w:val="none" w:sz="0" w:space="0" w:color="auto"/>
        <w:bottom w:val="none" w:sz="0" w:space="0" w:color="auto"/>
        <w:right w:val="none" w:sz="0" w:space="0" w:color="auto"/>
      </w:divBdr>
    </w:div>
    <w:div w:id="1507865368">
      <w:bodyDiv w:val="1"/>
      <w:marLeft w:val="0"/>
      <w:marRight w:val="0"/>
      <w:marTop w:val="0"/>
      <w:marBottom w:val="0"/>
      <w:divBdr>
        <w:top w:val="none" w:sz="0" w:space="0" w:color="auto"/>
        <w:left w:val="none" w:sz="0" w:space="0" w:color="auto"/>
        <w:bottom w:val="none" w:sz="0" w:space="0" w:color="auto"/>
        <w:right w:val="none" w:sz="0" w:space="0" w:color="auto"/>
      </w:divBdr>
    </w:div>
    <w:div w:id="1509979183">
      <w:bodyDiv w:val="1"/>
      <w:marLeft w:val="0"/>
      <w:marRight w:val="0"/>
      <w:marTop w:val="0"/>
      <w:marBottom w:val="0"/>
      <w:divBdr>
        <w:top w:val="none" w:sz="0" w:space="0" w:color="auto"/>
        <w:left w:val="none" w:sz="0" w:space="0" w:color="auto"/>
        <w:bottom w:val="none" w:sz="0" w:space="0" w:color="auto"/>
        <w:right w:val="none" w:sz="0" w:space="0" w:color="auto"/>
      </w:divBdr>
      <w:divsChild>
        <w:div w:id="1855609577">
          <w:marLeft w:val="605"/>
          <w:marRight w:val="0"/>
          <w:marTop w:val="192"/>
          <w:marBottom w:val="0"/>
          <w:divBdr>
            <w:top w:val="none" w:sz="0" w:space="0" w:color="auto"/>
            <w:left w:val="none" w:sz="0" w:space="0" w:color="auto"/>
            <w:bottom w:val="none" w:sz="0" w:space="0" w:color="auto"/>
            <w:right w:val="none" w:sz="0" w:space="0" w:color="auto"/>
          </w:divBdr>
        </w:div>
        <w:div w:id="557589772">
          <w:marLeft w:val="1296"/>
          <w:marRight w:val="0"/>
          <w:marTop w:val="134"/>
          <w:marBottom w:val="0"/>
          <w:divBdr>
            <w:top w:val="none" w:sz="0" w:space="0" w:color="auto"/>
            <w:left w:val="none" w:sz="0" w:space="0" w:color="auto"/>
            <w:bottom w:val="none" w:sz="0" w:space="0" w:color="auto"/>
            <w:right w:val="none" w:sz="0" w:space="0" w:color="auto"/>
          </w:divBdr>
        </w:div>
        <w:div w:id="1740470640">
          <w:marLeft w:val="1296"/>
          <w:marRight w:val="0"/>
          <w:marTop w:val="134"/>
          <w:marBottom w:val="0"/>
          <w:divBdr>
            <w:top w:val="none" w:sz="0" w:space="0" w:color="auto"/>
            <w:left w:val="none" w:sz="0" w:space="0" w:color="auto"/>
            <w:bottom w:val="none" w:sz="0" w:space="0" w:color="auto"/>
            <w:right w:val="none" w:sz="0" w:space="0" w:color="auto"/>
          </w:divBdr>
        </w:div>
        <w:div w:id="163253452">
          <w:marLeft w:val="1296"/>
          <w:marRight w:val="0"/>
          <w:marTop w:val="134"/>
          <w:marBottom w:val="0"/>
          <w:divBdr>
            <w:top w:val="none" w:sz="0" w:space="0" w:color="auto"/>
            <w:left w:val="none" w:sz="0" w:space="0" w:color="auto"/>
            <w:bottom w:val="none" w:sz="0" w:space="0" w:color="auto"/>
            <w:right w:val="none" w:sz="0" w:space="0" w:color="auto"/>
          </w:divBdr>
        </w:div>
        <w:div w:id="24911820">
          <w:marLeft w:val="1296"/>
          <w:marRight w:val="0"/>
          <w:marTop w:val="134"/>
          <w:marBottom w:val="0"/>
          <w:divBdr>
            <w:top w:val="none" w:sz="0" w:space="0" w:color="auto"/>
            <w:left w:val="none" w:sz="0" w:space="0" w:color="auto"/>
            <w:bottom w:val="none" w:sz="0" w:space="0" w:color="auto"/>
            <w:right w:val="none" w:sz="0" w:space="0" w:color="auto"/>
          </w:divBdr>
        </w:div>
      </w:divsChild>
    </w:div>
    <w:div w:id="1530533535">
      <w:bodyDiv w:val="1"/>
      <w:marLeft w:val="0"/>
      <w:marRight w:val="0"/>
      <w:marTop w:val="0"/>
      <w:marBottom w:val="0"/>
      <w:divBdr>
        <w:top w:val="none" w:sz="0" w:space="0" w:color="auto"/>
        <w:left w:val="none" w:sz="0" w:space="0" w:color="auto"/>
        <w:bottom w:val="none" w:sz="0" w:space="0" w:color="auto"/>
        <w:right w:val="none" w:sz="0" w:space="0" w:color="auto"/>
      </w:divBdr>
    </w:div>
    <w:div w:id="1531265168">
      <w:bodyDiv w:val="1"/>
      <w:marLeft w:val="0"/>
      <w:marRight w:val="0"/>
      <w:marTop w:val="0"/>
      <w:marBottom w:val="0"/>
      <w:divBdr>
        <w:top w:val="none" w:sz="0" w:space="0" w:color="auto"/>
        <w:left w:val="none" w:sz="0" w:space="0" w:color="auto"/>
        <w:bottom w:val="none" w:sz="0" w:space="0" w:color="auto"/>
        <w:right w:val="none" w:sz="0" w:space="0" w:color="auto"/>
      </w:divBdr>
    </w:div>
    <w:div w:id="1547136782">
      <w:bodyDiv w:val="1"/>
      <w:marLeft w:val="0"/>
      <w:marRight w:val="0"/>
      <w:marTop w:val="0"/>
      <w:marBottom w:val="0"/>
      <w:divBdr>
        <w:top w:val="none" w:sz="0" w:space="0" w:color="auto"/>
        <w:left w:val="none" w:sz="0" w:space="0" w:color="auto"/>
        <w:bottom w:val="none" w:sz="0" w:space="0" w:color="auto"/>
        <w:right w:val="none" w:sz="0" w:space="0" w:color="auto"/>
      </w:divBdr>
    </w:div>
    <w:div w:id="1555703502">
      <w:bodyDiv w:val="1"/>
      <w:marLeft w:val="0"/>
      <w:marRight w:val="0"/>
      <w:marTop w:val="0"/>
      <w:marBottom w:val="0"/>
      <w:divBdr>
        <w:top w:val="none" w:sz="0" w:space="0" w:color="auto"/>
        <w:left w:val="none" w:sz="0" w:space="0" w:color="auto"/>
        <w:bottom w:val="none" w:sz="0" w:space="0" w:color="auto"/>
        <w:right w:val="none" w:sz="0" w:space="0" w:color="auto"/>
      </w:divBdr>
    </w:div>
    <w:div w:id="1639992116">
      <w:bodyDiv w:val="1"/>
      <w:marLeft w:val="0"/>
      <w:marRight w:val="0"/>
      <w:marTop w:val="0"/>
      <w:marBottom w:val="0"/>
      <w:divBdr>
        <w:top w:val="none" w:sz="0" w:space="0" w:color="auto"/>
        <w:left w:val="none" w:sz="0" w:space="0" w:color="auto"/>
        <w:bottom w:val="none" w:sz="0" w:space="0" w:color="auto"/>
        <w:right w:val="none" w:sz="0" w:space="0" w:color="auto"/>
      </w:divBdr>
    </w:div>
    <w:div w:id="1656298615">
      <w:bodyDiv w:val="1"/>
      <w:marLeft w:val="0"/>
      <w:marRight w:val="0"/>
      <w:marTop w:val="0"/>
      <w:marBottom w:val="0"/>
      <w:divBdr>
        <w:top w:val="none" w:sz="0" w:space="0" w:color="auto"/>
        <w:left w:val="none" w:sz="0" w:space="0" w:color="auto"/>
        <w:bottom w:val="none" w:sz="0" w:space="0" w:color="auto"/>
        <w:right w:val="none" w:sz="0" w:space="0" w:color="auto"/>
      </w:divBdr>
    </w:div>
    <w:div w:id="1684356539">
      <w:bodyDiv w:val="1"/>
      <w:marLeft w:val="0"/>
      <w:marRight w:val="0"/>
      <w:marTop w:val="0"/>
      <w:marBottom w:val="0"/>
      <w:divBdr>
        <w:top w:val="none" w:sz="0" w:space="0" w:color="auto"/>
        <w:left w:val="none" w:sz="0" w:space="0" w:color="auto"/>
        <w:bottom w:val="none" w:sz="0" w:space="0" w:color="auto"/>
        <w:right w:val="none" w:sz="0" w:space="0" w:color="auto"/>
      </w:divBdr>
      <w:divsChild>
        <w:div w:id="190996646">
          <w:marLeft w:val="547"/>
          <w:marRight w:val="0"/>
          <w:marTop w:val="0"/>
          <w:marBottom w:val="0"/>
          <w:divBdr>
            <w:top w:val="none" w:sz="0" w:space="0" w:color="auto"/>
            <w:left w:val="none" w:sz="0" w:space="0" w:color="auto"/>
            <w:bottom w:val="none" w:sz="0" w:space="0" w:color="auto"/>
            <w:right w:val="none" w:sz="0" w:space="0" w:color="auto"/>
          </w:divBdr>
        </w:div>
      </w:divsChild>
    </w:div>
    <w:div w:id="1712683571">
      <w:bodyDiv w:val="1"/>
      <w:marLeft w:val="0"/>
      <w:marRight w:val="0"/>
      <w:marTop w:val="0"/>
      <w:marBottom w:val="0"/>
      <w:divBdr>
        <w:top w:val="none" w:sz="0" w:space="0" w:color="auto"/>
        <w:left w:val="none" w:sz="0" w:space="0" w:color="auto"/>
        <w:bottom w:val="none" w:sz="0" w:space="0" w:color="auto"/>
        <w:right w:val="none" w:sz="0" w:space="0" w:color="auto"/>
      </w:divBdr>
    </w:div>
    <w:div w:id="1729843663">
      <w:bodyDiv w:val="1"/>
      <w:marLeft w:val="0"/>
      <w:marRight w:val="0"/>
      <w:marTop w:val="0"/>
      <w:marBottom w:val="0"/>
      <w:divBdr>
        <w:top w:val="none" w:sz="0" w:space="0" w:color="auto"/>
        <w:left w:val="none" w:sz="0" w:space="0" w:color="auto"/>
        <w:bottom w:val="none" w:sz="0" w:space="0" w:color="auto"/>
        <w:right w:val="none" w:sz="0" w:space="0" w:color="auto"/>
      </w:divBdr>
    </w:div>
    <w:div w:id="1811052452">
      <w:bodyDiv w:val="1"/>
      <w:marLeft w:val="0"/>
      <w:marRight w:val="0"/>
      <w:marTop w:val="0"/>
      <w:marBottom w:val="0"/>
      <w:divBdr>
        <w:top w:val="none" w:sz="0" w:space="0" w:color="auto"/>
        <w:left w:val="none" w:sz="0" w:space="0" w:color="auto"/>
        <w:bottom w:val="none" w:sz="0" w:space="0" w:color="auto"/>
        <w:right w:val="none" w:sz="0" w:space="0" w:color="auto"/>
      </w:divBdr>
    </w:div>
    <w:div w:id="1858232814">
      <w:bodyDiv w:val="1"/>
      <w:marLeft w:val="0"/>
      <w:marRight w:val="0"/>
      <w:marTop w:val="0"/>
      <w:marBottom w:val="0"/>
      <w:divBdr>
        <w:top w:val="none" w:sz="0" w:space="0" w:color="auto"/>
        <w:left w:val="none" w:sz="0" w:space="0" w:color="auto"/>
        <w:bottom w:val="none" w:sz="0" w:space="0" w:color="auto"/>
        <w:right w:val="none" w:sz="0" w:space="0" w:color="auto"/>
      </w:divBdr>
    </w:div>
    <w:div w:id="1868181935">
      <w:bodyDiv w:val="1"/>
      <w:marLeft w:val="0"/>
      <w:marRight w:val="0"/>
      <w:marTop w:val="0"/>
      <w:marBottom w:val="0"/>
      <w:divBdr>
        <w:top w:val="none" w:sz="0" w:space="0" w:color="auto"/>
        <w:left w:val="none" w:sz="0" w:space="0" w:color="auto"/>
        <w:bottom w:val="none" w:sz="0" w:space="0" w:color="auto"/>
        <w:right w:val="none" w:sz="0" w:space="0" w:color="auto"/>
      </w:divBdr>
    </w:div>
    <w:div w:id="1899396910">
      <w:bodyDiv w:val="1"/>
      <w:marLeft w:val="0"/>
      <w:marRight w:val="0"/>
      <w:marTop w:val="0"/>
      <w:marBottom w:val="0"/>
      <w:divBdr>
        <w:top w:val="none" w:sz="0" w:space="0" w:color="auto"/>
        <w:left w:val="none" w:sz="0" w:space="0" w:color="auto"/>
        <w:bottom w:val="none" w:sz="0" w:space="0" w:color="auto"/>
        <w:right w:val="none" w:sz="0" w:space="0" w:color="auto"/>
      </w:divBdr>
    </w:div>
    <w:div w:id="1939749410">
      <w:bodyDiv w:val="1"/>
      <w:marLeft w:val="0"/>
      <w:marRight w:val="0"/>
      <w:marTop w:val="0"/>
      <w:marBottom w:val="0"/>
      <w:divBdr>
        <w:top w:val="none" w:sz="0" w:space="0" w:color="auto"/>
        <w:left w:val="none" w:sz="0" w:space="0" w:color="auto"/>
        <w:bottom w:val="none" w:sz="0" w:space="0" w:color="auto"/>
        <w:right w:val="none" w:sz="0" w:space="0" w:color="auto"/>
      </w:divBdr>
      <w:divsChild>
        <w:div w:id="1309747950">
          <w:marLeft w:val="547"/>
          <w:marRight w:val="0"/>
          <w:marTop w:val="0"/>
          <w:marBottom w:val="0"/>
          <w:divBdr>
            <w:top w:val="none" w:sz="0" w:space="0" w:color="auto"/>
            <w:left w:val="none" w:sz="0" w:space="0" w:color="auto"/>
            <w:bottom w:val="none" w:sz="0" w:space="0" w:color="auto"/>
            <w:right w:val="none" w:sz="0" w:space="0" w:color="auto"/>
          </w:divBdr>
        </w:div>
      </w:divsChild>
    </w:div>
    <w:div w:id="1944995279">
      <w:bodyDiv w:val="1"/>
      <w:marLeft w:val="0"/>
      <w:marRight w:val="0"/>
      <w:marTop w:val="0"/>
      <w:marBottom w:val="0"/>
      <w:divBdr>
        <w:top w:val="none" w:sz="0" w:space="0" w:color="auto"/>
        <w:left w:val="none" w:sz="0" w:space="0" w:color="auto"/>
        <w:bottom w:val="none" w:sz="0" w:space="0" w:color="auto"/>
        <w:right w:val="none" w:sz="0" w:space="0" w:color="auto"/>
      </w:divBdr>
      <w:divsChild>
        <w:div w:id="613486089">
          <w:marLeft w:val="547"/>
          <w:marRight w:val="0"/>
          <w:marTop w:val="0"/>
          <w:marBottom w:val="0"/>
          <w:divBdr>
            <w:top w:val="none" w:sz="0" w:space="0" w:color="auto"/>
            <w:left w:val="none" w:sz="0" w:space="0" w:color="auto"/>
            <w:bottom w:val="none" w:sz="0" w:space="0" w:color="auto"/>
            <w:right w:val="none" w:sz="0" w:space="0" w:color="auto"/>
          </w:divBdr>
        </w:div>
      </w:divsChild>
    </w:div>
    <w:div w:id="1974367868">
      <w:bodyDiv w:val="1"/>
      <w:marLeft w:val="0"/>
      <w:marRight w:val="0"/>
      <w:marTop w:val="0"/>
      <w:marBottom w:val="0"/>
      <w:divBdr>
        <w:top w:val="none" w:sz="0" w:space="0" w:color="auto"/>
        <w:left w:val="none" w:sz="0" w:space="0" w:color="auto"/>
        <w:bottom w:val="none" w:sz="0" w:space="0" w:color="auto"/>
        <w:right w:val="none" w:sz="0" w:space="0" w:color="auto"/>
      </w:divBdr>
    </w:div>
    <w:div w:id="2006280754">
      <w:bodyDiv w:val="1"/>
      <w:marLeft w:val="0"/>
      <w:marRight w:val="0"/>
      <w:marTop w:val="0"/>
      <w:marBottom w:val="0"/>
      <w:divBdr>
        <w:top w:val="none" w:sz="0" w:space="0" w:color="auto"/>
        <w:left w:val="none" w:sz="0" w:space="0" w:color="auto"/>
        <w:bottom w:val="none" w:sz="0" w:space="0" w:color="auto"/>
        <w:right w:val="none" w:sz="0" w:space="0" w:color="auto"/>
      </w:divBdr>
    </w:div>
    <w:div w:id="2049722463">
      <w:bodyDiv w:val="1"/>
      <w:marLeft w:val="0"/>
      <w:marRight w:val="0"/>
      <w:marTop w:val="0"/>
      <w:marBottom w:val="0"/>
      <w:divBdr>
        <w:top w:val="none" w:sz="0" w:space="0" w:color="auto"/>
        <w:left w:val="none" w:sz="0" w:space="0" w:color="auto"/>
        <w:bottom w:val="none" w:sz="0" w:space="0" w:color="auto"/>
        <w:right w:val="none" w:sz="0" w:space="0" w:color="auto"/>
      </w:divBdr>
    </w:div>
    <w:div w:id="2091194539">
      <w:bodyDiv w:val="1"/>
      <w:marLeft w:val="0"/>
      <w:marRight w:val="0"/>
      <w:marTop w:val="0"/>
      <w:marBottom w:val="0"/>
      <w:divBdr>
        <w:top w:val="none" w:sz="0" w:space="0" w:color="auto"/>
        <w:left w:val="none" w:sz="0" w:space="0" w:color="auto"/>
        <w:bottom w:val="none" w:sz="0" w:space="0" w:color="auto"/>
        <w:right w:val="none" w:sz="0" w:space="0" w:color="auto"/>
      </w:divBdr>
      <w:divsChild>
        <w:div w:id="235214242">
          <w:marLeft w:val="547"/>
          <w:marRight w:val="0"/>
          <w:marTop w:val="0"/>
          <w:marBottom w:val="0"/>
          <w:divBdr>
            <w:top w:val="none" w:sz="0" w:space="0" w:color="auto"/>
            <w:left w:val="none" w:sz="0" w:space="0" w:color="auto"/>
            <w:bottom w:val="none" w:sz="0" w:space="0" w:color="auto"/>
            <w:right w:val="none" w:sz="0" w:space="0" w:color="auto"/>
          </w:divBdr>
        </w:div>
      </w:divsChild>
    </w:div>
    <w:div w:id="2107647769">
      <w:bodyDiv w:val="1"/>
      <w:marLeft w:val="0"/>
      <w:marRight w:val="0"/>
      <w:marTop w:val="0"/>
      <w:marBottom w:val="0"/>
      <w:divBdr>
        <w:top w:val="none" w:sz="0" w:space="0" w:color="auto"/>
        <w:left w:val="none" w:sz="0" w:space="0" w:color="auto"/>
        <w:bottom w:val="none" w:sz="0" w:space="0" w:color="auto"/>
        <w:right w:val="none" w:sz="0" w:space="0" w:color="auto"/>
      </w:divBdr>
    </w:div>
    <w:div w:id="2132937756">
      <w:bodyDiv w:val="1"/>
      <w:marLeft w:val="0"/>
      <w:marRight w:val="0"/>
      <w:marTop w:val="0"/>
      <w:marBottom w:val="0"/>
      <w:divBdr>
        <w:top w:val="none" w:sz="0" w:space="0" w:color="auto"/>
        <w:left w:val="none" w:sz="0" w:space="0" w:color="auto"/>
        <w:bottom w:val="none" w:sz="0" w:space="0" w:color="auto"/>
        <w:right w:val="none" w:sz="0" w:space="0" w:color="auto"/>
      </w:divBdr>
    </w:div>
    <w:div w:id="214546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www.mspm.hr/djelokrug_aktivnosti/socijalna_skrb/statisticka_izvjesca" TargetMode="External"/><Relationship Id="rId39" Type="http://schemas.openxmlformats.org/officeDocument/2006/relationships/chart" Target="charts/chart14.xml"/><Relationship Id="rId21" Type="http://schemas.openxmlformats.org/officeDocument/2006/relationships/image" Target="media/image6.tiff"/><Relationship Id="rId34" Type="http://schemas.openxmlformats.org/officeDocument/2006/relationships/hyperlink" Target="https://registri.uprava.hr/" TargetMode="Externa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chart" Target="charts/chart30.xml"/><Relationship Id="rId63" Type="http://schemas.openxmlformats.org/officeDocument/2006/relationships/chart" Target="charts/chart37.xml"/><Relationship Id="rId68" Type="http://schemas.openxmlformats.org/officeDocument/2006/relationships/image" Target="media/image8.emf"/><Relationship Id="rId76" Type="http://schemas.openxmlformats.org/officeDocument/2006/relationships/image" Target="media/image10.jpeg"/><Relationship Id="rId84" Type="http://schemas.openxmlformats.org/officeDocument/2006/relationships/hyperlink" Target="file:///\\server\Dokumenti\---%20ODJEL_RRIPGS\STRATEGIJE\Strategija%20razvoja%20KZ&#381;\&#381;RS_STRUKTURA\12_DODATCI\2_CJELOVITA%20OA\OSNOVNA_ANALIZA_FINAL.docx"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hart" Target="charts/chart42.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chart" Target="charts/chart7.xml"/><Relationship Id="rId11" Type="http://schemas.openxmlformats.org/officeDocument/2006/relationships/image" Target="media/image3.png"/><Relationship Id="rId24" Type="http://schemas.openxmlformats.org/officeDocument/2006/relationships/hyperlink" Target="http://www.mspm.hr" TargetMode="External"/><Relationship Id="rId32" Type="http://schemas.openxmlformats.org/officeDocument/2006/relationships/hyperlink" Target="http://www.kdkz.hr/" TargetMode="Externa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chart" Target="charts/chart43.xml"/><Relationship Id="rId79" Type="http://schemas.openxmlformats.org/officeDocument/2006/relationships/chart" Target="charts/chart45.xml"/><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hyperlink" Target="http://ec.europa.eu/eurostat/statistics-explained/index.php/Information_society_statistics_-_households_and_individuals/hr" TargetMode="Externa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7.png"/><Relationship Id="rId64" Type="http://schemas.openxmlformats.org/officeDocument/2006/relationships/chart" Target="charts/chart38.xml"/><Relationship Id="rId69" Type="http://schemas.openxmlformats.org/officeDocument/2006/relationships/oleObject" Target="embeddings/oleObject2.bin"/><Relationship Id="rId77" Type="http://schemas.openxmlformats.org/officeDocument/2006/relationships/chart" Target="charts/chart44.xm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hyperlink" Target="http://www.dzs.hr" TargetMode="External"/><Relationship Id="rId80" Type="http://schemas.openxmlformats.org/officeDocument/2006/relationships/image" Target="media/image12.jpg"/><Relationship Id="rId85" Type="http://schemas.openxmlformats.org/officeDocument/2006/relationships/hyperlink" Target="file:///\\server\Dokumenti\---%20ODJEL_RRIPGS\STRATEGIJE\Strategija%20razvoja%20KZ&#381;\&#381;RS_STRUKTURA\12_DODATCI\2_CJELOVITA%20OA\OSNOVNA_ANALIZA_FINAL.docx"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hyperlink" Target="http://www.sport-kzz.hr/index.php" TargetMode="Externa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chart" Target="charts/chart2.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6.xml"/><Relationship Id="rId70" Type="http://schemas.openxmlformats.org/officeDocument/2006/relationships/hyperlink" Target="http://www.zagorjebike.com.hr" TargetMode="External"/><Relationship Id="rId75" Type="http://schemas.openxmlformats.org/officeDocument/2006/relationships/hyperlink" Target="http://narodne-novine.nn.hr/clanci/sluzbeni/2015_08_87_1727.html" TargetMode="External"/><Relationship Id="rId83" Type="http://schemas.openxmlformats.org/officeDocument/2006/relationships/image" Target="media/image1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mup.hr/main.aspx?id=180991" TargetMode="External"/><Relationship Id="rId28" Type="http://schemas.openxmlformats.org/officeDocument/2006/relationships/chart" Target="charts/chart6.xm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chart" Target="charts/chart31.xml"/><Relationship Id="rId10"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image" Target="media/image9.jpeg"/><Relationship Id="rId78" Type="http://schemas.openxmlformats.org/officeDocument/2006/relationships/image" Target="media/image11.png"/><Relationship Id="rId81" Type="http://schemas.openxmlformats.org/officeDocument/2006/relationships/image" Target="media/image13.png"/><Relationship Id="rId86" Type="http://schemas.openxmlformats.org/officeDocument/2006/relationships/hyperlink" Target="file:///\\server\Dokumenti\---%20ODJEL_RRIPGS\STRATEGIJE\Strategija%20razvoja%20KZ&#381;\&#381;RS_STRUKTURA\12_DODATCI\2_CJELOVITA%20OA\OSNOVNA_ANALIZA_FINAL.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lima.hr/klima.php?id=ocjgodina" TargetMode="External"/><Relationship Id="rId2" Type="http://schemas.openxmlformats.org/officeDocument/2006/relationships/hyperlink" Target="http://www.kzz.hr/akcijski-plan-socijalnih-usluga-2015-i-2016" TargetMode="External"/><Relationship Id="rId1" Type="http://schemas.openxmlformats.org/officeDocument/2006/relationships/hyperlink" Target="http://www.undp.hr" TargetMode="External"/><Relationship Id="rId4" Type="http://schemas.openxmlformats.org/officeDocument/2006/relationships/hyperlink" Target="http://www.ijf.hr/upload/files/file/newsletter/10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Dokumenti\2_Helena\&#381;UPANIJSKA_RAZVOJNA_STRATEGIJA\Strategija%202014%20-%202020\1_SITUACIJSKA%20ANALIZA\ZA%20STRATEGIJU%202013.xls"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HG\Desktop\&#381;RS_2016_2'2'\KZ&#381;\KZ&#3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G\Desktop\&#381;RS_2016_2'2'\KZ&#381;\KZ&#3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G\Desktop\&#381;RS_2016_2'2'\TRS_ljudski_potencijali\statistika\obrazovanje\vrti&#263;i\vrti&#263;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G\Desktop\&#381;RS_2016_2'2'\KZ&#381;\KZ&#381;.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7.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G\Desktop\&#381;RS_2016_2'2'\TRS_ljudski_potencijali\statistika\tr&#382;i&#353;te_rada\zaposlenost_pla&#263;e\zaposlenost_pla&#263;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G\Desktop\&#381;RS_2016_2'2'\TRS_ljudski_potencijali\statistika\tr&#382;i&#353;te_rada\zaposlenost_pla&#263;e\zaposlenost_pla&#263;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ver\Dokumenti\12_Alen\Sastav%20stanovni&#353;tva%20Krapinsko-zagorske%20&#382;upanij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G\AppData\Local\Microsoft\Windows\INetCache\Content.Outlook\BPS1FHHZ\HZZ_Nezaposleni%20-%20&#382;upanije%20-%20razina%20obrazovanja%20dob%20trajanje.xlsx"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HG\AppData\Local\Microsoft\Windows\INetCache\Content.Outlook\BPS1FHHZ\HZZ_&#381;upanije-Osiguranici%20HZMO%20i%20stope%20nezaposlenosti%20-%20mjese&#269;ni%20podac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G\Desktop\&#381;RS_2016_2'2'\TRS_gospodarstvo\statistika\gospodarstvo\Kopija%20Zahtjev-ZAR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HG\Desktop\&#381;RS_2016_2'2'\TRS_gospodarstvo\statistika\gospodarstvo\Kopija%20Zahtjev-ZAR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Knjiga1"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RURAL\Podaci_Tanja\Tablice%20za%20tekst.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Tanja.ZARA\Desktop\struktura%20smje&#353;tajnih%20kapacitet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RURAL\Podaci_Tanja\Hoteli%20-%20broj%20kreveta,%20no&#263;enj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HG\Desktop\&#381;RS_2016_2'2'\TRS_gospodarstvo\statistika\gospodarstvo\turizam.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Tanja.ZARA\Desktop\struktura%20smje&#353;tajnih%20kapacitet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RURAL\Podaci_Tanja\Tablice%20za%20teks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RURAL\Podaci_Tanja\Tablice%20za%20teks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Tanja.ZARA\Desktop\Zahtjev_TZKZ&#381;_novo.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Zahtjev_podaci_op&#263;ina_grad_final.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server\Dokumenti\---%20ODJEL%20ZA%20RURALNI%20RAZVOJ%20I%20TURIZAM%20---\BIG%20PROJEKTI\MASTER%20PLAN%20TURIZMA%202014\PRIKUPLJANJE%20PODATAKA%20-%20HORWATH\2_Podaci%20-%20Master%20plan%20turizma\RURAL\Podaci_Tanja\Tablice%20za%20tekst.xlsx" TargetMode="Externa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44.xml.rels><?xml version="1.0" encoding="UTF-8" standalone="yes"?>
<Relationships xmlns="http://schemas.openxmlformats.org/package/2006/relationships"><Relationship Id="rId1" Type="http://schemas.openxmlformats.org/officeDocument/2006/relationships/oleObject" Target="file:///C:\Users\Natasa\Desktop\&#381;RS%20Nata&#353;a\Ceste,pruge,internet.xlsx" TargetMode="Externa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5.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Grafikon%20u%20programu%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82096556112305"/>
          <c:y val="5.1400554097404488E-2"/>
          <c:w val="0.80254492430870383"/>
          <c:h val="0.78354814409528117"/>
        </c:manualLayout>
      </c:layout>
      <c:lineChart>
        <c:grouping val="standard"/>
        <c:varyColors val="0"/>
        <c:ser>
          <c:idx val="0"/>
          <c:order val="0"/>
          <c:spPr>
            <a:ln w="19050">
              <a:solidFill>
                <a:schemeClr val="tx1"/>
              </a:solidFill>
            </a:ln>
          </c:spPr>
          <c:marker>
            <c:symbol val="diamond"/>
            <c:size val="9"/>
            <c:spPr>
              <a:solidFill>
                <a:srgbClr val="FF0000"/>
              </a:solidFill>
            </c:spPr>
          </c:marker>
          <c:dPt>
            <c:idx val="0"/>
            <c:marker>
              <c:symbol val="diamond"/>
              <c:size val="8"/>
            </c:marker>
            <c:bubble3D val="0"/>
            <c:extLst xmlns:c16r2="http://schemas.microsoft.com/office/drawing/2015/06/chart">
              <c:ext xmlns:c16="http://schemas.microsoft.com/office/drawing/2014/chart" uri="{C3380CC4-5D6E-409C-BE32-E72D297353CC}">
                <c16:uniqueId val="{00000000-7EA1-4E16-90D6-7EC6411C5180}"/>
              </c:ext>
            </c:extLst>
          </c:dPt>
          <c:dPt>
            <c:idx val="1"/>
            <c:marker>
              <c:symbol val="diamond"/>
              <c:size val="8"/>
            </c:marker>
            <c:bubble3D val="0"/>
            <c:spPr>
              <a:ln w="22225">
                <a:solidFill>
                  <a:schemeClr val="tx1"/>
                </a:solidFill>
              </a:ln>
            </c:spPr>
            <c:extLst xmlns:c16r2="http://schemas.microsoft.com/office/drawing/2015/06/chart">
              <c:ext xmlns:c16="http://schemas.microsoft.com/office/drawing/2014/chart" uri="{C3380CC4-5D6E-409C-BE32-E72D297353CC}">
                <c16:uniqueId val="{00000002-7EA1-4E16-90D6-7EC6411C5180}"/>
              </c:ext>
            </c:extLst>
          </c:dPt>
          <c:dPt>
            <c:idx val="2"/>
            <c:marker>
              <c:symbol val="diamond"/>
              <c:size val="8"/>
            </c:marker>
            <c:bubble3D val="0"/>
            <c:spPr>
              <a:ln w="22225">
                <a:solidFill>
                  <a:schemeClr val="tx1"/>
                </a:solidFill>
              </a:ln>
            </c:spPr>
            <c:extLst xmlns:c16r2="http://schemas.microsoft.com/office/drawing/2015/06/chart">
              <c:ext xmlns:c16="http://schemas.microsoft.com/office/drawing/2014/chart" uri="{C3380CC4-5D6E-409C-BE32-E72D297353CC}">
                <c16:uniqueId val="{00000004-7EA1-4E16-90D6-7EC6411C5180}"/>
              </c:ext>
            </c:extLst>
          </c:dPt>
          <c:dPt>
            <c:idx val="3"/>
            <c:marker>
              <c:symbol val="diamond"/>
              <c:size val="8"/>
            </c:marker>
            <c:bubble3D val="0"/>
            <c:spPr>
              <a:ln w="22225">
                <a:solidFill>
                  <a:schemeClr val="tx1"/>
                </a:solidFill>
              </a:ln>
            </c:spPr>
            <c:extLst xmlns:c16r2="http://schemas.microsoft.com/office/drawing/2015/06/chart">
              <c:ext xmlns:c16="http://schemas.microsoft.com/office/drawing/2014/chart" uri="{C3380CC4-5D6E-409C-BE32-E72D297353CC}">
                <c16:uniqueId val="{00000006-7EA1-4E16-90D6-7EC6411C5180}"/>
              </c:ext>
            </c:extLst>
          </c:dPt>
          <c:dPt>
            <c:idx val="4"/>
            <c:marker>
              <c:symbol val="diamond"/>
              <c:size val="8"/>
            </c:marker>
            <c:bubble3D val="0"/>
            <c:spPr>
              <a:ln w="22225">
                <a:solidFill>
                  <a:schemeClr val="tx1"/>
                </a:solidFill>
              </a:ln>
            </c:spPr>
            <c:extLst xmlns:c16r2="http://schemas.microsoft.com/office/drawing/2015/06/chart">
              <c:ext xmlns:c16="http://schemas.microsoft.com/office/drawing/2014/chart" uri="{C3380CC4-5D6E-409C-BE32-E72D297353CC}">
                <c16:uniqueId val="{00000008-7EA1-4E16-90D6-7EC6411C5180}"/>
              </c:ext>
            </c:extLst>
          </c:dPt>
          <c:dLbls>
            <c:spPr>
              <a:noFill/>
              <a:ln>
                <a:noFill/>
              </a:ln>
              <a:effectLst/>
            </c:spPr>
            <c:txPr>
              <a:bodyPr/>
              <a:lstStyle/>
              <a:p>
                <a:pPr>
                  <a:defRPr sz="800">
                    <a:latin typeface="Arial Narrow" pitchFamily="34" charset="0"/>
                  </a:defRPr>
                </a:pPr>
                <a:endParaRPr lang="sr-Latn-R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List1!$C$2:$C$6</c:f>
              <c:strCache>
                <c:ptCount val="5"/>
                <c:pt idx="0">
                  <c:v>1971. </c:v>
                </c:pt>
                <c:pt idx="1">
                  <c:v>1981.</c:v>
                </c:pt>
                <c:pt idx="2">
                  <c:v>1991.</c:v>
                </c:pt>
                <c:pt idx="3">
                  <c:v>2001.</c:v>
                </c:pt>
                <c:pt idx="4">
                  <c:v>2011.</c:v>
                </c:pt>
              </c:strCache>
            </c:strRef>
          </c:cat>
          <c:val>
            <c:numRef>
              <c:f>List1!$D$2:$D$6</c:f>
              <c:numCache>
                <c:formatCode>#,##0</c:formatCode>
                <c:ptCount val="5"/>
                <c:pt idx="0">
                  <c:v>161247</c:v>
                </c:pt>
                <c:pt idx="1">
                  <c:v>153567</c:v>
                </c:pt>
                <c:pt idx="2">
                  <c:v>148779</c:v>
                </c:pt>
                <c:pt idx="3">
                  <c:v>142432</c:v>
                </c:pt>
                <c:pt idx="4">
                  <c:v>132892</c:v>
                </c:pt>
              </c:numCache>
            </c:numRef>
          </c:val>
          <c:smooth val="0"/>
          <c:extLst xmlns:c16r2="http://schemas.microsoft.com/office/drawing/2015/06/chart">
            <c:ext xmlns:c16="http://schemas.microsoft.com/office/drawing/2014/chart" uri="{C3380CC4-5D6E-409C-BE32-E72D297353CC}">
              <c16:uniqueId val="{00000009-7EA1-4E16-90D6-7EC6411C5180}"/>
            </c:ext>
          </c:extLst>
        </c:ser>
        <c:dLbls>
          <c:showLegendKey val="0"/>
          <c:showVal val="0"/>
          <c:showCatName val="0"/>
          <c:showSerName val="0"/>
          <c:showPercent val="0"/>
          <c:showBubbleSize val="0"/>
        </c:dLbls>
        <c:dropLines/>
        <c:marker val="1"/>
        <c:smooth val="0"/>
        <c:axId val="289370872"/>
        <c:axId val="289367736"/>
      </c:lineChart>
      <c:catAx>
        <c:axId val="289370872"/>
        <c:scaling>
          <c:orientation val="minMax"/>
        </c:scaling>
        <c:delete val="0"/>
        <c:axPos val="b"/>
        <c:title>
          <c:tx>
            <c:rich>
              <a:bodyPr/>
              <a:lstStyle/>
              <a:p>
                <a:pPr>
                  <a:defRPr sz="900" b="0">
                    <a:latin typeface="Arial Narrow" pitchFamily="34" charset="0"/>
                  </a:defRPr>
                </a:pPr>
                <a:r>
                  <a:rPr lang="hr-HR" sz="900" b="0">
                    <a:latin typeface="Arial Narrow" pitchFamily="34" charset="0"/>
                  </a:rPr>
                  <a:t>GODINE</a:t>
                </a:r>
                <a:endParaRPr lang="en-US" sz="900" b="0">
                  <a:latin typeface="Arial Narrow" pitchFamily="34" charset="0"/>
                </a:endParaRPr>
              </a:p>
            </c:rich>
          </c:tx>
          <c:layout>
            <c:manualLayout>
              <c:xMode val="edge"/>
              <c:yMode val="edge"/>
              <c:x val="0.51771813053755023"/>
              <c:y val="0.91974562092125189"/>
            </c:manualLayout>
          </c:layout>
          <c:overlay val="0"/>
        </c:title>
        <c:numFmt formatCode="General" sourceLinked="0"/>
        <c:majorTickMark val="none"/>
        <c:minorTickMark val="none"/>
        <c:tickLblPos val="nextTo"/>
        <c:txPr>
          <a:bodyPr/>
          <a:lstStyle/>
          <a:p>
            <a:pPr>
              <a:defRPr sz="1000" b="1">
                <a:latin typeface="Arial Narrow" pitchFamily="34" charset="0"/>
              </a:defRPr>
            </a:pPr>
            <a:endParaRPr lang="sr-Latn-RS"/>
          </a:p>
        </c:txPr>
        <c:crossAx val="289367736"/>
        <c:crosses val="autoZero"/>
        <c:auto val="1"/>
        <c:lblAlgn val="ctr"/>
        <c:lblOffset val="100"/>
        <c:noMultiLvlLbl val="0"/>
      </c:catAx>
      <c:valAx>
        <c:axId val="289367736"/>
        <c:scaling>
          <c:orientation val="minMax"/>
          <c:max val="165000"/>
          <c:min val="130000"/>
        </c:scaling>
        <c:delete val="0"/>
        <c:axPos val="l"/>
        <c:majorGridlines/>
        <c:title>
          <c:tx>
            <c:rich>
              <a:bodyPr/>
              <a:lstStyle/>
              <a:p>
                <a:pPr>
                  <a:defRPr sz="900" b="0">
                    <a:latin typeface="Arial Narrow" pitchFamily="34" charset="0"/>
                  </a:defRPr>
                </a:pPr>
                <a:r>
                  <a:rPr lang="hr-HR" sz="900" b="0">
                    <a:latin typeface="Arial Narrow" pitchFamily="34" charset="0"/>
                  </a:rPr>
                  <a:t>BROJ</a:t>
                </a:r>
                <a:r>
                  <a:rPr lang="hr-HR" sz="900" b="0" baseline="0">
                    <a:latin typeface="Arial Narrow" pitchFamily="34" charset="0"/>
                  </a:rPr>
                  <a:t> STANOVNIKA</a:t>
                </a:r>
                <a:endParaRPr lang="hr-HR" sz="900" b="0">
                  <a:latin typeface="Arial Narrow" pitchFamily="34" charset="0"/>
                </a:endParaRPr>
              </a:p>
            </c:rich>
          </c:tx>
          <c:layout>
            <c:manualLayout>
              <c:xMode val="edge"/>
              <c:yMode val="edge"/>
              <c:x val="1.6709511286266163E-2"/>
              <c:y val="0.25910688247302421"/>
            </c:manualLayout>
          </c:layout>
          <c:overlay val="0"/>
        </c:title>
        <c:numFmt formatCode="#,##0" sourceLinked="1"/>
        <c:majorTickMark val="out"/>
        <c:minorTickMark val="none"/>
        <c:tickLblPos val="nextTo"/>
        <c:txPr>
          <a:bodyPr/>
          <a:lstStyle/>
          <a:p>
            <a:pPr>
              <a:defRPr sz="1050" b="0">
                <a:latin typeface="Arial Narrow" pitchFamily="34" charset="0"/>
              </a:defRPr>
            </a:pPr>
            <a:endParaRPr lang="sr-Latn-RS"/>
          </a:p>
        </c:txPr>
        <c:crossAx val="289370872"/>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371975272703932E-2"/>
          <c:y val="9.9234620359634595E-2"/>
          <c:w val="0.91242694304725713"/>
          <c:h val="0.78186527929167349"/>
        </c:manualLayout>
      </c:layout>
      <c:pie3DChart>
        <c:varyColors val="1"/>
        <c:ser>
          <c:idx val="0"/>
          <c:order val="0"/>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C26-4098-A339-2968D160053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C26-4098-A339-2968D160053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C26-4098-A339-2968D160053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C26-4098-A339-2968D160053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C26-4098-A339-2968D160053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C26-4098-A339-2968D160053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C26-4098-A339-2968D160053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7C26-4098-A339-2968D160053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r-Latn-RS"/>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r-Latn-RS"/>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r-Latn-RS"/>
                </a:p>
              </c:txPr>
              <c:dLblPos val="outEnd"/>
              <c:showLegendKey val="0"/>
              <c:showVal val="1"/>
              <c:showCatName val="0"/>
              <c:showSerName val="0"/>
              <c:showPercent val="0"/>
              <c:showBubbleSize val="0"/>
            </c:dLbl>
            <c:dLbl>
              <c:idx val="6"/>
              <c:layout>
                <c:manualLayout>
                  <c:x val="-8.8183421516755661E-3"/>
                  <c:y val="-1.23456790123456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C26-4098-A339-2968D160053C}"/>
                </c:ext>
                <c:ext xmlns:c15="http://schemas.microsoft.com/office/drawing/2012/chart" uri="{CE6537A1-D6FC-4f65-9D91-7224C49458BB}">
                  <c15:layout/>
                </c:ext>
              </c:extLst>
            </c:dLbl>
            <c:dLbl>
              <c:idx val="7"/>
              <c:layout>
                <c:manualLayout>
                  <c:x val="5.9523809523809521E-2"/>
                  <c:y val="-4.115064320663620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r-Latn-R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C26-4098-A339-2968D160053C}"/>
                </c:ext>
                <c:ext xmlns:c15="http://schemas.microsoft.com/office/drawing/2012/chart" uri="{CE6537A1-D6FC-4f65-9D91-7224C49458BB}">
                  <c15:layout>
                    <c:manualLayout>
                      <c:w val="6.851851851851852E-2"/>
                      <c:h val="6.2572178477690282E-2"/>
                    </c:manualLayout>
                  </c15:layout>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Sheet1!$B$9:$I$9</c:f>
              <c:strCache>
                <c:ptCount val="8"/>
                <c:pt idx="0">
                  <c:v>OŠ i manje</c:v>
                </c:pt>
                <c:pt idx="1">
                  <c:v>KV i VKV (1-3)</c:v>
                </c:pt>
                <c:pt idx="2">
                  <c:v>TEH</c:v>
                </c:pt>
                <c:pt idx="3">
                  <c:v>GIMN</c:v>
                </c:pt>
                <c:pt idx="4">
                  <c:v>VŠS</c:v>
                </c:pt>
                <c:pt idx="5">
                  <c:v>VSS</c:v>
                </c:pt>
                <c:pt idx="6">
                  <c:v>MRDR</c:v>
                </c:pt>
                <c:pt idx="7">
                  <c:v>Nepozanto</c:v>
                </c:pt>
              </c:strCache>
            </c:strRef>
          </c:cat>
          <c:val>
            <c:numRef>
              <c:f>Sheet1!$B$11:$I$11</c:f>
              <c:numCache>
                <c:formatCode>0.00%</c:formatCode>
                <c:ptCount val="8"/>
                <c:pt idx="0">
                  <c:v>0.40288623284639219</c:v>
                </c:pt>
                <c:pt idx="1">
                  <c:v>0.2944134572819832</c:v>
                </c:pt>
                <c:pt idx="2">
                  <c:v>0.18164674634794156</c:v>
                </c:pt>
                <c:pt idx="3">
                  <c:v>2.8702965914121293E-2</c:v>
                </c:pt>
                <c:pt idx="4">
                  <c:v>4.3700752545374061E-2</c:v>
                </c:pt>
                <c:pt idx="5">
                  <c:v>4.558654271801682E-2</c:v>
                </c:pt>
                <c:pt idx="6">
                  <c:v>2.3638778220451528E-3</c:v>
                </c:pt>
                <c:pt idx="7">
                  <c:v>6.9942452412571931E-4</c:v>
                </c:pt>
              </c:numCache>
            </c:numRef>
          </c:val>
          <c:extLst xmlns:c16r2="http://schemas.microsoft.com/office/drawing/2015/06/chart">
            <c:ext xmlns:c16="http://schemas.microsoft.com/office/drawing/2014/chart" uri="{C3380CC4-5D6E-409C-BE32-E72D297353CC}">
              <c16:uniqueId val="{00000010-7C26-4098-A339-2968D160053C}"/>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
              <c:layout/>
              <c:tx>
                <c:rich>
                  <a:bodyPr/>
                  <a:lstStyle/>
                  <a:p>
                    <a:r>
                      <a:rPr lang="en-US"/>
                      <a:t>9812</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33-46B3-80AF-3DF92C790D85}"/>
                </c:ext>
                <c:ext xmlns:c15="http://schemas.microsoft.com/office/drawing/2012/chart" uri="{CE6537A1-D6FC-4f65-9D91-7224C49458BB}">
                  <c15:layout/>
                </c:ext>
              </c:extLst>
            </c:dLbl>
            <c:dLbl>
              <c:idx val="4"/>
              <c:layout/>
              <c:tx>
                <c:rich>
                  <a:bodyPr/>
                  <a:lstStyle/>
                  <a:p>
                    <a:r>
                      <a:rPr lang="en-US"/>
                      <a:t>9756</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33-46B3-80AF-3DF92C790D8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Sheet1!$M$15:$M$19</c:f>
              <c:strCache>
                <c:ptCount val="5"/>
                <c:pt idx="0">
                  <c:v>2011./2012.</c:v>
                </c:pt>
                <c:pt idx="1">
                  <c:v>2012./2013.</c:v>
                </c:pt>
                <c:pt idx="2">
                  <c:v>2013./2014.</c:v>
                </c:pt>
                <c:pt idx="3">
                  <c:v>2014./2015.</c:v>
                </c:pt>
                <c:pt idx="4">
                  <c:v>2015./2016.</c:v>
                </c:pt>
              </c:strCache>
            </c:strRef>
          </c:cat>
          <c:val>
            <c:numRef>
              <c:f>Sheet1!$N$15:$N$19</c:f>
              <c:numCache>
                <c:formatCode>General</c:formatCode>
                <c:ptCount val="5"/>
                <c:pt idx="0">
                  <c:v>10715</c:v>
                </c:pt>
                <c:pt idx="1">
                  <c:v>10343</c:v>
                </c:pt>
                <c:pt idx="2">
                  <c:v>10045</c:v>
                </c:pt>
                <c:pt idx="3" formatCode="_-* #,##0\ _k_n_-;\-* #,##0\ _k_n_-;_-* &quot;-&quot;??\ _k_n_-;_-@_-">
                  <c:v>9812</c:v>
                </c:pt>
                <c:pt idx="4" formatCode="_-* #,##0\ _k_n_-;\-* #,##0\ _k_n_-;_-* &quot;-&quot;??\ _k_n_-;_-@_-">
                  <c:v>9756</c:v>
                </c:pt>
              </c:numCache>
            </c:numRef>
          </c:val>
          <c:smooth val="0"/>
          <c:extLst xmlns:c16r2="http://schemas.microsoft.com/office/drawing/2015/06/chart">
            <c:ext xmlns:c16="http://schemas.microsoft.com/office/drawing/2014/chart" uri="{C3380CC4-5D6E-409C-BE32-E72D297353CC}">
              <c16:uniqueId val="{00000002-E333-46B3-80AF-3DF92C790D85}"/>
            </c:ext>
          </c:extLst>
        </c:ser>
        <c:dLbls>
          <c:showLegendKey val="0"/>
          <c:showVal val="0"/>
          <c:showCatName val="0"/>
          <c:showSerName val="0"/>
          <c:showPercent val="0"/>
          <c:showBubbleSize val="0"/>
        </c:dLbls>
        <c:marker val="1"/>
        <c:smooth val="0"/>
        <c:axId val="292108752"/>
        <c:axId val="292109928"/>
      </c:lineChart>
      <c:catAx>
        <c:axId val="292108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292109928"/>
        <c:crosses val="autoZero"/>
        <c:auto val="1"/>
        <c:lblAlgn val="ctr"/>
        <c:lblOffset val="100"/>
        <c:noMultiLvlLbl val="0"/>
      </c:catAx>
      <c:valAx>
        <c:axId val="2921099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087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Arial Narrow" panose="020B0606020202030204" pitchFamily="34" charset="0"/>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3"/>
              <c:layout/>
              <c:tx>
                <c:rich>
                  <a:bodyPr/>
                  <a:lstStyle/>
                  <a:p>
                    <a:r>
                      <a:rPr lang="en-US"/>
                      <a:t>5339</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7F-47FA-AF3F-038066642210}"/>
                </c:ext>
                <c:ext xmlns:c15="http://schemas.microsoft.com/office/drawing/2012/chart" uri="{CE6537A1-D6FC-4f65-9D91-7224C49458BB}">
                  <c15:layout/>
                </c:ext>
              </c:extLst>
            </c:dLbl>
            <c:dLbl>
              <c:idx val="4"/>
              <c:layout/>
              <c:tx>
                <c:rich>
                  <a:bodyPr/>
                  <a:lstStyle/>
                  <a:p>
                    <a:r>
                      <a:rPr lang="en-US"/>
                      <a:t>5165</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7F-47FA-AF3F-03806664221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Sheet1!$M$41:$M$45</c:f>
              <c:strCache>
                <c:ptCount val="5"/>
                <c:pt idx="0">
                  <c:v>2011./2012.</c:v>
                </c:pt>
                <c:pt idx="1">
                  <c:v>2012./2013.</c:v>
                </c:pt>
                <c:pt idx="2">
                  <c:v>2013./2014.</c:v>
                </c:pt>
                <c:pt idx="3">
                  <c:v>2014./2015.</c:v>
                </c:pt>
                <c:pt idx="4">
                  <c:v>2015./2016.</c:v>
                </c:pt>
              </c:strCache>
            </c:strRef>
          </c:cat>
          <c:val>
            <c:numRef>
              <c:f>Sheet1!$N$41:$N$45</c:f>
              <c:numCache>
                <c:formatCode>General</c:formatCode>
                <c:ptCount val="5"/>
                <c:pt idx="0">
                  <c:v>5353</c:v>
                </c:pt>
                <c:pt idx="1">
                  <c:v>5400</c:v>
                </c:pt>
                <c:pt idx="2">
                  <c:v>5410</c:v>
                </c:pt>
                <c:pt idx="3" formatCode="_-* #,##0\ _k_n_-;\-* #,##0\ _k_n_-;_-* &quot;-&quot;??\ _k_n_-;_-@_-">
                  <c:v>5339</c:v>
                </c:pt>
                <c:pt idx="4" formatCode="_-* #,##0\ _k_n_-;\-* #,##0\ _k_n_-;_-* &quot;-&quot;??\ _k_n_-;_-@_-">
                  <c:v>5165</c:v>
                </c:pt>
              </c:numCache>
            </c:numRef>
          </c:val>
          <c:smooth val="0"/>
          <c:extLst xmlns:c16r2="http://schemas.microsoft.com/office/drawing/2015/06/chart">
            <c:ext xmlns:c16="http://schemas.microsoft.com/office/drawing/2014/chart" uri="{C3380CC4-5D6E-409C-BE32-E72D297353CC}">
              <c16:uniqueId val="{00000002-0C7F-47FA-AF3F-038066642210}"/>
            </c:ext>
          </c:extLst>
        </c:ser>
        <c:dLbls>
          <c:showLegendKey val="0"/>
          <c:showVal val="0"/>
          <c:showCatName val="0"/>
          <c:showSerName val="0"/>
          <c:showPercent val="0"/>
          <c:showBubbleSize val="0"/>
        </c:dLbls>
        <c:marker val="1"/>
        <c:smooth val="0"/>
        <c:axId val="292110320"/>
        <c:axId val="344246328"/>
      </c:lineChart>
      <c:catAx>
        <c:axId val="29211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344246328"/>
        <c:crosses val="autoZero"/>
        <c:auto val="1"/>
        <c:lblAlgn val="ctr"/>
        <c:lblOffset val="100"/>
        <c:noMultiLvlLbl val="0"/>
      </c:catAx>
      <c:valAx>
        <c:axId val="34424632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103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List1!$B$39</c:f>
              <c:strCache>
                <c:ptCount val="1"/>
                <c:pt idx="0">
                  <c:v>Gimnazija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List1!$C$38:$G$38</c:f>
              <c:strCache>
                <c:ptCount val="5"/>
                <c:pt idx="0">
                  <c:v>2010./2011.</c:v>
                </c:pt>
                <c:pt idx="1">
                  <c:v>2011./2012.</c:v>
                </c:pt>
                <c:pt idx="2">
                  <c:v>2013./2014.</c:v>
                </c:pt>
                <c:pt idx="3">
                  <c:v>2014./2015.</c:v>
                </c:pt>
                <c:pt idx="4">
                  <c:v>2014./2015.</c:v>
                </c:pt>
              </c:strCache>
            </c:strRef>
          </c:cat>
          <c:val>
            <c:numRef>
              <c:f>List1!$C$39:$G$39</c:f>
              <c:numCache>
                <c:formatCode>General</c:formatCode>
                <c:ptCount val="5"/>
                <c:pt idx="0">
                  <c:v>1214</c:v>
                </c:pt>
                <c:pt idx="1">
                  <c:v>1219</c:v>
                </c:pt>
                <c:pt idx="2">
                  <c:v>1131</c:v>
                </c:pt>
                <c:pt idx="3">
                  <c:v>1152</c:v>
                </c:pt>
                <c:pt idx="4">
                  <c:v>1155</c:v>
                </c:pt>
              </c:numCache>
            </c:numRef>
          </c:val>
          <c:extLst xmlns:c16r2="http://schemas.microsoft.com/office/drawing/2015/06/chart">
            <c:ext xmlns:c16="http://schemas.microsoft.com/office/drawing/2014/chart" uri="{C3380CC4-5D6E-409C-BE32-E72D297353CC}">
              <c16:uniqueId val="{00000000-13DC-4C35-9FF6-02E114414056}"/>
            </c:ext>
          </c:extLst>
        </c:ser>
        <c:ser>
          <c:idx val="1"/>
          <c:order val="1"/>
          <c:tx>
            <c:strRef>
              <c:f>List1!$B$40</c:f>
              <c:strCache>
                <c:ptCount val="1"/>
                <c:pt idx="0">
                  <c:v>Trogodišnji strukovni program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List1!$C$38:$G$38</c:f>
              <c:strCache>
                <c:ptCount val="5"/>
                <c:pt idx="0">
                  <c:v>2010./2011.</c:v>
                </c:pt>
                <c:pt idx="1">
                  <c:v>2011./2012.</c:v>
                </c:pt>
                <c:pt idx="2">
                  <c:v>2013./2014.</c:v>
                </c:pt>
                <c:pt idx="3">
                  <c:v>2014./2015.</c:v>
                </c:pt>
                <c:pt idx="4">
                  <c:v>2014./2015.</c:v>
                </c:pt>
              </c:strCache>
            </c:strRef>
          </c:cat>
          <c:val>
            <c:numRef>
              <c:f>List1!$C$40:$G$40</c:f>
              <c:numCache>
                <c:formatCode>General</c:formatCode>
                <c:ptCount val="5"/>
                <c:pt idx="0">
                  <c:v>1499</c:v>
                </c:pt>
                <c:pt idx="1">
                  <c:v>1525</c:v>
                </c:pt>
                <c:pt idx="2">
                  <c:v>1523</c:v>
                </c:pt>
                <c:pt idx="3">
                  <c:v>1366</c:v>
                </c:pt>
                <c:pt idx="4">
                  <c:v>1288</c:v>
                </c:pt>
              </c:numCache>
            </c:numRef>
          </c:val>
          <c:extLst xmlns:c16r2="http://schemas.microsoft.com/office/drawing/2015/06/chart">
            <c:ext xmlns:c16="http://schemas.microsoft.com/office/drawing/2014/chart" uri="{C3380CC4-5D6E-409C-BE32-E72D297353CC}">
              <c16:uniqueId val="{00000001-13DC-4C35-9FF6-02E114414056}"/>
            </c:ext>
          </c:extLst>
        </c:ser>
        <c:ser>
          <c:idx val="2"/>
          <c:order val="2"/>
          <c:tx>
            <c:strRef>
              <c:f>List1!$B$41</c:f>
              <c:strCache>
                <c:ptCount val="1"/>
                <c:pt idx="0">
                  <c:v>Glazbeni program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List1!$C$38:$G$38</c:f>
              <c:strCache>
                <c:ptCount val="5"/>
                <c:pt idx="0">
                  <c:v>2010./2011.</c:v>
                </c:pt>
                <c:pt idx="1">
                  <c:v>2011./2012.</c:v>
                </c:pt>
                <c:pt idx="2">
                  <c:v>2013./2014.</c:v>
                </c:pt>
                <c:pt idx="3">
                  <c:v>2014./2015.</c:v>
                </c:pt>
                <c:pt idx="4">
                  <c:v>2014./2015.</c:v>
                </c:pt>
              </c:strCache>
            </c:strRef>
          </c:cat>
          <c:val>
            <c:numRef>
              <c:f>List1!$C$41:$G$41</c:f>
              <c:numCache>
                <c:formatCode>General</c:formatCode>
                <c:ptCount val="5"/>
                <c:pt idx="0">
                  <c:v>44</c:v>
                </c:pt>
                <c:pt idx="1">
                  <c:v>39</c:v>
                </c:pt>
                <c:pt idx="2">
                  <c:v>43</c:v>
                </c:pt>
                <c:pt idx="3">
                  <c:v>58</c:v>
                </c:pt>
                <c:pt idx="4">
                  <c:v>70</c:v>
                </c:pt>
              </c:numCache>
            </c:numRef>
          </c:val>
          <c:extLst xmlns:c16r2="http://schemas.microsoft.com/office/drawing/2015/06/chart">
            <c:ext xmlns:c16="http://schemas.microsoft.com/office/drawing/2014/chart" uri="{C3380CC4-5D6E-409C-BE32-E72D297353CC}">
              <c16:uniqueId val="{00000002-13DC-4C35-9FF6-02E114414056}"/>
            </c:ext>
          </c:extLst>
        </c:ser>
        <c:ser>
          <c:idx val="3"/>
          <c:order val="3"/>
          <c:tx>
            <c:strRef>
              <c:f>List1!$B$42</c:f>
              <c:strCache>
                <c:ptCount val="1"/>
                <c:pt idx="0">
                  <c:v>Četverogodišnji i petogodišnji strukovni program</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List1!$C$38:$G$38</c:f>
              <c:strCache>
                <c:ptCount val="5"/>
                <c:pt idx="0">
                  <c:v>2010./2011.</c:v>
                </c:pt>
                <c:pt idx="1">
                  <c:v>2011./2012.</c:v>
                </c:pt>
                <c:pt idx="2">
                  <c:v>2013./2014.</c:v>
                </c:pt>
                <c:pt idx="3">
                  <c:v>2014./2015.</c:v>
                </c:pt>
                <c:pt idx="4">
                  <c:v>2014./2015.</c:v>
                </c:pt>
              </c:strCache>
            </c:strRef>
          </c:cat>
          <c:val>
            <c:numRef>
              <c:f>List1!$C$42:$G$42</c:f>
              <c:numCache>
                <c:formatCode>General</c:formatCode>
                <c:ptCount val="5"/>
                <c:pt idx="0">
                  <c:v>1676</c:v>
                </c:pt>
                <c:pt idx="1">
                  <c:v>2707</c:v>
                </c:pt>
                <c:pt idx="2">
                  <c:v>2713</c:v>
                </c:pt>
                <c:pt idx="3">
                  <c:v>2766</c:v>
                </c:pt>
                <c:pt idx="4">
                  <c:v>2659</c:v>
                </c:pt>
              </c:numCache>
            </c:numRef>
          </c:val>
          <c:extLst xmlns:c16r2="http://schemas.microsoft.com/office/drawing/2015/06/chart">
            <c:ext xmlns:c16="http://schemas.microsoft.com/office/drawing/2014/chart" uri="{C3380CC4-5D6E-409C-BE32-E72D297353CC}">
              <c16:uniqueId val="{00000003-13DC-4C35-9FF6-02E114414056}"/>
            </c:ext>
          </c:extLst>
        </c:ser>
        <c:dLbls>
          <c:dLblPos val="ctr"/>
          <c:showLegendKey val="0"/>
          <c:showVal val="1"/>
          <c:showCatName val="0"/>
          <c:showSerName val="0"/>
          <c:showPercent val="0"/>
          <c:showBubbleSize val="0"/>
        </c:dLbls>
        <c:gapWidth val="79"/>
        <c:overlap val="100"/>
        <c:axId val="344250640"/>
        <c:axId val="344248288"/>
      </c:barChart>
      <c:catAx>
        <c:axId val="34425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344248288"/>
        <c:crosses val="autoZero"/>
        <c:auto val="1"/>
        <c:lblAlgn val="ctr"/>
        <c:lblOffset val="100"/>
        <c:noMultiLvlLbl val="0"/>
      </c:catAx>
      <c:valAx>
        <c:axId val="344248288"/>
        <c:scaling>
          <c:orientation val="minMax"/>
        </c:scaling>
        <c:delete val="1"/>
        <c:axPos val="l"/>
        <c:numFmt formatCode="General" sourceLinked="1"/>
        <c:majorTickMark val="none"/>
        <c:minorTickMark val="none"/>
        <c:tickLblPos val="nextTo"/>
        <c:crossAx val="34425064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A9C-4ED9-8AB4-DEE921512CC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A9C-4ED9-8AB4-DEE921512CC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A9C-4ED9-8AB4-DEE921512CC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A9C-4ED9-8AB4-DEE921512CC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A9C-4ED9-8AB4-DEE921512CC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A9C-4ED9-8AB4-DEE921512CCB}"/>
              </c:ext>
            </c:extLst>
          </c:dPt>
          <c:dLbls>
            <c:dLbl>
              <c:idx val="4"/>
              <c:layout>
                <c:manualLayout>
                  <c:x val="6.7286554458470454E-2"/>
                  <c:y val="-0.11784203460957066"/>
                </c:manualLayout>
              </c:layou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9A9C-4ED9-8AB4-DEE921512CCB}"/>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Sheet1!$Q$16:$Q$21</c:f>
              <c:strCache>
                <c:ptCount val="6"/>
                <c:pt idx="0">
                  <c:v>Veleužilište Hrvatsko Zagorje Krapina</c:v>
                </c:pt>
                <c:pt idx="1">
                  <c:v>Medicinski fakultet Osijek - Dislocirani studij Pregrada</c:v>
                </c:pt>
                <c:pt idx="2">
                  <c:v>TURIZAM I HOTELIJERSTVO (Opatija)</c:v>
                </c:pt>
                <c:pt idx="3">
                  <c:v>VISOKA POSLOVNA ŠKOLA (Višnjan)</c:v>
                </c:pt>
                <c:pt idx="4">
                  <c:v>UČITELJSKI FAKULTET (Osijek)</c:v>
                </c:pt>
                <c:pt idx="5">
                  <c:v>ORGANIZACIJA I INFORMATIKA (Varaždin)</c:v>
                </c:pt>
              </c:strCache>
            </c:strRef>
          </c:cat>
          <c:val>
            <c:numRef>
              <c:f>Sheet1!$R$16:$R$21</c:f>
              <c:numCache>
                <c:formatCode>General</c:formatCode>
                <c:ptCount val="6"/>
                <c:pt idx="0">
                  <c:v>210</c:v>
                </c:pt>
                <c:pt idx="1">
                  <c:v>137</c:v>
                </c:pt>
                <c:pt idx="2">
                  <c:v>691</c:v>
                </c:pt>
                <c:pt idx="3">
                  <c:v>47</c:v>
                </c:pt>
                <c:pt idx="4">
                  <c:v>17</c:v>
                </c:pt>
                <c:pt idx="5">
                  <c:v>184</c:v>
                </c:pt>
              </c:numCache>
            </c:numRef>
          </c:val>
          <c:extLst xmlns:c16r2="http://schemas.microsoft.com/office/drawing/2015/06/chart">
            <c:ext xmlns:c16="http://schemas.microsoft.com/office/drawing/2014/chart" uri="{C3380CC4-5D6E-409C-BE32-E72D297353CC}">
              <c16:uniqueId val="{0000000C-9A9C-4ED9-8AB4-DEE921512CCB}"/>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Sheet1!$A$217</c:f>
              <c:strCache>
                <c:ptCount val="1"/>
                <c:pt idx="0">
                  <c:v>2010.</c:v>
                </c:pt>
              </c:strCache>
            </c:strRef>
          </c:tx>
          <c:invertIfNegative val="0"/>
          <c:cat>
            <c:strRef>
              <c:f>Sheet1!$B$216:$F$216</c:f>
              <c:strCache>
                <c:ptCount val="5"/>
                <c:pt idx="0">
                  <c:v>Veleučilišta</c:v>
                </c:pt>
                <c:pt idx="1">
                  <c:v>Visoke škole</c:v>
                </c:pt>
                <c:pt idx="2">
                  <c:v>Fakultet - stručni studij</c:v>
                </c:pt>
                <c:pt idx="3">
                  <c:v>Fakultet - sveučilišni studij</c:v>
                </c:pt>
                <c:pt idx="4">
                  <c:v>Umjetničke akademije</c:v>
                </c:pt>
              </c:strCache>
            </c:strRef>
          </c:cat>
          <c:val>
            <c:numRef>
              <c:f>Sheet1!$B$217:$F$217</c:f>
              <c:numCache>
                <c:formatCode>General</c:formatCode>
                <c:ptCount val="5"/>
                <c:pt idx="0">
                  <c:v>84</c:v>
                </c:pt>
                <c:pt idx="1">
                  <c:v>43</c:v>
                </c:pt>
                <c:pt idx="2">
                  <c:v>92</c:v>
                </c:pt>
                <c:pt idx="3">
                  <c:v>503</c:v>
                </c:pt>
                <c:pt idx="4">
                  <c:v>2</c:v>
                </c:pt>
              </c:numCache>
            </c:numRef>
          </c:val>
          <c:extLst xmlns:c16r2="http://schemas.microsoft.com/office/drawing/2015/06/chart">
            <c:ext xmlns:c16="http://schemas.microsoft.com/office/drawing/2014/chart" uri="{C3380CC4-5D6E-409C-BE32-E72D297353CC}">
              <c16:uniqueId val="{00000000-2692-4762-A76A-D231FD56DD68}"/>
            </c:ext>
          </c:extLst>
        </c:ser>
        <c:ser>
          <c:idx val="1"/>
          <c:order val="1"/>
          <c:tx>
            <c:strRef>
              <c:f>Sheet1!$A$218</c:f>
              <c:strCache>
                <c:ptCount val="1"/>
                <c:pt idx="0">
                  <c:v>2011.</c:v>
                </c:pt>
              </c:strCache>
            </c:strRef>
          </c:tx>
          <c:invertIfNegative val="0"/>
          <c:cat>
            <c:strRef>
              <c:f>Sheet1!$B$216:$F$216</c:f>
              <c:strCache>
                <c:ptCount val="5"/>
                <c:pt idx="0">
                  <c:v>Veleučilišta</c:v>
                </c:pt>
                <c:pt idx="1">
                  <c:v>Visoke škole</c:v>
                </c:pt>
                <c:pt idx="2">
                  <c:v>Fakultet - stručni studij</c:v>
                </c:pt>
                <c:pt idx="3">
                  <c:v>Fakultet - sveučilišni studij</c:v>
                </c:pt>
                <c:pt idx="4">
                  <c:v>Umjetničke akademije</c:v>
                </c:pt>
              </c:strCache>
            </c:strRef>
          </c:cat>
          <c:val>
            <c:numRef>
              <c:f>Sheet1!$B$218:$F$218</c:f>
              <c:numCache>
                <c:formatCode>General</c:formatCode>
                <c:ptCount val="5"/>
                <c:pt idx="0">
                  <c:v>183</c:v>
                </c:pt>
                <c:pt idx="1">
                  <c:v>57</c:v>
                </c:pt>
                <c:pt idx="2">
                  <c:v>123</c:v>
                </c:pt>
                <c:pt idx="3">
                  <c:v>596</c:v>
                </c:pt>
                <c:pt idx="4">
                  <c:v>13</c:v>
                </c:pt>
              </c:numCache>
            </c:numRef>
          </c:val>
          <c:extLst xmlns:c16r2="http://schemas.microsoft.com/office/drawing/2015/06/chart">
            <c:ext xmlns:c16="http://schemas.microsoft.com/office/drawing/2014/chart" uri="{C3380CC4-5D6E-409C-BE32-E72D297353CC}">
              <c16:uniqueId val="{00000001-2692-4762-A76A-D231FD56DD68}"/>
            </c:ext>
          </c:extLst>
        </c:ser>
        <c:ser>
          <c:idx val="2"/>
          <c:order val="2"/>
          <c:tx>
            <c:strRef>
              <c:f>Sheet1!$A$219</c:f>
              <c:strCache>
                <c:ptCount val="1"/>
                <c:pt idx="0">
                  <c:v>2012.</c:v>
                </c:pt>
              </c:strCache>
            </c:strRef>
          </c:tx>
          <c:invertIfNegative val="0"/>
          <c:cat>
            <c:strRef>
              <c:f>Sheet1!$B$216:$F$216</c:f>
              <c:strCache>
                <c:ptCount val="5"/>
                <c:pt idx="0">
                  <c:v>Veleučilišta</c:v>
                </c:pt>
                <c:pt idx="1">
                  <c:v>Visoke škole</c:v>
                </c:pt>
                <c:pt idx="2">
                  <c:v>Fakultet - stručni studij</c:v>
                </c:pt>
                <c:pt idx="3">
                  <c:v>Fakultet - sveučilišni studij</c:v>
                </c:pt>
                <c:pt idx="4">
                  <c:v>Umjetničke akademije</c:v>
                </c:pt>
              </c:strCache>
            </c:strRef>
          </c:cat>
          <c:val>
            <c:numRef>
              <c:f>Sheet1!$B$219:$F$219</c:f>
              <c:numCache>
                <c:formatCode>General</c:formatCode>
                <c:ptCount val="5"/>
                <c:pt idx="0">
                  <c:v>173</c:v>
                </c:pt>
                <c:pt idx="1">
                  <c:v>49</c:v>
                </c:pt>
                <c:pt idx="2">
                  <c:v>91</c:v>
                </c:pt>
                <c:pt idx="3">
                  <c:v>608</c:v>
                </c:pt>
                <c:pt idx="4">
                  <c:v>23</c:v>
                </c:pt>
              </c:numCache>
            </c:numRef>
          </c:val>
          <c:extLst xmlns:c16r2="http://schemas.microsoft.com/office/drawing/2015/06/chart">
            <c:ext xmlns:c16="http://schemas.microsoft.com/office/drawing/2014/chart" uri="{C3380CC4-5D6E-409C-BE32-E72D297353CC}">
              <c16:uniqueId val="{00000002-2692-4762-A76A-D231FD56DD68}"/>
            </c:ext>
          </c:extLst>
        </c:ser>
        <c:ser>
          <c:idx val="3"/>
          <c:order val="3"/>
          <c:tx>
            <c:strRef>
              <c:f>Sheet1!$A$220</c:f>
              <c:strCache>
                <c:ptCount val="1"/>
                <c:pt idx="0">
                  <c:v>2013.</c:v>
                </c:pt>
              </c:strCache>
            </c:strRef>
          </c:tx>
          <c:invertIfNegative val="0"/>
          <c:cat>
            <c:strRef>
              <c:f>Sheet1!$B$216:$F$216</c:f>
              <c:strCache>
                <c:ptCount val="5"/>
                <c:pt idx="0">
                  <c:v>Veleučilišta</c:v>
                </c:pt>
                <c:pt idx="1">
                  <c:v>Visoke škole</c:v>
                </c:pt>
                <c:pt idx="2">
                  <c:v>Fakultet - stručni studij</c:v>
                </c:pt>
                <c:pt idx="3">
                  <c:v>Fakultet - sveučilišni studij</c:v>
                </c:pt>
                <c:pt idx="4">
                  <c:v>Umjetničke akademije</c:v>
                </c:pt>
              </c:strCache>
            </c:strRef>
          </c:cat>
          <c:val>
            <c:numRef>
              <c:f>Sheet1!$B$220:$F$220</c:f>
              <c:numCache>
                <c:formatCode>General</c:formatCode>
                <c:ptCount val="5"/>
                <c:pt idx="0">
                  <c:v>217</c:v>
                </c:pt>
                <c:pt idx="1">
                  <c:v>44</c:v>
                </c:pt>
                <c:pt idx="2">
                  <c:v>104</c:v>
                </c:pt>
                <c:pt idx="3">
                  <c:v>585</c:v>
                </c:pt>
                <c:pt idx="4">
                  <c:v>16</c:v>
                </c:pt>
              </c:numCache>
            </c:numRef>
          </c:val>
          <c:extLst xmlns:c16r2="http://schemas.microsoft.com/office/drawing/2015/06/chart">
            <c:ext xmlns:c16="http://schemas.microsoft.com/office/drawing/2014/chart" uri="{C3380CC4-5D6E-409C-BE32-E72D297353CC}">
              <c16:uniqueId val="{00000003-2692-4762-A76A-D231FD56DD68}"/>
            </c:ext>
          </c:extLst>
        </c:ser>
        <c:dLbls>
          <c:showLegendKey val="0"/>
          <c:showVal val="0"/>
          <c:showCatName val="0"/>
          <c:showSerName val="0"/>
          <c:showPercent val="0"/>
          <c:showBubbleSize val="0"/>
        </c:dLbls>
        <c:gapWidth val="150"/>
        <c:axId val="344252208"/>
        <c:axId val="344247504"/>
      </c:barChart>
      <c:catAx>
        <c:axId val="344252208"/>
        <c:scaling>
          <c:orientation val="minMax"/>
        </c:scaling>
        <c:delete val="0"/>
        <c:axPos val="l"/>
        <c:numFmt formatCode="General" sourceLinked="0"/>
        <c:majorTickMark val="out"/>
        <c:minorTickMark val="none"/>
        <c:tickLblPos val="nextTo"/>
        <c:crossAx val="344247504"/>
        <c:crosses val="autoZero"/>
        <c:auto val="1"/>
        <c:lblAlgn val="ctr"/>
        <c:lblOffset val="100"/>
        <c:noMultiLvlLbl val="0"/>
      </c:catAx>
      <c:valAx>
        <c:axId val="344247504"/>
        <c:scaling>
          <c:orientation val="minMax"/>
        </c:scaling>
        <c:delete val="0"/>
        <c:axPos val="b"/>
        <c:majorGridlines/>
        <c:title>
          <c:tx>
            <c:rich>
              <a:bodyPr/>
              <a:lstStyle/>
              <a:p>
                <a:pPr>
                  <a:defRPr b="0"/>
                </a:pPr>
                <a:r>
                  <a:rPr lang="hr-HR" b="0"/>
                  <a:t>Broj diplomiranih studenata</a:t>
                </a:r>
              </a:p>
            </c:rich>
          </c:tx>
          <c:layout>
            <c:manualLayout>
              <c:xMode val="edge"/>
              <c:yMode val="edge"/>
              <c:x val="0.41294456248524491"/>
              <c:y val="0.92827668997837243"/>
            </c:manualLayout>
          </c:layout>
          <c:overlay val="0"/>
        </c:title>
        <c:numFmt formatCode="General" sourceLinked="1"/>
        <c:majorTickMark val="out"/>
        <c:minorTickMark val="none"/>
        <c:tickLblPos val="nextTo"/>
        <c:crossAx val="344252208"/>
        <c:crosses val="autoZero"/>
        <c:crossBetween val="between"/>
      </c:valAx>
      <c:dTable>
        <c:showHorzBorder val="1"/>
        <c:showVertBorder val="1"/>
        <c:showOutline val="1"/>
        <c:showKeys val="1"/>
      </c:dTable>
    </c:plotArea>
    <c:legend>
      <c:legendPos val="r"/>
      <c:layout/>
      <c:overlay val="0"/>
    </c:legend>
    <c:plotVisOnly val="1"/>
    <c:dispBlanksAs val="gap"/>
    <c:showDLblsOverMax val="0"/>
  </c:chart>
  <c:txPr>
    <a:bodyPr/>
    <a:lstStyle/>
    <a:p>
      <a:pPr>
        <a:defRPr>
          <a:latin typeface="Arial Narrow" panose="020B0606020202030204" pitchFamily="34" charset="0"/>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7.7941143720671277E-2"/>
          <c:y val="4.202482021378811E-2"/>
          <c:w val="0.89457408732999288"/>
          <c:h val="0.76565582484464056"/>
        </c:manualLayout>
      </c:layout>
      <c:barChart>
        <c:barDir val="bar"/>
        <c:grouping val="clustered"/>
        <c:varyColors val="0"/>
        <c:ser>
          <c:idx val="0"/>
          <c:order val="0"/>
          <c:tx>
            <c:strRef>
              <c:f>Sheet1!$B$580</c:f>
              <c:strCache>
                <c:ptCount val="1"/>
                <c:pt idx="0">
                  <c:v>Broj polaznika osposobljavanja</c:v>
                </c:pt>
              </c:strCache>
            </c:strRef>
          </c:tx>
          <c:spPr>
            <a:solidFill>
              <a:schemeClr val="accent1">
                <a:shade val="76000"/>
              </a:schemeClr>
            </a:solidFill>
            <a:ln>
              <a:noFill/>
            </a:ln>
            <a:effectLst/>
          </c:spPr>
          <c:invertIfNegative val="0"/>
          <c:cat>
            <c:strRef>
              <c:f>Sheet1!$A$581:$A$589</c:f>
              <c:strCache>
                <c:ptCount val="9"/>
                <c:pt idx="0">
                  <c:v>2006.</c:v>
                </c:pt>
                <c:pt idx="1">
                  <c:v>2007.</c:v>
                </c:pt>
                <c:pt idx="2">
                  <c:v>2008.</c:v>
                </c:pt>
                <c:pt idx="3">
                  <c:v>2009.</c:v>
                </c:pt>
                <c:pt idx="4">
                  <c:v>2010.</c:v>
                </c:pt>
                <c:pt idx="5">
                  <c:v>2011.</c:v>
                </c:pt>
                <c:pt idx="6">
                  <c:v>2012.</c:v>
                </c:pt>
                <c:pt idx="7">
                  <c:v>2013.</c:v>
                </c:pt>
                <c:pt idx="8">
                  <c:v>2014.</c:v>
                </c:pt>
              </c:strCache>
            </c:strRef>
          </c:cat>
          <c:val>
            <c:numRef>
              <c:f>Sheet1!$B$581:$B$589</c:f>
              <c:numCache>
                <c:formatCode>General</c:formatCode>
                <c:ptCount val="9"/>
                <c:pt idx="0">
                  <c:v>59</c:v>
                </c:pt>
                <c:pt idx="1">
                  <c:v>31</c:v>
                </c:pt>
                <c:pt idx="2">
                  <c:v>37</c:v>
                </c:pt>
                <c:pt idx="3">
                  <c:v>78</c:v>
                </c:pt>
                <c:pt idx="4">
                  <c:v>105</c:v>
                </c:pt>
                <c:pt idx="5">
                  <c:v>360</c:v>
                </c:pt>
                <c:pt idx="6">
                  <c:v>59</c:v>
                </c:pt>
                <c:pt idx="7">
                  <c:v>37</c:v>
                </c:pt>
                <c:pt idx="8">
                  <c:v>64</c:v>
                </c:pt>
              </c:numCache>
            </c:numRef>
          </c:val>
          <c:extLst xmlns:c16r2="http://schemas.microsoft.com/office/drawing/2015/06/chart">
            <c:ext xmlns:c16="http://schemas.microsoft.com/office/drawing/2014/chart" uri="{C3380CC4-5D6E-409C-BE32-E72D297353CC}">
              <c16:uniqueId val="{00000000-F78A-4E1F-BB66-ACA8D8C77C49}"/>
            </c:ext>
          </c:extLst>
        </c:ser>
        <c:ser>
          <c:idx val="1"/>
          <c:order val="1"/>
          <c:tx>
            <c:strRef>
              <c:f>Sheet1!$C$580</c:f>
              <c:strCache>
                <c:ptCount val="1"/>
                <c:pt idx="0">
                  <c:v>Zaposlilo se nakon osposobljavanja</c:v>
                </c:pt>
              </c:strCache>
            </c:strRef>
          </c:tx>
          <c:spPr>
            <a:solidFill>
              <a:schemeClr val="accent1">
                <a:tint val="77000"/>
              </a:schemeClr>
            </a:solidFill>
            <a:ln>
              <a:noFill/>
            </a:ln>
            <a:effectLst/>
          </c:spPr>
          <c:invertIfNegative val="0"/>
          <c:cat>
            <c:strRef>
              <c:f>Sheet1!$A$581:$A$589</c:f>
              <c:strCache>
                <c:ptCount val="9"/>
                <c:pt idx="0">
                  <c:v>2006.</c:v>
                </c:pt>
                <c:pt idx="1">
                  <c:v>2007.</c:v>
                </c:pt>
                <c:pt idx="2">
                  <c:v>2008.</c:v>
                </c:pt>
                <c:pt idx="3">
                  <c:v>2009.</c:v>
                </c:pt>
                <c:pt idx="4">
                  <c:v>2010.</c:v>
                </c:pt>
                <c:pt idx="5">
                  <c:v>2011.</c:v>
                </c:pt>
                <c:pt idx="6">
                  <c:v>2012.</c:v>
                </c:pt>
                <c:pt idx="7">
                  <c:v>2013.</c:v>
                </c:pt>
                <c:pt idx="8">
                  <c:v>2014.</c:v>
                </c:pt>
              </c:strCache>
            </c:strRef>
          </c:cat>
          <c:val>
            <c:numRef>
              <c:f>Sheet1!$C$581:$C$589</c:f>
              <c:numCache>
                <c:formatCode>General</c:formatCode>
                <c:ptCount val="9"/>
                <c:pt idx="0">
                  <c:v>51</c:v>
                </c:pt>
                <c:pt idx="1">
                  <c:v>27</c:v>
                </c:pt>
                <c:pt idx="2">
                  <c:v>33</c:v>
                </c:pt>
                <c:pt idx="3">
                  <c:v>66</c:v>
                </c:pt>
                <c:pt idx="4">
                  <c:v>88</c:v>
                </c:pt>
                <c:pt idx="5">
                  <c:v>262</c:v>
                </c:pt>
                <c:pt idx="6">
                  <c:v>32</c:v>
                </c:pt>
                <c:pt idx="7">
                  <c:v>29</c:v>
                </c:pt>
                <c:pt idx="8">
                  <c:v>37</c:v>
                </c:pt>
              </c:numCache>
            </c:numRef>
          </c:val>
          <c:extLst xmlns:c16r2="http://schemas.microsoft.com/office/drawing/2015/06/chart">
            <c:ext xmlns:c16="http://schemas.microsoft.com/office/drawing/2014/chart" uri="{C3380CC4-5D6E-409C-BE32-E72D297353CC}">
              <c16:uniqueId val="{00000001-F78A-4E1F-BB66-ACA8D8C77C49}"/>
            </c:ext>
          </c:extLst>
        </c:ser>
        <c:dLbls>
          <c:showLegendKey val="0"/>
          <c:showVal val="0"/>
          <c:showCatName val="0"/>
          <c:showSerName val="0"/>
          <c:showPercent val="0"/>
          <c:showBubbleSize val="0"/>
        </c:dLbls>
        <c:gapWidth val="182"/>
        <c:axId val="344247896"/>
        <c:axId val="344245936"/>
      </c:barChart>
      <c:catAx>
        <c:axId val="3442478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245936"/>
        <c:crosses val="autoZero"/>
        <c:auto val="1"/>
        <c:lblAlgn val="ctr"/>
        <c:lblOffset val="100"/>
        <c:noMultiLvlLbl val="0"/>
      </c:catAx>
      <c:valAx>
        <c:axId val="344245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hr-HR" sz="900"/>
                  <a:t>Broj osoba</a:t>
                </a:r>
              </a:p>
            </c:rich>
          </c:tx>
          <c:layout>
            <c:manualLayout>
              <c:xMode val="edge"/>
              <c:yMode val="edge"/>
              <c:x val="0.47129890013748282"/>
              <c:y val="0.865362426204968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247896"/>
        <c:crosses val="autoZero"/>
        <c:crossBetween val="between"/>
      </c:valAx>
      <c:spPr>
        <a:noFill/>
        <a:ln>
          <a:noFill/>
        </a:ln>
        <a:effectLst/>
      </c:spPr>
    </c:plotArea>
    <c:legend>
      <c:legendPos val="b"/>
      <c:layout>
        <c:manualLayout>
          <c:xMode val="edge"/>
          <c:yMode val="edge"/>
          <c:x val="0.18754843144606928"/>
          <c:y val="0.90794854841618078"/>
          <c:w val="0.62490313710786149"/>
          <c:h val="8.18733345354731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numRef>
              <c:f>List3!$B$4:$B$6</c:f>
              <c:numCache>
                <c:formatCode>General</c:formatCode>
                <c:ptCount val="3"/>
                <c:pt idx="0">
                  <c:v>2011</c:v>
                </c:pt>
                <c:pt idx="1">
                  <c:v>2012</c:v>
                </c:pt>
                <c:pt idx="2">
                  <c:v>2013</c:v>
                </c:pt>
              </c:numCache>
            </c:numRef>
          </c:cat>
          <c:val>
            <c:numRef>
              <c:f>List3!$C$4:$C$6</c:f>
              <c:numCache>
                <c:formatCode>General</c:formatCode>
                <c:ptCount val="3"/>
                <c:pt idx="0">
                  <c:v>40830</c:v>
                </c:pt>
                <c:pt idx="1">
                  <c:v>40912</c:v>
                </c:pt>
                <c:pt idx="2">
                  <c:v>40907</c:v>
                </c:pt>
              </c:numCache>
            </c:numRef>
          </c:val>
          <c:smooth val="0"/>
          <c:extLst xmlns:c16r2="http://schemas.microsoft.com/office/drawing/2015/06/chart">
            <c:ext xmlns:c16="http://schemas.microsoft.com/office/drawing/2014/chart" uri="{C3380CC4-5D6E-409C-BE32-E72D297353CC}">
              <c16:uniqueId val="{00000000-AA0D-440C-AAF1-8C236F5F0B7D}"/>
            </c:ext>
          </c:extLst>
        </c:ser>
        <c:dLbls>
          <c:showLegendKey val="0"/>
          <c:showVal val="0"/>
          <c:showCatName val="0"/>
          <c:showSerName val="0"/>
          <c:showPercent val="0"/>
          <c:showBubbleSize val="0"/>
        </c:dLbls>
        <c:marker val="1"/>
        <c:smooth val="0"/>
        <c:axId val="344248680"/>
        <c:axId val="344249072"/>
      </c:lineChart>
      <c:dateAx>
        <c:axId val="344248680"/>
        <c:scaling>
          <c:orientation val="minMax"/>
        </c:scaling>
        <c:delete val="0"/>
        <c:axPos val="b"/>
        <c:title>
          <c:tx>
            <c:rich>
              <a:bodyPr/>
              <a:lstStyle/>
              <a:p>
                <a:pPr>
                  <a:defRPr/>
                </a:pPr>
                <a:r>
                  <a:rPr lang="hr-HR"/>
                  <a:t>Godine</a:t>
                </a:r>
              </a:p>
            </c:rich>
          </c:tx>
          <c:layout/>
          <c:overlay val="0"/>
        </c:title>
        <c:numFmt formatCode="General" sourceLinked="1"/>
        <c:majorTickMark val="out"/>
        <c:minorTickMark val="none"/>
        <c:tickLblPos val="nextTo"/>
        <c:crossAx val="344249072"/>
        <c:crosses val="autoZero"/>
        <c:auto val="0"/>
        <c:lblOffset val="100"/>
        <c:baseTimeUnit val="days"/>
      </c:dateAx>
      <c:valAx>
        <c:axId val="344249072"/>
        <c:scaling>
          <c:orientation val="minMax"/>
        </c:scaling>
        <c:delete val="0"/>
        <c:axPos val="l"/>
        <c:majorGridlines/>
        <c:title>
          <c:tx>
            <c:rich>
              <a:bodyPr rot="-5400000" vert="horz"/>
              <a:lstStyle/>
              <a:p>
                <a:pPr>
                  <a:defRPr/>
                </a:pPr>
                <a:r>
                  <a:rPr lang="hr-HR"/>
                  <a:t>Radna snaga</a:t>
                </a:r>
              </a:p>
            </c:rich>
          </c:tx>
          <c:layout/>
          <c:overlay val="0"/>
        </c:title>
        <c:numFmt formatCode="General" sourceLinked="1"/>
        <c:majorTickMark val="out"/>
        <c:minorTickMark val="none"/>
        <c:tickLblPos val="nextTo"/>
        <c:crossAx val="344248680"/>
        <c:crosses val="autoZero"/>
        <c:crossBetween val="between"/>
        <c:majorUnit val="50"/>
      </c:valAx>
    </c:plotArea>
    <c:plotVisOnly val="1"/>
    <c:dispBlanksAs val="gap"/>
    <c:showDLblsOverMax val="0"/>
  </c:chart>
  <c:txPr>
    <a:bodyPr/>
    <a:lstStyle/>
    <a:p>
      <a:pPr>
        <a:defRPr b="0">
          <a:latin typeface="Arial Narrow" panose="020B0606020202030204" pitchFamily="34" charset="0"/>
        </a:defRPr>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List1!$A$2</c:f>
              <c:strCache>
                <c:ptCount val="1"/>
                <c:pt idx="0">
                  <c:v>NKV</c:v>
                </c:pt>
              </c:strCache>
            </c:strRef>
          </c:tx>
          <c:spPr>
            <a:solidFill>
              <a:schemeClr val="accent1"/>
            </a:solidFill>
            <a:ln>
              <a:noFill/>
            </a:ln>
            <a:effectLst/>
          </c:spPr>
          <c:invertIfNegative val="0"/>
          <c:cat>
            <c:strRef>
              <c:f>List1!$B$1:$F$1</c:f>
              <c:strCache>
                <c:ptCount val="5"/>
                <c:pt idx="0">
                  <c:v>2010.</c:v>
                </c:pt>
                <c:pt idx="1">
                  <c:v>2011.</c:v>
                </c:pt>
                <c:pt idx="2">
                  <c:v>2012.</c:v>
                </c:pt>
                <c:pt idx="3">
                  <c:v>2013.</c:v>
                </c:pt>
                <c:pt idx="4">
                  <c:v>2014.</c:v>
                </c:pt>
              </c:strCache>
            </c:strRef>
          </c:cat>
          <c:val>
            <c:numRef>
              <c:f>List1!$B$2:$F$2</c:f>
              <c:numCache>
                <c:formatCode>General</c:formatCode>
                <c:ptCount val="5"/>
                <c:pt idx="0">
                  <c:v>2524</c:v>
                </c:pt>
                <c:pt idx="1">
                  <c:v>2509</c:v>
                </c:pt>
                <c:pt idx="2">
                  <c:v>2311</c:v>
                </c:pt>
                <c:pt idx="3">
                  <c:v>2349</c:v>
                </c:pt>
                <c:pt idx="4">
                  <c:v>2124</c:v>
                </c:pt>
              </c:numCache>
            </c:numRef>
          </c:val>
          <c:extLst xmlns:c16r2="http://schemas.microsoft.com/office/drawing/2015/06/chart">
            <c:ext xmlns:c16="http://schemas.microsoft.com/office/drawing/2014/chart" uri="{C3380CC4-5D6E-409C-BE32-E72D297353CC}">
              <c16:uniqueId val="{00000000-C58B-49FF-AEED-F6D76C8D94E6}"/>
            </c:ext>
          </c:extLst>
        </c:ser>
        <c:ser>
          <c:idx val="1"/>
          <c:order val="1"/>
          <c:tx>
            <c:strRef>
              <c:f>List1!$A$3</c:f>
              <c:strCache>
                <c:ptCount val="1"/>
                <c:pt idx="0">
                  <c:v>PKV</c:v>
                </c:pt>
              </c:strCache>
            </c:strRef>
          </c:tx>
          <c:spPr>
            <a:solidFill>
              <a:schemeClr val="accent3"/>
            </a:solidFill>
            <a:ln>
              <a:noFill/>
            </a:ln>
            <a:effectLst/>
          </c:spPr>
          <c:invertIfNegative val="0"/>
          <c:cat>
            <c:strRef>
              <c:f>List1!$B$1:$F$1</c:f>
              <c:strCache>
                <c:ptCount val="5"/>
                <c:pt idx="0">
                  <c:v>2010.</c:v>
                </c:pt>
                <c:pt idx="1">
                  <c:v>2011.</c:v>
                </c:pt>
                <c:pt idx="2">
                  <c:v>2012.</c:v>
                </c:pt>
                <c:pt idx="3">
                  <c:v>2013.</c:v>
                </c:pt>
                <c:pt idx="4">
                  <c:v>2014.</c:v>
                </c:pt>
              </c:strCache>
            </c:strRef>
          </c:cat>
          <c:val>
            <c:numRef>
              <c:f>List1!$B$3:$F$3</c:f>
              <c:numCache>
                <c:formatCode>General</c:formatCode>
                <c:ptCount val="5"/>
                <c:pt idx="0">
                  <c:v>1000</c:v>
                </c:pt>
                <c:pt idx="1">
                  <c:v>818</c:v>
                </c:pt>
                <c:pt idx="2">
                  <c:v>909</c:v>
                </c:pt>
                <c:pt idx="3">
                  <c:v>703</c:v>
                </c:pt>
                <c:pt idx="4">
                  <c:v>622</c:v>
                </c:pt>
              </c:numCache>
            </c:numRef>
          </c:val>
          <c:extLst xmlns:c16r2="http://schemas.microsoft.com/office/drawing/2015/06/chart">
            <c:ext xmlns:c16="http://schemas.microsoft.com/office/drawing/2014/chart" uri="{C3380CC4-5D6E-409C-BE32-E72D297353CC}">
              <c16:uniqueId val="{00000001-C58B-49FF-AEED-F6D76C8D94E6}"/>
            </c:ext>
          </c:extLst>
        </c:ser>
        <c:ser>
          <c:idx val="2"/>
          <c:order val="2"/>
          <c:tx>
            <c:strRef>
              <c:f>List1!$A$4</c:f>
              <c:strCache>
                <c:ptCount val="1"/>
                <c:pt idx="0">
                  <c:v>KV</c:v>
                </c:pt>
              </c:strCache>
            </c:strRef>
          </c:tx>
          <c:spPr>
            <a:solidFill>
              <a:schemeClr val="accent5"/>
            </a:solidFill>
            <a:ln>
              <a:noFill/>
            </a:ln>
            <a:effectLst/>
          </c:spPr>
          <c:invertIfNegative val="0"/>
          <c:cat>
            <c:strRef>
              <c:f>List1!$B$1:$F$1</c:f>
              <c:strCache>
                <c:ptCount val="5"/>
                <c:pt idx="0">
                  <c:v>2010.</c:v>
                </c:pt>
                <c:pt idx="1">
                  <c:v>2011.</c:v>
                </c:pt>
                <c:pt idx="2">
                  <c:v>2012.</c:v>
                </c:pt>
                <c:pt idx="3">
                  <c:v>2013.</c:v>
                </c:pt>
                <c:pt idx="4">
                  <c:v>2014.</c:v>
                </c:pt>
              </c:strCache>
            </c:strRef>
          </c:cat>
          <c:val>
            <c:numRef>
              <c:f>List1!$B$4:$F$4</c:f>
              <c:numCache>
                <c:formatCode>General</c:formatCode>
                <c:ptCount val="5"/>
                <c:pt idx="0">
                  <c:v>2899</c:v>
                </c:pt>
                <c:pt idx="1">
                  <c:v>2548</c:v>
                </c:pt>
                <c:pt idx="2">
                  <c:v>2332</c:v>
                </c:pt>
                <c:pt idx="3">
                  <c:v>2036</c:v>
                </c:pt>
                <c:pt idx="4">
                  <c:v>1965</c:v>
                </c:pt>
              </c:numCache>
            </c:numRef>
          </c:val>
          <c:extLst xmlns:c16r2="http://schemas.microsoft.com/office/drawing/2015/06/chart">
            <c:ext xmlns:c16="http://schemas.microsoft.com/office/drawing/2014/chart" uri="{C3380CC4-5D6E-409C-BE32-E72D297353CC}">
              <c16:uniqueId val="{00000002-C58B-49FF-AEED-F6D76C8D94E6}"/>
            </c:ext>
          </c:extLst>
        </c:ser>
        <c:ser>
          <c:idx val="3"/>
          <c:order val="3"/>
          <c:tx>
            <c:strRef>
              <c:f>List1!$A$5</c:f>
              <c:strCache>
                <c:ptCount val="1"/>
                <c:pt idx="0">
                  <c:v>VKV</c:v>
                </c:pt>
              </c:strCache>
            </c:strRef>
          </c:tx>
          <c:spPr>
            <a:solidFill>
              <a:schemeClr val="accent1">
                <a:lumMod val="60000"/>
              </a:schemeClr>
            </a:solidFill>
            <a:ln>
              <a:noFill/>
            </a:ln>
            <a:effectLst/>
          </c:spPr>
          <c:invertIfNegative val="0"/>
          <c:cat>
            <c:strRef>
              <c:f>List1!$B$1:$F$1</c:f>
              <c:strCache>
                <c:ptCount val="5"/>
                <c:pt idx="0">
                  <c:v>2010.</c:v>
                </c:pt>
                <c:pt idx="1">
                  <c:v>2011.</c:v>
                </c:pt>
                <c:pt idx="2">
                  <c:v>2012.</c:v>
                </c:pt>
                <c:pt idx="3">
                  <c:v>2013.</c:v>
                </c:pt>
                <c:pt idx="4">
                  <c:v>2014.</c:v>
                </c:pt>
              </c:strCache>
            </c:strRef>
          </c:cat>
          <c:val>
            <c:numRef>
              <c:f>List1!$B$5:$F$5</c:f>
              <c:numCache>
                <c:formatCode>General</c:formatCode>
                <c:ptCount val="5"/>
                <c:pt idx="0">
                  <c:v>396</c:v>
                </c:pt>
                <c:pt idx="1">
                  <c:v>370</c:v>
                </c:pt>
                <c:pt idx="2">
                  <c:v>404</c:v>
                </c:pt>
                <c:pt idx="3">
                  <c:v>336</c:v>
                </c:pt>
                <c:pt idx="4">
                  <c:v>295</c:v>
                </c:pt>
              </c:numCache>
            </c:numRef>
          </c:val>
          <c:extLst xmlns:c16r2="http://schemas.microsoft.com/office/drawing/2015/06/chart">
            <c:ext xmlns:c16="http://schemas.microsoft.com/office/drawing/2014/chart" uri="{C3380CC4-5D6E-409C-BE32-E72D297353CC}">
              <c16:uniqueId val="{00000003-C58B-49FF-AEED-F6D76C8D94E6}"/>
            </c:ext>
          </c:extLst>
        </c:ser>
        <c:ser>
          <c:idx val="4"/>
          <c:order val="4"/>
          <c:tx>
            <c:strRef>
              <c:f>List1!$A$6</c:f>
              <c:strCache>
                <c:ptCount val="1"/>
                <c:pt idx="0">
                  <c:v>NSS</c:v>
                </c:pt>
              </c:strCache>
            </c:strRef>
          </c:tx>
          <c:spPr>
            <a:solidFill>
              <a:schemeClr val="accent3">
                <a:lumMod val="60000"/>
              </a:schemeClr>
            </a:solidFill>
            <a:ln>
              <a:noFill/>
            </a:ln>
            <a:effectLst/>
          </c:spPr>
          <c:invertIfNegative val="0"/>
          <c:cat>
            <c:strRef>
              <c:f>List1!$B$1:$F$1</c:f>
              <c:strCache>
                <c:ptCount val="5"/>
                <c:pt idx="0">
                  <c:v>2010.</c:v>
                </c:pt>
                <c:pt idx="1">
                  <c:v>2011.</c:v>
                </c:pt>
                <c:pt idx="2">
                  <c:v>2012.</c:v>
                </c:pt>
                <c:pt idx="3">
                  <c:v>2013.</c:v>
                </c:pt>
                <c:pt idx="4">
                  <c:v>2014.</c:v>
                </c:pt>
              </c:strCache>
            </c:strRef>
          </c:cat>
          <c:val>
            <c:numRef>
              <c:f>List1!$B$6:$F$6</c:f>
              <c:numCache>
                <c:formatCode>General</c:formatCode>
                <c:ptCount val="5"/>
                <c:pt idx="0">
                  <c:v>632</c:v>
                </c:pt>
                <c:pt idx="1">
                  <c:v>556</c:v>
                </c:pt>
                <c:pt idx="2">
                  <c:v>511</c:v>
                </c:pt>
                <c:pt idx="3">
                  <c:v>559</c:v>
                </c:pt>
                <c:pt idx="4">
                  <c:v>656</c:v>
                </c:pt>
              </c:numCache>
            </c:numRef>
          </c:val>
          <c:extLst xmlns:c16r2="http://schemas.microsoft.com/office/drawing/2015/06/chart">
            <c:ext xmlns:c16="http://schemas.microsoft.com/office/drawing/2014/chart" uri="{C3380CC4-5D6E-409C-BE32-E72D297353CC}">
              <c16:uniqueId val="{00000004-C58B-49FF-AEED-F6D76C8D94E6}"/>
            </c:ext>
          </c:extLst>
        </c:ser>
        <c:ser>
          <c:idx val="5"/>
          <c:order val="5"/>
          <c:tx>
            <c:strRef>
              <c:f>List1!$A$7</c:f>
              <c:strCache>
                <c:ptCount val="1"/>
                <c:pt idx="0">
                  <c:v>SSS</c:v>
                </c:pt>
              </c:strCache>
            </c:strRef>
          </c:tx>
          <c:spPr>
            <a:solidFill>
              <a:schemeClr val="accent5">
                <a:lumMod val="60000"/>
              </a:schemeClr>
            </a:solidFill>
            <a:ln>
              <a:noFill/>
            </a:ln>
            <a:effectLst/>
          </c:spPr>
          <c:invertIfNegative val="0"/>
          <c:cat>
            <c:strRef>
              <c:f>List1!$B$1:$F$1</c:f>
              <c:strCache>
                <c:ptCount val="5"/>
                <c:pt idx="0">
                  <c:v>2010.</c:v>
                </c:pt>
                <c:pt idx="1">
                  <c:v>2011.</c:v>
                </c:pt>
                <c:pt idx="2">
                  <c:v>2012.</c:v>
                </c:pt>
                <c:pt idx="3">
                  <c:v>2013.</c:v>
                </c:pt>
                <c:pt idx="4">
                  <c:v>2014.</c:v>
                </c:pt>
              </c:strCache>
            </c:strRef>
          </c:cat>
          <c:val>
            <c:numRef>
              <c:f>List1!$B$7:$F$7</c:f>
              <c:numCache>
                <c:formatCode>General</c:formatCode>
                <c:ptCount val="5"/>
                <c:pt idx="0">
                  <c:v>12582</c:v>
                </c:pt>
                <c:pt idx="1">
                  <c:v>13102</c:v>
                </c:pt>
                <c:pt idx="2">
                  <c:v>12669</c:v>
                </c:pt>
                <c:pt idx="3">
                  <c:v>12884</c:v>
                </c:pt>
                <c:pt idx="4">
                  <c:v>13179</c:v>
                </c:pt>
              </c:numCache>
            </c:numRef>
          </c:val>
          <c:extLst xmlns:c16r2="http://schemas.microsoft.com/office/drawing/2015/06/chart">
            <c:ext xmlns:c16="http://schemas.microsoft.com/office/drawing/2014/chart" uri="{C3380CC4-5D6E-409C-BE32-E72D297353CC}">
              <c16:uniqueId val="{00000005-C58B-49FF-AEED-F6D76C8D94E6}"/>
            </c:ext>
          </c:extLst>
        </c:ser>
        <c:ser>
          <c:idx val="6"/>
          <c:order val="6"/>
          <c:tx>
            <c:strRef>
              <c:f>List1!$A$8</c:f>
              <c:strCache>
                <c:ptCount val="1"/>
                <c:pt idx="0">
                  <c:v>VŠS</c:v>
                </c:pt>
              </c:strCache>
            </c:strRef>
          </c:tx>
          <c:spPr>
            <a:solidFill>
              <a:schemeClr val="accent1">
                <a:lumMod val="80000"/>
                <a:lumOff val="20000"/>
              </a:schemeClr>
            </a:solidFill>
            <a:ln>
              <a:noFill/>
            </a:ln>
            <a:effectLst/>
          </c:spPr>
          <c:invertIfNegative val="0"/>
          <c:cat>
            <c:strRef>
              <c:f>List1!$B$1:$F$1</c:f>
              <c:strCache>
                <c:ptCount val="5"/>
                <c:pt idx="0">
                  <c:v>2010.</c:v>
                </c:pt>
                <c:pt idx="1">
                  <c:v>2011.</c:v>
                </c:pt>
                <c:pt idx="2">
                  <c:v>2012.</c:v>
                </c:pt>
                <c:pt idx="3">
                  <c:v>2013.</c:v>
                </c:pt>
                <c:pt idx="4">
                  <c:v>2014.</c:v>
                </c:pt>
              </c:strCache>
            </c:strRef>
          </c:cat>
          <c:val>
            <c:numRef>
              <c:f>List1!$B$8:$F$8</c:f>
              <c:numCache>
                <c:formatCode>General</c:formatCode>
                <c:ptCount val="5"/>
                <c:pt idx="0">
                  <c:v>2123</c:v>
                </c:pt>
                <c:pt idx="1">
                  <c:v>2078</c:v>
                </c:pt>
                <c:pt idx="2">
                  <c:v>2128</c:v>
                </c:pt>
                <c:pt idx="3">
                  <c:v>2063</c:v>
                </c:pt>
                <c:pt idx="4">
                  <c:v>2074</c:v>
                </c:pt>
              </c:numCache>
            </c:numRef>
          </c:val>
          <c:extLst xmlns:c16r2="http://schemas.microsoft.com/office/drawing/2015/06/chart">
            <c:ext xmlns:c16="http://schemas.microsoft.com/office/drawing/2014/chart" uri="{C3380CC4-5D6E-409C-BE32-E72D297353CC}">
              <c16:uniqueId val="{00000006-C58B-49FF-AEED-F6D76C8D94E6}"/>
            </c:ext>
          </c:extLst>
        </c:ser>
        <c:ser>
          <c:idx val="7"/>
          <c:order val="7"/>
          <c:tx>
            <c:strRef>
              <c:f>List1!$A$9</c:f>
              <c:strCache>
                <c:ptCount val="1"/>
                <c:pt idx="0">
                  <c:v>VSS</c:v>
                </c:pt>
              </c:strCache>
            </c:strRef>
          </c:tx>
          <c:spPr>
            <a:solidFill>
              <a:schemeClr val="accent3">
                <a:lumMod val="80000"/>
                <a:lumOff val="20000"/>
              </a:schemeClr>
            </a:solidFill>
            <a:ln>
              <a:noFill/>
            </a:ln>
            <a:effectLst/>
          </c:spPr>
          <c:invertIfNegative val="0"/>
          <c:cat>
            <c:strRef>
              <c:f>List1!$B$1:$F$1</c:f>
              <c:strCache>
                <c:ptCount val="5"/>
                <c:pt idx="0">
                  <c:v>2010.</c:v>
                </c:pt>
                <c:pt idx="1">
                  <c:v>2011.</c:v>
                </c:pt>
                <c:pt idx="2">
                  <c:v>2012.</c:v>
                </c:pt>
                <c:pt idx="3">
                  <c:v>2013.</c:v>
                </c:pt>
                <c:pt idx="4">
                  <c:v>2014.</c:v>
                </c:pt>
              </c:strCache>
            </c:strRef>
          </c:cat>
          <c:val>
            <c:numRef>
              <c:f>List1!$B$9:$F$9</c:f>
              <c:numCache>
                <c:formatCode>General</c:formatCode>
                <c:ptCount val="5"/>
                <c:pt idx="0">
                  <c:v>3014</c:v>
                </c:pt>
                <c:pt idx="1">
                  <c:v>3211</c:v>
                </c:pt>
                <c:pt idx="2">
                  <c:v>3309</c:v>
                </c:pt>
                <c:pt idx="3">
                  <c:v>3452</c:v>
                </c:pt>
                <c:pt idx="4">
                  <c:v>3548</c:v>
                </c:pt>
              </c:numCache>
            </c:numRef>
          </c:val>
          <c:extLst xmlns:c16r2="http://schemas.microsoft.com/office/drawing/2015/06/chart">
            <c:ext xmlns:c16="http://schemas.microsoft.com/office/drawing/2014/chart" uri="{C3380CC4-5D6E-409C-BE32-E72D297353CC}">
              <c16:uniqueId val="{00000007-C58B-49FF-AEED-F6D76C8D94E6}"/>
            </c:ext>
          </c:extLst>
        </c:ser>
        <c:dLbls>
          <c:showLegendKey val="0"/>
          <c:showVal val="0"/>
          <c:showCatName val="0"/>
          <c:showSerName val="0"/>
          <c:showPercent val="0"/>
          <c:showBubbleSize val="0"/>
        </c:dLbls>
        <c:gapWidth val="150"/>
        <c:overlap val="100"/>
        <c:axId val="344249856"/>
        <c:axId val="344250248"/>
      </c:barChart>
      <c:catAx>
        <c:axId val="34424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250248"/>
        <c:crosses val="autoZero"/>
        <c:auto val="1"/>
        <c:lblAlgn val="ctr"/>
        <c:lblOffset val="100"/>
        <c:noMultiLvlLbl val="0"/>
      </c:catAx>
      <c:valAx>
        <c:axId val="344250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249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11DF-4D32-ACA0-BD6DD71BDE0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11DF-4D32-ACA0-BD6DD71BDE0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11DF-4D32-ACA0-BD6DD71BDE0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11DF-4D32-ACA0-BD6DD71BDE0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11DF-4D32-ACA0-BD6DD71BDE0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11DF-4D32-ACA0-BD6DD71BDE0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11DF-4D32-ACA0-BD6DD71BDE0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11DF-4D32-ACA0-BD6DD71BDE0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11DF-4D32-ACA0-BD6DD71BDE03}"/>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11DF-4D32-ACA0-BD6DD71BDE03}"/>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11DF-4D32-ACA0-BD6DD71BDE03}"/>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11DF-4D32-ACA0-BD6DD71BDE03}"/>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11DF-4D32-ACA0-BD6DD71BDE03}"/>
              </c:ext>
            </c:extLst>
          </c:dPt>
          <c:dPt>
            <c:idx val="13"/>
            <c:bubble3D val="0"/>
            <c:spPr>
              <a:solidFill>
                <a:schemeClr val="accent2">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11DF-4D32-ACA0-BD6DD71BDE03}"/>
              </c:ext>
            </c:extLst>
          </c:dPt>
          <c:dPt>
            <c:idx val="14"/>
            <c:bubble3D val="0"/>
            <c:spPr>
              <a:solidFill>
                <a:schemeClr val="accent3">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11DF-4D32-ACA0-BD6DD71BDE03}"/>
              </c:ext>
            </c:extLst>
          </c:dPt>
          <c:dPt>
            <c:idx val="15"/>
            <c:bubble3D val="0"/>
            <c:spPr>
              <a:solidFill>
                <a:schemeClr val="accent4">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11DF-4D32-ACA0-BD6DD71BDE03}"/>
              </c:ext>
            </c:extLst>
          </c:dPt>
          <c:dPt>
            <c:idx val="16"/>
            <c:bubble3D val="0"/>
            <c:spPr>
              <a:solidFill>
                <a:schemeClr val="accent5">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11DF-4D32-ACA0-BD6DD71BDE03}"/>
              </c:ext>
            </c:extLst>
          </c:dPt>
          <c:dPt>
            <c:idx val="17"/>
            <c:bubble3D val="0"/>
            <c:spPr>
              <a:solidFill>
                <a:schemeClr val="accent6">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11DF-4D32-ACA0-BD6DD71BDE03}"/>
              </c:ext>
            </c:extLst>
          </c:dPt>
          <c:dPt>
            <c:idx val="18"/>
            <c:bubble3D val="0"/>
            <c:spPr>
              <a:solidFill>
                <a:schemeClr val="accent1">
                  <a:lumMod val="8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11DF-4D32-ACA0-BD6DD71BDE03}"/>
              </c:ext>
            </c:extLst>
          </c:dPt>
          <c:dLbls>
            <c:dLbl>
              <c:idx val="0"/>
              <c:layout>
                <c:manualLayout>
                  <c:x val="0.11074918566775244"/>
                  <c:y val="-1.2728719172633254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1"/>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11DF-4D32-ACA0-BD6DD71BDE03}"/>
                </c:ext>
                <c:ext xmlns:c15="http://schemas.microsoft.com/office/drawing/2012/chart" uri="{CE6537A1-D6FC-4f65-9D91-7224C49458BB}">
                  <c15:layout/>
                </c:ext>
              </c:extLst>
            </c:dLbl>
            <c:dLbl>
              <c:idx val="1"/>
              <c:layout>
                <c:manualLayout>
                  <c:x val="0.24321389793702497"/>
                  <c:y val="1.2728719172633268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2"/>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11DF-4D32-ACA0-BD6DD71BDE03}"/>
                </c:ext>
                <c:ext xmlns:c15="http://schemas.microsoft.com/office/drawing/2012/chart" uri="{CE6537A1-D6FC-4f65-9D91-7224C49458BB}">
                  <c15:layout/>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chemeClr val="accent3"/>
                      </a:solidFill>
                      <a:latin typeface="Arial Narrow" panose="020B0606020202030204" pitchFamily="34" charset="0"/>
                      <a:ea typeface="+mn-ea"/>
                      <a:cs typeface="+mn-cs"/>
                    </a:defRPr>
                  </a:pPr>
                  <a:endParaRPr lang="sr-Latn-RS"/>
                </a:p>
              </c:txPr>
              <c:dLblPos val="outEnd"/>
              <c:showLegendKey val="0"/>
              <c:showVal val="0"/>
              <c:showCatName val="1"/>
              <c:showSerName val="0"/>
              <c:showPercent val="0"/>
              <c:showBubbleSize val="0"/>
            </c:dLbl>
            <c:dLbl>
              <c:idx val="3"/>
              <c:layout>
                <c:manualLayout>
                  <c:x val="0"/>
                  <c:y val="-0.1495624502784407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4"/>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11DF-4D32-ACA0-BD6DD71BDE03}"/>
                </c:ext>
                <c:ext xmlns:c15="http://schemas.microsoft.com/office/drawing/2012/chart" uri="{CE6537A1-D6FC-4f65-9D91-7224C49458BB}">
                  <c15:layout/>
                </c:ext>
              </c:extLst>
            </c:dLbl>
            <c:dLbl>
              <c:idx val="4"/>
              <c:layout>
                <c:manualLayout>
                  <c:x val="-2.8230184581976271E-2"/>
                  <c:y val="0"/>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5"/>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11DF-4D32-ACA0-BD6DD71BDE03}"/>
                </c:ext>
                <c:ext xmlns:c15="http://schemas.microsoft.com/office/drawing/2012/chart" uri="{CE6537A1-D6FC-4f65-9D91-7224C49458BB}">
                  <c15:layout/>
                </c:ext>
              </c:extLst>
            </c:dLbl>
            <c:dLbl>
              <c:idx val="5"/>
              <c:layout>
                <c:manualLayout>
                  <c:x val="-5.2117263843648287E-2"/>
                  <c:y val="2.5457438345266509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6"/>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11DF-4D32-ACA0-BD6DD71BDE03}"/>
                </c:ext>
                <c:ext xmlns:c15="http://schemas.microsoft.com/office/drawing/2012/chart" uri="{CE6537A1-D6FC-4f65-9D91-7224C49458BB}">
                  <c15:layout/>
                </c:ext>
              </c:extLst>
            </c:dLbl>
            <c:dLbl>
              <c:idx val="6"/>
              <c:layout>
                <c:manualLayout>
                  <c:x val="0.14006514657980457"/>
                  <c:y val="-1.6750418760469012E-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1">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11DF-4D32-ACA0-BD6DD71BDE03}"/>
                </c:ext>
                <c:ext xmlns:c15="http://schemas.microsoft.com/office/drawing/2012/chart" uri="{CE6537A1-D6FC-4f65-9D91-7224C49458BB}">
                  <c15:layout>
                    <c:manualLayout>
                      <c:w val="0.13823027007617533"/>
                      <c:h val="0.19728300294121526"/>
                    </c:manualLayout>
                  </c15:layout>
                </c:ext>
              </c:extLst>
            </c:dLbl>
            <c:dLbl>
              <c:idx val="7"/>
              <c:layout>
                <c:manualLayout>
                  <c:x val="0.18675352877307272"/>
                  <c:y val="0.14335799733576016"/>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2">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11DF-4D32-ACA0-BD6DD71BDE03}"/>
                </c:ext>
                <c:ext xmlns:c15="http://schemas.microsoft.com/office/drawing/2012/chart" uri="{CE6537A1-D6FC-4f65-9D91-7224C49458BB}">
                  <c15:layout/>
                </c:ext>
              </c:extLst>
            </c:dLbl>
            <c:dLbl>
              <c:idx val="8"/>
              <c:layout>
                <c:manualLayout>
                  <c:x val="6.7318132464712244E-2"/>
                  <c:y val="8.9101034208432781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3">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1-11DF-4D32-ACA0-BD6DD71BDE03}"/>
                </c:ext>
                <c:ext xmlns:c15="http://schemas.microsoft.com/office/drawing/2012/chart" uri="{CE6537A1-D6FC-4f65-9D91-7224C49458BB}">
                  <c15:layout/>
                </c:ext>
              </c:extLst>
            </c:dLbl>
            <c:dLbl>
              <c:idx val="9"/>
              <c:layout>
                <c:manualLayout>
                  <c:x val="-3.0401737242128121E-2"/>
                  <c:y val="0.23229912490055676"/>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4">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3-11DF-4D32-ACA0-BD6DD71BDE03}"/>
                </c:ext>
                <c:ext xmlns:c15="http://schemas.microsoft.com/office/drawing/2012/chart" uri="{CE6537A1-D6FC-4f65-9D91-7224C49458BB}">
                  <c15:layout/>
                </c:ext>
              </c:extLst>
            </c:dLbl>
            <c:dLbl>
              <c:idx val="10"/>
              <c:layout>
                <c:manualLayout>
                  <c:x val="-5.6460369163952223E-2"/>
                  <c:y val="0.13046937151949084"/>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5">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5-11DF-4D32-ACA0-BD6DD71BDE03}"/>
                </c:ext>
                <c:ext xmlns:c15="http://schemas.microsoft.com/office/drawing/2012/chart" uri="{CE6537A1-D6FC-4f65-9D91-7224C49458BB}">
                  <c15:layout/>
                </c:ext>
              </c:extLst>
            </c:dLbl>
            <c:dLbl>
              <c:idx val="11"/>
              <c:layout>
                <c:manualLayout>
                  <c:x val="0"/>
                  <c:y val="6.3643595863166272E-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6">
                          <a:lumMod val="6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7-11DF-4D32-ACA0-BD6DD71BDE03}"/>
                </c:ext>
                <c:ext xmlns:c15="http://schemas.microsoft.com/office/drawing/2012/chart" uri="{CE6537A1-D6FC-4f65-9D91-7224C49458BB}">
                  <c15:layout/>
                </c:ext>
              </c:extLst>
            </c:dLbl>
            <c:dLbl>
              <c:idx val="12"/>
              <c:layout>
                <c:manualLayout>
                  <c:x val="-3.9087947882736153E-2"/>
                  <c:y val="-8.2736674622116146E-2"/>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1">
                          <a:lumMod val="80000"/>
                          <a:lumOff val="2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9-11DF-4D32-ACA0-BD6DD71BDE03}"/>
                </c:ext>
                <c:ext xmlns:c15="http://schemas.microsoft.com/office/drawing/2012/chart" uri="{CE6537A1-D6FC-4f65-9D91-7224C49458BB}">
                  <c15:layout/>
                </c:ext>
              </c:extLst>
            </c:dLbl>
            <c:dLbl>
              <c:idx val="13"/>
              <c:layout>
                <c:manualLayout>
                  <c:x val="0"/>
                  <c:y val="-0.14956245027844073"/>
                </c:manualLayout>
              </c:layout>
              <c:tx>
                <c:rich>
                  <a:bodyPr rot="0" spcFirstLastPara="1" vertOverflow="ellipsis" vert="horz" wrap="square" anchor="ctr" anchorCtr="1"/>
                  <a:lstStyle/>
                  <a:p>
                    <a:pPr>
                      <a:defRPr sz="800" b="0" i="0" u="none" strike="noStrike" kern="1200" spc="0" baseline="0">
                        <a:solidFill>
                          <a:schemeClr val="accent1"/>
                        </a:solidFill>
                        <a:latin typeface="Arial Narrow" panose="020B0606020202030204" pitchFamily="34" charset="0"/>
                        <a:ea typeface="+mn-ea"/>
                        <a:cs typeface="+mn-cs"/>
                      </a:defRPr>
                    </a:pPr>
                    <a:r>
                      <a:rPr lang="en-US"/>
                      <a:t>Administrativne</a:t>
                    </a:r>
                    <a:r>
                      <a:rPr lang="en-US" baseline="0"/>
                      <a:t> i pomoćne uslužne djelatnosti</a:t>
                    </a:r>
                    <a:endParaRPr lang="en-US"/>
                  </a:p>
                </c:rich>
              </c:tx>
              <c:spPr>
                <a:noFill/>
                <a:ln>
                  <a:noFill/>
                </a:ln>
                <a:effectLst/>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B-11DF-4D32-ACA0-BD6DD71BDE03}"/>
                </c:ext>
                <c:ext xmlns:c15="http://schemas.microsoft.com/office/drawing/2012/chart" uri="{CE6537A1-D6FC-4f65-9D91-7224C49458BB}">
                  <c15:layout/>
                </c:ext>
              </c:extLst>
            </c:dLbl>
            <c:dLbl>
              <c:idx val="14"/>
              <c:layout>
                <c:manualLayout>
                  <c:x val="1.3029315960912053E-2"/>
                  <c:y val="-0.20047732696897375"/>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3">
                          <a:lumMod val="80000"/>
                          <a:lumOff val="2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D-11DF-4D32-ACA0-BD6DD71BDE03}"/>
                </c:ext>
                <c:ext xmlns:c15="http://schemas.microsoft.com/office/drawing/2012/chart" uri="{CE6537A1-D6FC-4f65-9D91-7224C49458BB}">
                  <c15:layout/>
                </c:ext>
              </c:extLst>
            </c:dLbl>
            <c:dLbl>
              <c:idx val="15"/>
              <c:layout>
                <c:manualLayout>
                  <c:x val="6.2975027144408252E-2"/>
                  <c:y val="-0.1241050119331742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4">
                          <a:lumMod val="80000"/>
                          <a:lumOff val="2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F-11DF-4D32-ACA0-BD6DD71BDE03}"/>
                </c:ext>
                <c:ext xmlns:c15="http://schemas.microsoft.com/office/drawing/2012/chart" uri="{CE6537A1-D6FC-4f65-9D91-7224C49458BB}">
                  <c15:layout/>
                </c:ext>
              </c:extLst>
            </c:dLbl>
            <c:dLbl>
              <c:idx val="16"/>
              <c:layout>
                <c:manualLayout>
                  <c:x val="-1.5200868621064061E-2"/>
                  <c:y val="0"/>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5">
                          <a:lumMod val="80000"/>
                          <a:lumOff val="2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1-11DF-4D32-ACA0-BD6DD71BDE03}"/>
                </c:ext>
                <c:ext xmlns:c15="http://schemas.microsoft.com/office/drawing/2012/chart" uri="{CE6537A1-D6FC-4f65-9D91-7224C49458BB}">
                  <c15:layout/>
                </c:ext>
              </c:extLst>
            </c:dLbl>
            <c:dLbl>
              <c:idx val="17"/>
              <c:layout>
                <c:manualLayout>
                  <c:x val="1.3029315960912053E-2"/>
                  <c:y val="-3.1821797931583153E-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6">
                          <a:lumMod val="80000"/>
                          <a:lumOff val="2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3-11DF-4D32-ACA0-BD6DD71BDE03}"/>
                </c:ext>
                <c:ext xmlns:c15="http://schemas.microsoft.com/office/drawing/2012/chart" uri="{CE6537A1-D6FC-4f65-9D91-7224C49458BB}">
                  <c15:layout/>
                </c:ext>
              </c:extLst>
            </c:dLbl>
            <c:dLbl>
              <c:idx val="18"/>
              <c:layout>
                <c:manualLayout>
                  <c:x val="-9.1205211726384364E-2"/>
                  <c:y val="-9.5465393794749408E-3"/>
                </c:manualLayout>
              </c:layout>
              <c:spPr>
                <a:noFill/>
                <a:ln>
                  <a:noFill/>
                </a:ln>
                <a:effectLst/>
              </c:spPr>
              <c:txPr>
                <a:bodyPr rot="0" spcFirstLastPara="1" vertOverflow="ellipsis" vert="horz" wrap="square" anchor="ctr" anchorCtr="1"/>
                <a:lstStyle/>
                <a:p>
                  <a:pPr>
                    <a:defRPr sz="800" b="0" i="0" u="none" strike="noStrike" kern="1200" spc="0" baseline="0">
                      <a:solidFill>
                        <a:schemeClr val="accent1">
                          <a:lumMod val="80000"/>
                        </a:schemeClr>
                      </a:solidFill>
                      <a:latin typeface="Arial Narrow" panose="020B0606020202030204" pitchFamily="34" charset="0"/>
                      <a:ea typeface="+mn-ea"/>
                      <a:cs typeface="+mn-cs"/>
                    </a:defRPr>
                  </a:pPr>
                  <a:endParaRPr lang="sr-Latn-RS"/>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25-11DF-4D32-ACA0-BD6DD71BDE03}"/>
                </c:ext>
                <c:ext xmlns:c15="http://schemas.microsoft.com/office/drawing/2012/chart" uri="{CE6537A1-D6FC-4f65-9D91-7224C49458BB}">
                  <c15:layout/>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List1!$A$23:$S$23</c:f>
              <c:strCache>
                <c:ptCount val="19"/>
                <c:pt idx="0">
                  <c:v>Poljoprivreda, šumarstvo i ribarstvo</c:v>
                </c:pt>
                <c:pt idx="1">
                  <c:v>Rudarstvo i vađenje</c:v>
                </c:pt>
                <c:pt idx="2">
                  <c:v>Prerađivačka industrija</c:v>
                </c:pt>
                <c:pt idx="3">
                  <c:v>Opskrba električnom energijom, plinom, parom i klimatizacija</c:v>
                </c:pt>
                <c:pt idx="4">
                  <c:v>Opskrba
vodom;
uklanjanje
otpadnih
voda,
gospodarenje
otpadom te
djelatnosti
sanacije
okoliš</c:v>
                </c:pt>
                <c:pt idx="5">
                  <c:v>građevinarstvo</c:v>
                </c:pt>
                <c:pt idx="6">
                  <c:v>Trgovina na
veliko
i na malo;
popravak
motornih
vozila i
motocikla</c:v>
                </c:pt>
                <c:pt idx="7">
                  <c:v>Prijevoz i skladištenje</c:v>
                </c:pt>
                <c:pt idx="8">
                  <c:v>Djelatnosti
pružanja
smještaja
te pripreme i
usluživanja
hrane</c:v>
                </c:pt>
                <c:pt idx="9">
                  <c:v>Informacije i
komunikacije</c:v>
                </c:pt>
                <c:pt idx="10">
                  <c:v>Financijske
djelatnosti i
djelatnosti
osiguranja</c:v>
                </c:pt>
                <c:pt idx="11">
                  <c:v>Poslovanje nekretninama</c:v>
                </c:pt>
                <c:pt idx="12">
                  <c:v>Stručne,
znanstvene
i tehničke
djelatnosti</c:v>
                </c:pt>
                <c:pt idx="13">
                  <c:v>Administrativne
i pomoćne
uslužne
djelatnostAdministrativne
i pomoćne
uslužne
djelatnost</c:v>
                </c:pt>
                <c:pt idx="14">
                  <c:v>Javna uprava
i obrana;
obvezno
socijalno
osiguranje</c:v>
                </c:pt>
                <c:pt idx="15">
                  <c:v>Obrazovanje</c:v>
                </c:pt>
                <c:pt idx="16">
                  <c:v>Djelatnosti
zdravstvene
zaštite i
socijalne
skrbi</c:v>
                </c:pt>
                <c:pt idx="17">
                  <c:v>Umjetnost,
zabava i
rekreacija</c:v>
                </c:pt>
                <c:pt idx="18">
                  <c:v>Ostale
uslužne
djelatnosti</c:v>
                </c:pt>
              </c:strCache>
            </c:strRef>
          </c:cat>
          <c:val>
            <c:numRef>
              <c:f>List1!$A$24:$S$24</c:f>
              <c:numCache>
                <c:formatCode>General</c:formatCode>
                <c:ptCount val="19"/>
                <c:pt idx="0">
                  <c:v>165</c:v>
                </c:pt>
                <c:pt idx="1">
                  <c:v>146</c:v>
                </c:pt>
                <c:pt idx="2">
                  <c:v>8780</c:v>
                </c:pt>
                <c:pt idx="3">
                  <c:v>491</c:v>
                </c:pt>
                <c:pt idx="4">
                  <c:v>593</c:v>
                </c:pt>
                <c:pt idx="5">
                  <c:v>1056</c:v>
                </c:pt>
                <c:pt idx="6">
                  <c:v>3188</c:v>
                </c:pt>
                <c:pt idx="7">
                  <c:v>871</c:v>
                </c:pt>
                <c:pt idx="8">
                  <c:v>487</c:v>
                </c:pt>
                <c:pt idx="9">
                  <c:v>136</c:v>
                </c:pt>
                <c:pt idx="10">
                  <c:v>355</c:v>
                </c:pt>
                <c:pt idx="11">
                  <c:v>15</c:v>
                </c:pt>
                <c:pt idx="12">
                  <c:v>509</c:v>
                </c:pt>
                <c:pt idx="13">
                  <c:v>69</c:v>
                </c:pt>
                <c:pt idx="14">
                  <c:v>1679</c:v>
                </c:pt>
                <c:pt idx="15">
                  <c:v>2781</c:v>
                </c:pt>
                <c:pt idx="16">
                  <c:v>2995</c:v>
                </c:pt>
                <c:pt idx="17">
                  <c:v>137</c:v>
                </c:pt>
                <c:pt idx="18">
                  <c:v>82</c:v>
                </c:pt>
              </c:numCache>
            </c:numRef>
          </c:val>
          <c:extLst xmlns:c16r2="http://schemas.microsoft.com/office/drawing/2015/06/chart">
            <c:ext xmlns:c16="http://schemas.microsoft.com/office/drawing/2014/chart" uri="{C3380CC4-5D6E-409C-BE32-E72D297353CC}">
              <c16:uniqueId val="{00000026-11DF-4D32-ACA0-BD6DD71BDE0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latin typeface="Arial Narrow" panose="020B0606020202030204" pitchFamily="34"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3041536863966772E-2"/>
          <c:y val="3.8921079958463146E-2"/>
          <c:w val="0.84287348923693051"/>
          <c:h val="0.84532710280373868"/>
        </c:manualLayout>
      </c:layout>
      <c:barChart>
        <c:barDir val="bar"/>
        <c:grouping val="clustered"/>
        <c:varyColors val="0"/>
        <c:ser>
          <c:idx val="0"/>
          <c:order val="0"/>
          <c:spPr>
            <a:solidFill>
              <a:schemeClr val="tx2">
                <a:lumMod val="60000"/>
                <a:lumOff val="40000"/>
              </a:schemeClr>
            </a:solidFill>
            <a:ln>
              <a:solidFill>
                <a:schemeClr val="tx1"/>
              </a:solidFill>
            </a:ln>
          </c:spPr>
          <c:invertIfNegative val="0"/>
          <c:cat>
            <c:strRef>
              <c:f>Piramida!$A$241:$A$260</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 i više</c:v>
                </c:pt>
              </c:strCache>
            </c:strRef>
          </c:cat>
          <c:val>
            <c:numRef>
              <c:f>Piramida!$B$241:$B$260</c:f>
              <c:numCache>
                <c:formatCode>General</c:formatCode>
                <c:ptCount val="20"/>
                <c:pt idx="0">
                  <c:v>-2.4</c:v>
                </c:pt>
                <c:pt idx="1">
                  <c:v>-2.4</c:v>
                </c:pt>
                <c:pt idx="2">
                  <c:v>-2.8</c:v>
                </c:pt>
                <c:pt idx="3">
                  <c:v>-3</c:v>
                </c:pt>
                <c:pt idx="4">
                  <c:v>-3.3</c:v>
                </c:pt>
                <c:pt idx="5">
                  <c:v>-3.3</c:v>
                </c:pt>
                <c:pt idx="6">
                  <c:v>-3.3</c:v>
                </c:pt>
                <c:pt idx="7">
                  <c:v>-3.4</c:v>
                </c:pt>
                <c:pt idx="8">
                  <c:v>-3.7</c:v>
                </c:pt>
                <c:pt idx="9">
                  <c:v>-4.0999999999999996</c:v>
                </c:pt>
                <c:pt idx="10">
                  <c:v>-4</c:v>
                </c:pt>
                <c:pt idx="11">
                  <c:v>-3.6</c:v>
                </c:pt>
                <c:pt idx="12">
                  <c:v>-2.9</c:v>
                </c:pt>
                <c:pt idx="13">
                  <c:v>-2.2000000000000002</c:v>
                </c:pt>
                <c:pt idx="14">
                  <c:v>-1.8</c:v>
                </c:pt>
                <c:pt idx="15">
                  <c:v>-1.3</c:v>
                </c:pt>
                <c:pt idx="16">
                  <c:v>-0.7</c:v>
                </c:pt>
                <c:pt idx="17">
                  <c:v>-0.3</c:v>
                </c:pt>
                <c:pt idx="18">
                  <c:v>0</c:v>
                </c:pt>
                <c:pt idx="19">
                  <c:v>0</c:v>
                </c:pt>
              </c:numCache>
            </c:numRef>
          </c:val>
          <c:extLst xmlns:c16r2="http://schemas.microsoft.com/office/drawing/2015/06/chart">
            <c:ext xmlns:c16="http://schemas.microsoft.com/office/drawing/2014/chart" uri="{C3380CC4-5D6E-409C-BE32-E72D297353CC}">
              <c16:uniqueId val="{00000000-5F84-4495-9F46-F9F8180B9EB0}"/>
            </c:ext>
          </c:extLst>
        </c:ser>
        <c:ser>
          <c:idx val="1"/>
          <c:order val="1"/>
          <c:spPr>
            <a:solidFill>
              <a:srgbClr val="FF4343"/>
            </a:solidFill>
            <a:ln>
              <a:solidFill>
                <a:schemeClr val="tx1"/>
              </a:solidFill>
            </a:ln>
          </c:spPr>
          <c:invertIfNegative val="0"/>
          <c:cat>
            <c:strRef>
              <c:f>Piramida!$A$241:$A$260</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 i više</c:v>
                </c:pt>
              </c:strCache>
            </c:strRef>
          </c:cat>
          <c:val>
            <c:numRef>
              <c:f>Piramida!$C$241:$C$260</c:f>
              <c:numCache>
                <c:formatCode>General</c:formatCode>
                <c:ptCount val="20"/>
                <c:pt idx="0">
                  <c:v>2.2999999999999998</c:v>
                </c:pt>
                <c:pt idx="1">
                  <c:v>2.2999999999999998</c:v>
                </c:pt>
                <c:pt idx="2">
                  <c:v>2.8</c:v>
                </c:pt>
                <c:pt idx="3">
                  <c:v>2.8</c:v>
                </c:pt>
                <c:pt idx="4">
                  <c:v>3.1</c:v>
                </c:pt>
                <c:pt idx="5">
                  <c:v>3.2</c:v>
                </c:pt>
                <c:pt idx="6">
                  <c:v>3.1</c:v>
                </c:pt>
                <c:pt idx="7">
                  <c:v>3.2</c:v>
                </c:pt>
                <c:pt idx="8">
                  <c:v>3.4</c:v>
                </c:pt>
                <c:pt idx="9">
                  <c:v>3.7</c:v>
                </c:pt>
                <c:pt idx="10">
                  <c:v>3.6</c:v>
                </c:pt>
                <c:pt idx="11">
                  <c:v>3.4</c:v>
                </c:pt>
                <c:pt idx="12">
                  <c:v>3</c:v>
                </c:pt>
                <c:pt idx="13">
                  <c:v>2.7</c:v>
                </c:pt>
                <c:pt idx="14">
                  <c:v>3</c:v>
                </c:pt>
                <c:pt idx="15">
                  <c:v>2.8</c:v>
                </c:pt>
                <c:pt idx="16">
                  <c:v>1.8</c:v>
                </c:pt>
                <c:pt idx="17">
                  <c:v>0.8</c:v>
                </c:pt>
                <c:pt idx="18">
                  <c:v>0.2</c:v>
                </c:pt>
                <c:pt idx="19">
                  <c:v>0</c:v>
                </c:pt>
              </c:numCache>
            </c:numRef>
          </c:val>
          <c:extLst xmlns:c16r2="http://schemas.microsoft.com/office/drawing/2015/06/chart">
            <c:ext xmlns:c16="http://schemas.microsoft.com/office/drawing/2014/chart" uri="{C3380CC4-5D6E-409C-BE32-E72D297353CC}">
              <c16:uniqueId val="{00000001-5F84-4495-9F46-F9F8180B9EB0}"/>
            </c:ext>
          </c:extLst>
        </c:ser>
        <c:dLbls>
          <c:showLegendKey val="0"/>
          <c:showVal val="0"/>
          <c:showCatName val="0"/>
          <c:showSerName val="0"/>
          <c:showPercent val="0"/>
          <c:showBubbleSize val="0"/>
        </c:dLbls>
        <c:gapWidth val="40"/>
        <c:overlap val="100"/>
        <c:axId val="289368128"/>
        <c:axId val="289368520"/>
      </c:barChart>
      <c:catAx>
        <c:axId val="289368128"/>
        <c:scaling>
          <c:orientation val="minMax"/>
        </c:scaling>
        <c:delete val="0"/>
        <c:axPos val="l"/>
        <c:title>
          <c:tx>
            <c:rich>
              <a:bodyPr rot="0" vert="horz"/>
              <a:lstStyle/>
              <a:p>
                <a:pPr>
                  <a:defRPr sz="1100" b="0">
                    <a:latin typeface="Arial Narrow" panose="020B0606020202030204" pitchFamily="34" charset="0"/>
                    <a:cs typeface="Arial" pitchFamily="34" charset="0"/>
                  </a:defRPr>
                </a:pPr>
                <a:r>
                  <a:rPr lang="hr-HR" sz="1100" b="0">
                    <a:latin typeface="Arial Narrow" panose="020B0606020202030204" pitchFamily="34" charset="0"/>
                    <a:cs typeface="Arial" pitchFamily="34" charset="0"/>
                  </a:rPr>
                  <a:t>dob</a:t>
                </a:r>
              </a:p>
            </c:rich>
          </c:tx>
          <c:layout>
            <c:manualLayout>
              <c:xMode val="edge"/>
              <c:yMode val="edge"/>
              <c:x val="0.44022695118500532"/>
              <c:y val="5.6002299620126041E-3"/>
            </c:manualLayout>
          </c:layout>
          <c:overlay val="0"/>
        </c:title>
        <c:numFmt formatCode="General" sourceLinked="1"/>
        <c:majorTickMark val="cross"/>
        <c:minorTickMark val="none"/>
        <c:tickLblPos val="nextTo"/>
        <c:txPr>
          <a:bodyPr/>
          <a:lstStyle/>
          <a:p>
            <a:pPr>
              <a:defRPr sz="1200" b="1">
                <a:latin typeface="Arial Narrow" panose="020B0606020202030204" pitchFamily="34" charset="0"/>
                <a:cs typeface="Arial" pitchFamily="34" charset="0"/>
              </a:defRPr>
            </a:pPr>
            <a:endParaRPr lang="sr-Latn-RS"/>
          </a:p>
        </c:txPr>
        <c:crossAx val="289368520"/>
        <c:crossesAt val="0"/>
        <c:auto val="1"/>
        <c:lblAlgn val="ctr"/>
        <c:lblOffset val="0"/>
        <c:tickLblSkip val="1"/>
        <c:noMultiLvlLbl val="0"/>
      </c:catAx>
      <c:valAx>
        <c:axId val="289368520"/>
        <c:scaling>
          <c:orientation val="minMax"/>
          <c:max val="5"/>
          <c:min val="-5"/>
        </c:scaling>
        <c:delete val="0"/>
        <c:axPos val="b"/>
        <c:title>
          <c:tx>
            <c:rich>
              <a:bodyPr/>
              <a:lstStyle/>
              <a:p>
                <a:pPr>
                  <a:defRPr sz="1100">
                    <a:latin typeface="Arial Narrow" panose="020B0606020202030204" pitchFamily="34" charset="0"/>
                  </a:defRPr>
                </a:pPr>
                <a:r>
                  <a:rPr lang="hr-HR" sz="1100" b="0">
                    <a:latin typeface="Arial Narrow" panose="020B0606020202030204" pitchFamily="34" charset="0"/>
                    <a:cs typeface="Arial" pitchFamily="34" charset="0"/>
                  </a:rPr>
                  <a:t>%</a:t>
                </a:r>
              </a:p>
            </c:rich>
          </c:tx>
          <c:layout>
            <c:manualLayout>
              <c:xMode val="edge"/>
              <c:yMode val="edge"/>
              <c:x val="0.95022014537902388"/>
              <c:y val="0.90603582554517392"/>
            </c:manualLayout>
          </c:layout>
          <c:overlay val="0"/>
        </c:title>
        <c:numFmt formatCode="0;0" sourceLinked="0"/>
        <c:majorTickMark val="out"/>
        <c:minorTickMark val="none"/>
        <c:tickLblPos val="nextTo"/>
        <c:txPr>
          <a:bodyPr/>
          <a:lstStyle/>
          <a:p>
            <a:pPr>
              <a:defRPr sz="1100" b="1">
                <a:latin typeface="Arial Narrow" panose="020B0606020202030204" pitchFamily="34" charset="0"/>
                <a:cs typeface="Arial" pitchFamily="34" charset="0"/>
              </a:defRPr>
            </a:pPr>
            <a:endParaRPr lang="sr-Latn-RS"/>
          </a:p>
        </c:txPr>
        <c:crossAx val="289368128"/>
        <c:crosses val="autoZero"/>
        <c:crossBetween val="between"/>
        <c:majorUnit val="1"/>
      </c:valAx>
      <c:spPr>
        <a:noFill/>
      </c:spPr>
    </c:plotArea>
    <c:plotVisOnly val="1"/>
    <c:dispBlanksAs val="gap"/>
    <c:showDLblsOverMax val="0"/>
  </c:chart>
  <c:spPr>
    <a:ln w="6350">
      <a:solidFill>
        <a:schemeClr val="tx1"/>
      </a:solid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'[HZZ_Nezaposleni - županije - razina obrazovanja dob trajanje.xlsx]Prosjek godine'!$B$147</c:f>
              <c:strCache>
                <c:ptCount val="1"/>
                <c:pt idx="0">
                  <c:v>Bez škole i nezavršena osnovna škola</c:v>
                </c:pt>
              </c:strCache>
            </c:strRef>
          </c:tx>
          <c:spPr>
            <a:solidFill>
              <a:schemeClr val="accent1"/>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godine'!$C$147:$Q$147</c:f>
              <c:numCache>
                <c:formatCode>General</c:formatCode>
                <c:ptCount val="15"/>
                <c:pt idx="0">
                  <c:v>18068.083333333336</c:v>
                </c:pt>
                <c:pt idx="1">
                  <c:v>15470.5</c:v>
                </c:pt>
                <c:pt idx="2">
                  <c:v>600.41666666666663</c:v>
                </c:pt>
                <c:pt idx="3">
                  <c:v>17442.666666666668</c:v>
                </c:pt>
                <c:pt idx="4">
                  <c:v>14863.333333333336</c:v>
                </c:pt>
                <c:pt idx="5">
                  <c:v>595.83333333333337</c:v>
                </c:pt>
                <c:pt idx="6">
                  <c:v>18136.083333333339</c:v>
                </c:pt>
                <c:pt idx="7">
                  <c:v>15457.000000000002</c:v>
                </c:pt>
                <c:pt idx="8">
                  <c:v>578.58333333333337</c:v>
                </c:pt>
                <c:pt idx="9" formatCode="#,##0">
                  <c:v>18356.5</c:v>
                </c:pt>
                <c:pt idx="10" formatCode="#,##0">
                  <c:v>15496.166666666666</c:v>
                </c:pt>
                <c:pt idx="11" formatCode="#,##0">
                  <c:v>544.58333333333337</c:v>
                </c:pt>
                <c:pt idx="12">
                  <c:v>17688.333333333336</c:v>
                </c:pt>
                <c:pt idx="13">
                  <c:v>14753.666666666664</c:v>
                </c:pt>
                <c:pt idx="14">
                  <c:v>485.75</c:v>
                </c:pt>
              </c:numCache>
            </c:numRef>
          </c:val>
          <c:extLst xmlns:c16r2="http://schemas.microsoft.com/office/drawing/2015/06/chart">
            <c:ext xmlns:c16="http://schemas.microsoft.com/office/drawing/2014/chart" uri="{C3380CC4-5D6E-409C-BE32-E72D297353CC}">
              <c16:uniqueId val="{00000000-8C88-4CA3-BC37-690A3D529178}"/>
            </c:ext>
          </c:extLst>
        </c:ser>
        <c:ser>
          <c:idx val="1"/>
          <c:order val="1"/>
          <c:tx>
            <c:strRef>
              <c:f>'[HZZ_Nezaposleni - županije - razina obrazovanja dob trajanje.xlsx]Prosjek godine'!$B$148</c:f>
              <c:strCache>
                <c:ptCount val="1"/>
                <c:pt idx="0">
                  <c:v>Osnovna škola</c:v>
                </c:pt>
              </c:strCache>
            </c:strRef>
          </c:tx>
          <c:spPr>
            <a:solidFill>
              <a:schemeClr val="accent2"/>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godine'!$C$148:$Q$148</c:f>
              <c:numCache>
                <c:formatCode>General</c:formatCode>
                <c:ptCount val="15"/>
                <c:pt idx="0">
                  <c:v>70851.666666666672</c:v>
                </c:pt>
                <c:pt idx="1">
                  <c:v>52276.166666666664</c:v>
                </c:pt>
                <c:pt idx="2">
                  <c:v>1777.5</c:v>
                </c:pt>
                <c:pt idx="3">
                  <c:v>68575.416666666672</c:v>
                </c:pt>
                <c:pt idx="4">
                  <c:v>50682.749999999993</c:v>
                </c:pt>
                <c:pt idx="5">
                  <c:v>1820.5833333333333</c:v>
                </c:pt>
                <c:pt idx="6">
                  <c:v>68828.5</c:v>
                </c:pt>
                <c:pt idx="7">
                  <c:v>51022.666666666664</c:v>
                </c:pt>
                <c:pt idx="8">
                  <c:v>1860.1666666666667</c:v>
                </c:pt>
                <c:pt idx="9" formatCode="#,##0">
                  <c:v>71326</c:v>
                </c:pt>
                <c:pt idx="10" formatCode="#,##0">
                  <c:v>53053.083333333321</c:v>
                </c:pt>
                <c:pt idx="11" formatCode="#,##0">
                  <c:v>1880.5</c:v>
                </c:pt>
                <c:pt idx="12">
                  <c:v>67740.083333333343</c:v>
                </c:pt>
                <c:pt idx="13">
                  <c:v>50965.666666666664</c:v>
                </c:pt>
                <c:pt idx="14">
                  <c:v>1800.9166666666667</c:v>
                </c:pt>
              </c:numCache>
            </c:numRef>
          </c:val>
          <c:extLst xmlns:c16r2="http://schemas.microsoft.com/office/drawing/2015/06/chart">
            <c:ext xmlns:c16="http://schemas.microsoft.com/office/drawing/2014/chart" uri="{C3380CC4-5D6E-409C-BE32-E72D297353CC}">
              <c16:uniqueId val="{00000001-8C88-4CA3-BC37-690A3D529178}"/>
            </c:ext>
          </c:extLst>
        </c:ser>
        <c:ser>
          <c:idx val="2"/>
          <c:order val="2"/>
          <c:tx>
            <c:strRef>
              <c:f>'[HZZ_Nezaposleni - županije - razina obrazovanja dob trajanje.xlsx]Prosjek godine'!$B$149</c:f>
              <c:strCache>
                <c:ptCount val="1"/>
                <c:pt idx="0">
                  <c:v>SŠ za zanimanja do 3 god. i škola za KV i VKV radnike</c:v>
                </c:pt>
              </c:strCache>
            </c:strRef>
          </c:tx>
          <c:spPr>
            <a:solidFill>
              <a:schemeClr val="accent3"/>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godine'!$C$149:$Q$149</c:f>
              <c:numCache>
                <c:formatCode>General</c:formatCode>
                <c:ptCount val="15"/>
                <c:pt idx="0">
                  <c:v>104103.08333333333</c:v>
                </c:pt>
                <c:pt idx="1">
                  <c:v>70784.166666666657</c:v>
                </c:pt>
                <c:pt idx="2">
                  <c:v>2574.4166666666665</c:v>
                </c:pt>
                <c:pt idx="3">
                  <c:v>104923.58333333331</c:v>
                </c:pt>
                <c:pt idx="4">
                  <c:v>71413.583333333328</c:v>
                </c:pt>
                <c:pt idx="5">
                  <c:v>2799.25</c:v>
                </c:pt>
                <c:pt idx="6">
                  <c:v>110986.00000000001</c:v>
                </c:pt>
                <c:pt idx="7">
                  <c:v>75648.75</c:v>
                </c:pt>
                <c:pt idx="8">
                  <c:v>3110.9166666666665</c:v>
                </c:pt>
                <c:pt idx="9" formatCode="#,##0">
                  <c:v>117244.16666666669</c:v>
                </c:pt>
                <c:pt idx="10" formatCode="#,##0">
                  <c:v>80289.750000000015</c:v>
                </c:pt>
                <c:pt idx="11" formatCode="#,##0">
                  <c:v>3236.3333333333335</c:v>
                </c:pt>
                <c:pt idx="12">
                  <c:v>107823.41666666666</c:v>
                </c:pt>
                <c:pt idx="13">
                  <c:v>73606.083333333343</c:v>
                </c:pt>
                <c:pt idx="14">
                  <c:v>2865.25</c:v>
                </c:pt>
              </c:numCache>
            </c:numRef>
          </c:val>
          <c:extLst xmlns:c16r2="http://schemas.microsoft.com/office/drawing/2015/06/chart">
            <c:ext xmlns:c16="http://schemas.microsoft.com/office/drawing/2014/chart" uri="{C3380CC4-5D6E-409C-BE32-E72D297353CC}">
              <c16:uniqueId val="{00000002-8C88-4CA3-BC37-690A3D529178}"/>
            </c:ext>
          </c:extLst>
        </c:ser>
        <c:ser>
          <c:idx val="3"/>
          <c:order val="3"/>
          <c:tx>
            <c:strRef>
              <c:f>'[HZZ_Nezaposleni - županije - razina obrazovanja dob trajanje.xlsx]Prosjek godine'!$B$150</c:f>
              <c:strCache>
                <c:ptCount val="1"/>
                <c:pt idx="0">
                  <c:v>SŠ za zanimanja u trajanju od 4 i više godina i gimnazija</c:v>
                </c:pt>
              </c:strCache>
            </c:strRef>
          </c:tx>
          <c:spPr>
            <a:solidFill>
              <a:schemeClr val="accent4"/>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godine'!$C$150:$Q$150</c:f>
              <c:numCache>
                <c:formatCode>General</c:formatCode>
                <c:ptCount val="15"/>
                <c:pt idx="0">
                  <c:v>82771.583333333343</c:v>
                </c:pt>
                <c:pt idx="1">
                  <c:v>55158.916666666664</c:v>
                </c:pt>
                <c:pt idx="2">
                  <c:v>1569.5833333333333</c:v>
                </c:pt>
                <c:pt idx="3">
                  <c:v>84394</c:v>
                </c:pt>
                <c:pt idx="4">
                  <c:v>56210.416666666672</c:v>
                </c:pt>
                <c:pt idx="5">
                  <c:v>1755.4166666666667</c:v>
                </c:pt>
                <c:pt idx="6">
                  <c:v>90645.916666666657</c:v>
                </c:pt>
                <c:pt idx="7">
                  <c:v>60749.333333333336</c:v>
                </c:pt>
                <c:pt idx="8">
                  <c:v>2053.1666666666665</c:v>
                </c:pt>
                <c:pt idx="9" formatCode="#,##0">
                  <c:v>98522.249999999985</c:v>
                </c:pt>
                <c:pt idx="10" formatCode="#,##0">
                  <c:v>66568.416666666672</c:v>
                </c:pt>
                <c:pt idx="11" formatCode="#,##0">
                  <c:v>2200.6666666666665</c:v>
                </c:pt>
                <c:pt idx="12">
                  <c:v>94442.5</c:v>
                </c:pt>
                <c:pt idx="13">
                  <c:v>63730.25</c:v>
                </c:pt>
                <c:pt idx="14">
                  <c:v>2015.0833333333333</c:v>
                </c:pt>
              </c:numCache>
            </c:numRef>
          </c:val>
          <c:extLst xmlns:c16r2="http://schemas.microsoft.com/office/drawing/2015/06/chart">
            <c:ext xmlns:c16="http://schemas.microsoft.com/office/drawing/2014/chart" uri="{C3380CC4-5D6E-409C-BE32-E72D297353CC}">
              <c16:uniqueId val="{00000003-8C88-4CA3-BC37-690A3D529178}"/>
            </c:ext>
          </c:extLst>
        </c:ser>
        <c:ser>
          <c:idx val="4"/>
          <c:order val="4"/>
          <c:tx>
            <c:strRef>
              <c:f>'[HZZ_Nezaposleni - županije - razina obrazovanja dob trajanje.xlsx]Prosjek godine'!$B$151</c:f>
              <c:strCache>
                <c:ptCount val="1"/>
                <c:pt idx="0">
                  <c:v>Prvi stupanj fakulteta, stručni studij i viša škola</c:v>
                </c:pt>
              </c:strCache>
            </c:strRef>
          </c:tx>
          <c:spPr>
            <a:solidFill>
              <a:schemeClr val="accent5"/>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godine'!$C$151:$Q$151</c:f>
              <c:numCache>
                <c:formatCode>General</c:formatCode>
                <c:ptCount val="15"/>
                <c:pt idx="0">
                  <c:v>11593.083333333332</c:v>
                </c:pt>
                <c:pt idx="1">
                  <c:v>6948.5</c:v>
                </c:pt>
                <c:pt idx="2">
                  <c:v>181.58333333333334</c:v>
                </c:pt>
                <c:pt idx="3">
                  <c:v>12664.416666666668</c:v>
                </c:pt>
                <c:pt idx="4">
                  <c:v>7751.7499999999982</c:v>
                </c:pt>
                <c:pt idx="5">
                  <c:v>233.25</c:v>
                </c:pt>
                <c:pt idx="6">
                  <c:v>15270.499999999996</c:v>
                </c:pt>
                <c:pt idx="7">
                  <c:v>9557.4166666666679</c:v>
                </c:pt>
                <c:pt idx="8">
                  <c:v>358.25</c:v>
                </c:pt>
                <c:pt idx="9" formatCode="#,##0">
                  <c:v>17548.75</c:v>
                </c:pt>
                <c:pt idx="10" formatCode="#,##0">
                  <c:v>11152.416666666668</c:v>
                </c:pt>
                <c:pt idx="11" formatCode="#,##0">
                  <c:v>427.58333333333331</c:v>
                </c:pt>
                <c:pt idx="12">
                  <c:v>17694.833333333336</c:v>
                </c:pt>
                <c:pt idx="13">
                  <c:v>11217.416666666668</c:v>
                </c:pt>
                <c:pt idx="14">
                  <c:v>437.58333333333331</c:v>
                </c:pt>
              </c:numCache>
            </c:numRef>
          </c:val>
          <c:extLst xmlns:c16r2="http://schemas.microsoft.com/office/drawing/2015/06/chart">
            <c:ext xmlns:c16="http://schemas.microsoft.com/office/drawing/2014/chart" uri="{C3380CC4-5D6E-409C-BE32-E72D297353CC}">
              <c16:uniqueId val="{00000004-8C88-4CA3-BC37-690A3D529178}"/>
            </c:ext>
          </c:extLst>
        </c:ser>
        <c:ser>
          <c:idx val="5"/>
          <c:order val="5"/>
          <c:tx>
            <c:strRef>
              <c:f>'[HZZ_Nezaposleni - županije - razina obrazovanja dob trajanje.xlsx]Prosjek godine'!$B$152</c:f>
              <c:strCache>
                <c:ptCount val="1"/>
                <c:pt idx="0">
                  <c:v>Fakultet, akademija, magisterij, doktorat</c:v>
                </c:pt>
              </c:strCache>
            </c:strRef>
          </c:tx>
          <c:spPr>
            <a:solidFill>
              <a:schemeClr val="accent6"/>
            </a:solidFill>
            <a:ln>
              <a:noFill/>
            </a:ln>
            <a:effectLst/>
          </c:spPr>
          <c:invertIfNegative val="0"/>
          <c:cat>
            <c:multiLvlStrRef>
              <c:f>'[HZZ_Nezaposleni - županije - razina obrazovanja dob trajanje.xlsx]Prosjek godine'!$C$145:$Q$146</c:f>
              <c:multiLvlStrCache>
                <c:ptCount val="15"/>
                <c:lvl>
                  <c:pt idx="0">
                    <c:v>REPUBLIKA HRVATSKA</c:v>
                  </c:pt>
                  <c:pt idx="1">
                    <c:v>KONTINENTALNA HRVATSKA</c:v>
                  </c:pt>
                  <c:pt idx="2">
                    <c:v>KRAPINSKO-ZAGORSKA ŽUPANIJA</c:v>
                  </c:pt>
                  <c:pt idx="3">
                    <c:v>REPUBLIKA HRVATSKA</c:v>
                  </c:pt>
                  <c:pt idx="4">
                    <c:v>KONTINENTALNA HRVATSKA</c:v>
                  </c:pt>
                  <c:pt idx="5">
                    <c:v>KRAPINSKO-ZAGORSKA ŽUPANIJA</c:v>
                  </c:pt>
                  <c:pt idx="6">
                    <c:v>REPUBLIKA HRVATSKA</c:v>
                  </c:pt>
                  <c:pt idx="7">
                    <c:v>KONTINENTALNA HRVATSKA</c:v>
                  </c:pt>
                  <c:pt idx="8">
                    <c:v>KRAPINSKO-ZAGORSKA ŽUPANIJA</c:v>
                  </c:pt>
                  <c:pt idx="9">
                    <c:v>REPUBLIKA HRVATSKA</c:v>
                  </c:pt>
                  <c:pt idx="10">
                    <c:v>KONTINENTALNA HRVATSKA</c:v>
                  </c:pt>
                  <c:pt idx="11">
                    <c:v>KRAPINSKO-ZAGORSKA ŽUPANIJA</c:v>
                  </c:pt>
                  <c:pt idx="12">
                    <c:v>REPUBLIKA HRVATSKA</c:v>
                  </c:pt>
                  <c:pt idx="13">
                    <c:v>KONTINENTALNA HRVATSKA</c:v>
                  </c:pt>
                  <c:pt idx="14">
                    <c:v>KRAPINSKO-ZAGORSKA ŽUPANIJA</c:v>
                  </c:pt>
                </c:lvl>
                <c:lvl>
                  <c:pt idx="0">
                    <c:v>2010</c:v>
                  </c:pt>
                  <c:pt idx="3">
                    <c:v>2011</c:v>
                  </c:pt>
                  <c:pt idx="6">
                    <c:v>2012</c:v>
                  </c:pt>
                  <c:pt idx="9">
                    <c:v>2013</c:v>
                  </c:pt>
                  <c:pt idx="12">
                    <c:v>2014</c:v>
                  </c:pt>
                </c:lvl>
              </c:multiLvlStrCache>
            </c:multiLvlStrRef>
          </c:cat>
          <c:val>
            <c:numRef>
              <c:f>'[HZZ_Nezaposleni - županije - razina obrazovanja dob trajanje.xlsx]Prosjek godine'!$C$152:$Q$152</c:f>
              <c:numCache>
                <c:formatCode>General</c:formatCode>
                <c:ptCount val="15"/>
                <c:pt idx="0">
                  <c:v>15037.25</c:v>
                </c:pt>
                <c:pt idx="1">
                  <c:v>8910.5833333333339</c:v>
                </c:pt>
                <c:pt idx="2">
                  <c:v>131.25</c:v>
                </c:pt>
                <c:pt idx="3">
                  <c:v>17332.833333333332</c:v>
                </c:pt>
                <c:pt idx="4">
                  <c:v>10466.5</c:v>
                </c:pt>
                <c:pt idx="5">
                  <c:v>175.41666666666666</c:v>
                </c:pt>
                <c:pt idx="6">
                  <c:v>20455.75</c:v>
                </c:pt>
                <c:pt idx="7">
                  <c:v>12421.333333333332</c:v>
                </c:pt>
                <c:pt idx="8">
                  <c:v>252.66666666666666</c:v>
                </c:pt>
                <c:pt idx="9" formatCode="#,##0">
                  <c:v>22114.083333333332</c:v>
                </c:pt>
                <c:pt idx="10" formatCode="#,##0">
                  <c:v>13514</c:v>
                </c:pt>
                <c:pt idx="11" formatCode="#,##0">
                  <c:v>258.41666666666669</c:v>
                </c:pt>
                <c:pt idx="12">
                  <c:v>22797.333333333336</c:v>
                </c:pt>
                <c:pt idx="13">
                  <c:v>14008.333333333332</c:v>
                </c:pt>
                <c:pt idx="14">
                  <c:v>288.75</c:v>
                </c:pt>
              </c:numCache>
            </c:numRef>
          </c:val>
          <c:extLst xmlns:c16r2="http://schemas.microsoft.com/office/drawing/2015/06/chart">
            <c:ext xmlns:c16="http://schemas.microsoft.com/office/drawing/2014/chart" uri="{C3380CC4-5D6E-409C-BE32-E72D297353CC}">
              <c16:uniqueId val="{00000005-8C88-4CA3-BC37-690A3D529178}"/>
            </c:ext>
          </c:extLst>
        </c:ser>
        <c:dLbls>
          <c:showLegendKey val="0"/>
          <c:showVal val="0"/>
          <c:showCatName val="0"/>
          <c:showSerName val="0"/>
          <c:showPercent val="0"/>
          <c:showBubbleSize val="0"/>
        </c:dLbls>
        <c:gapWidth val="219"/>
        <c:overlap val="-27"/>
        <c:axId val="344419392"/>
        <c:axId val="344420960"/>
      </c:barChart>
      <c:catAx>
        <c:axId val="34441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420960"/>
        <c:crosses val="autoZero"/>
        <c:auto val="1"/>
        <c:lblAlgn val="ctr"/>
        <c:lblOffset val="100"/>
        <c:noMultiLvlLbl val="0"/>
      </c:catAx>
      <c:valAx>
        <c:axId val="34442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419392"/>
        <c:crosses val="autoZero"/>
        <c:crossBetween val="between"/>
      </c:valAx>
      <c:spPr>
        <a:noFill/>
        <a:ln>
          <a:noFill/>
        </a:ln>
        <a:effectLst/>
      </c:spPr>
    </c:plotArea>
    <c:legend>
      <c:legendPos val="b"/>
      <c:layout>
        <c:manualLayout>
          <c:xMode val="edge"/>
          <c:yMode val="edge"/>
          <c:x val="6.2651196378230523E-2"/>
          <c:y val="0.89489498952019486"/>
          <c:w val="0.89894804816064655"/>
          <c:h val="9.161580184671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Sheet1!$A$53</c:f>
              <c:strCache>
                <c:ptCount val="1"/>
                <c:pt idx="0">
                  <c:v>2010.</c:v>
                </c:pt>
              </c:strCache>
            </c:strRef>
          </c:tx>
          <c:invertIfNegative val="0"/>
          <c:cat>
            <c:strRef>
              <c:f>Sheet1!$B$52:$H$52</c:f>
              <c:strCache>
                <c:ptCount val="7"/>
                <c:pt idx="0">
                  <c:v>Bez škole i nezavršena osnovna škola</c:v>
                </c:pt>
                <c:pt idx="1">
                  <c:v>Osnovna škola</c:v>
                </c:pt>
                <c:pt idx="2">
                  <c:v>SŠ do 3 godine i škola za KV i VKV radnike</c:v>
                </c:pt>
                <c:pt idx="3">
                  <c:v>SŠ u trajanju od 4 i više godina</c:v>
                </c:pt>
                <c:pt idx="4">
                  <c:v>Gimnazija</c:v>
                </c:pt>
                <c:pt idx="5">
                  <c:v>Viša škola, I. stupanj fakulteta i stručni studij</c:v>
                </c:pt>
                <c:pt idx="6">
                  <c:v>Fakulteti, akademije, magisterij, doktorat</c:v>
                </c:pt>
              </c:strCache>
            </c:strRef>
          </c:cat>
          <c:val>
            <c:numRef>
              <c:f>Sheet1!$B$53:$H$53</c:f>
              <c:numCache>
                <c:formatCode>#,##0</c:formatCode>
                <c:ptCount val="7"/>
                <c:pt idx="0" formatCode="General">
                  <c:v>601</c:v>
                </c:pt>
                <c:pt idx="1">
                  <c:v>1827</c:v>
                </c:pt>
                <c:pt idx="2">
                  <c:v>2772</c:v>
                </c:pt>
                <c:pt idx="3">
                  <c:v>1557</c:v>
                </c:pt>
                <c:pt idx="4" formatCode="General">
                  <c:v>147</c:v>
                </c:pt>
                <c:pt idx="5" formatCode="General">
                  <c:v>199</c:v>
                </c:pt>
                <c:pt idx="6" formatCode="General">
                  <c:v>159</c:v>
                </c:pt>
              </c:numCache>
            </c:numRef>
          </c:val>
          <c:extLst xmlns:c16r2="http://schemas.microsoft.com/office/drawing/2015/06/chart">
            <c:ext xmlns:c16="http://schemas.microsoft.com/office/drawing/2014/chart" uri="{C3380CC4-5D6E-409C-BE32-E72D297353CC}">
              <c16:uniqueId val="{00000000-2C4C-43FB-A8C5-7FBBDDD194B1}"/>
            </c:ext>
          </c:extLst>
        </c:ser>
        <c:ser>
          <c:idx val="1"/>
          <c:order val="1"/>
          <c:tx>
            <c:strRef>
              <c:f>Sheet1!$A$54</c:f>
              <c:strCache>
                <c:ptCount val="1"/>
                <c:pt idx="0">
                  <c:v>2011.</c:v>
                </c:pt>
              </c:strCache>
            </c:strRef>
          </c:tx>
          <c:invertIfNegative val="0"/>
          <c:cat>
            <c:strRef>
              <c:f>Sheet1!$B$52:$H$52</c:f>
              <c:strCache>
                <c:ptCount val="7"/>
                <c:pt idx="0">
                  <c:v>Bez škole i nezavršena osnovna škola</c:v>
                </c:pt>
                <c:pt idx="1">
                  <c:v>Osnovna škola</c:v>
                </c:pt>
                <c:pt idx="2">
                  <c:v>SŠ do 3 godine i škola za KV i VKV radnike</c:v>
                </c:pt>
                <c:pt idx="3">
                  <c:v>SŠ u trajanju od 4 i više godina</c:v>
                </c:pt>
                <c:pt idx="4">
                  <c:v>Gimnazija</c:v>
                </c:pt>
                <c:pt idx="5">
                  <c:v>Viša škola, I. stupanj fakulteta i stručni studij</c:v>
                </c:pt>
                <c:pt idx="6">
                  <c:v>Fakulteti, akademije, magisterij, doktorat</c:v>
                </c:pt>
              </c:strCache>
            </c:strRef>
          </c:cat>
          <c:val>
            <c:numRef>
              <c:f>Sheet1!$B$54:$H$54</c:f>
              <c:numCache>
                <c:formatCode>#,##0</c:formatCode>
                <c:ptCount val="7"/>
                <c:pt idx="0" formatCode="General">
                  <c:v>585</c:v>
                </c:pt>
                <c:pt idx="1">
                  <c:v>1787</c:v>
                </c:pt>
                <c:pt idx="2">
                  <c:v>2796</c:v>
                </c:pt>
                <c:pt idx="3">
                  <c:v>1665</c:v>
                </c:pt>
                <c:pt idx="4" formatCode="General">
                  <c:v>147</c:v>
                </c:pt>
                <c:pt idx="5" formatCode="General">
                  <c:v>283</c:v>
                </c:pt>
                <c:pt idx="6" formatCode="General">
                  <c:v>207</c:v>
                </c:pt>
              </c:numCache>
            </c:numRef>
          </c:val>
          <c:extLst xmlns:c16r2="http://schemas.microsoft.com/office/drawing/2015/06/chart">
            <c:ext xmlns:c16="http://schemas.microsoft.com/office/drawing/2014/chart" uri="{C3380CC4-5D6E-409C-BE32-E72D297353CC}">
              <c16:uniqueId val="{00000001-2C4C-43FB-A8C5-7FBBDDD194B1}"/>
            </c:ext>
          </c:extLst>
        </c:ser>
        <c:ser>
          <c:idx val="2"/>
          <c:order val="2"/>
          <c:tx>
            <c:strRef>
              <c:f>Sheet1!$A$55</c:f>
              <c:strCache>
                <c:ptCount val="1"/>
                <c:pt idx="0">
                  <c:v>2012.</c:v>
                </c:pt>
              </c:strCache>
            </c:strRef>
          </c:tx>
          <c:invertIfNegative val="0"/>
          <c:cat>
            <c:strRef>
              <c:f>Sheet1!$B$52:$H$52</c:f>
              <c:strCache>
                <c:ptCount val="7"/>
                <c:pt idx="0">
                  <c:v>Bez škole i nezavršena osnovna škola</c:v>
                </c:pt>
                <c:pt idx="1">
                  <c:v>Osnovna škola</c:v>
                </c:pt>
                <c:pt idx="2">
                  <c:v>SŠ do 3 godine i škola za KV i VKV radnike</c:v>
                </c:pt>
                <c:pt idx="3">
                  <c:v>SŠ u trajanju od 4 i više godina</c:v>
                </c:pt>
                <c:pt idx="4">
                  <c:v>Gimnazija</c:v>
                </c:pt>
                <c:pt idx="5">
                  <c:v>Viša škola, I. stupanj fakulteta i stručni studij</c:v>
                </c:pt>
                <c:pt idx="6">
                  <c:v>Fakulteti, akademije, magisterij, doktorat</c:v>
                </c:pt>
              </c:strCache>
            </c:strRef>
          </c:cat>
          <c:val>
            <c:numRef>
              <c:f>Sheet1!$B$55:$H$55</c:f>
              <c:numCache>
                <c:formatCode>#,##0</c:formatCode>
                <c:ptCount val="7"/>
                <c:pt idx="0" formatCode="General">
                  <c:v>576</c:v>
                </c:pt>
                <c:pt idx="1">
                  <c:v>1936</c:v>
                </c:pt>
                <c:pt idx="2">
                  <c:v>3377</c:v>
                </c:pt>
                <c:pt idx="3">
                  <c:v>2130</c:v>
                </c:pt>
                <c:pt idx="4" formatCode="General">
                  <c:v>185</c:v>
                </c:pt>
                <c:pt idx="5" formatCode="General">
                  <c:v>455</c:v>
                </c:pt>
                <c:pt idx="6" formatCode="General">
                  <c:v>301</c:v>
                </c:pt>
              </c:numCache>
            </c:numRef>
          </c:val>
          <c:extLst xmlns:c16r2="http://schemas.microsoft.com/office/drawing/2015/06/chart">
            <c:ext xmlns:c16="http://schemas.microsoft.com/office/drawing/2014/chart" uri="{C3380CC4-5D6E-409C-BE32-E72D297353CC}">
              <c16:uniqueId val="{00000002-2C4C-43FB-A8C5-7FBBDDD194B1}"/>
            </c:ext>
          </c:extLst>
        </c:ser>
        <c:ser>
          <c:idx val="3"/>
          <c:order val="3"/>
          <c:tx>
            <c:strRef>
              <c:f>Sheet1!$A$56</c:f>
              <c:strCache>
                <c:ptCount val="1"/>
                <c:pt idx="0">
                  <c:v>2013.</c:v>
                </c:pt>
              </c:strCache>
            </c:strRef>
          </c:tx>
          <c:invertIfNegative val="0"/>
          <c:cat>
            <c:strRef>
              <c:f>Sheet1!$B$52:$H$52</c:f>
              <c:strCache>
                <c:ptCount val="7"/>
                <c:pt idx="0">
                  <c:v>Bez škole i nezavršena osnovna škola</c:v>
                </c:pt>
                <c:pt idx="1">
                  <c:v>Osnovna škola</c:v>
                </c:pt>
                <c:pt idx="2">
                  <c:v>SŠ do 3 godine i škola za KV i VKV radnike</c:v>
                </c:pt>
                <c:pt idx="3">
                  <c:v>SŠ u trajanju od 4 i više godina</c:v>
                </c:pt>
                <c:pt idx="4">
                  <c:v>Gimnazija</c:v>
                </c:pt>
                <c:pt idx="5">
                  <c:v>Viša škola, I. stupanj fakulteta i stručni studij</c:v>
                </c:pt>
                <c:pt idx="6">
                  <c:v>Fakulteti, akademije, magisterij, doktorat</c:v>
                </c:pt>
              </c:strCache>
            </c:strRef>
          </c:cat>
          <c:val>
            <c:numRef>
              <c:f>Sheet1!$B$56:$H$56</c:f>
              <c:numCache>
                <c:formatCode>#,##0</c:formatCode>
                <c:ptCount val="7"/>
                <c:pt idx="0" formatCode="General">
                  <c:v>518</c:v>
                </c:pt>
                <c:pt idx="1">
                  <c:v>1909</c:v>
                </c:pt>
                <c:pt idx="2">
                  <c:v>3218</c:v>
                </c:pt>
                <c:pt idx="3">
                  <c:v>2026</c:v>
                </c:pt>
                <c:pt idx="4" formatCode="General">
                  <c:v>185</c:v>
                </c:pt>
                <c:pt idx="5" formatCode="General">
                  <c:v>466</c:v>
                </c:pt>
                <c:pt idx="6" formatCode="General">
                  <c:v>293</c:v>
                </c:pt>
              </c:numCache>
            </c:numRef>
          </c:val>
          <c:extLst xmlns:c16r2="http://schemas.microsoft.com/office/drawing/2015/06/chart">
            <c:ext xmlns:c16="http://schemas.microsoft.com/office/drawing/2014/chart" uri="{C3380CC4-5D6E-409C-BE32-E72D297353CC}">
              <c16:uniqueId val="{00000003-2C4C-43FB-A8C5-7FBBDDD194B1}"/>
            </c:ext>
          </c:extLst>
        </c:ser>
        <c:ser>
          <c:idx val="4"/>
          <c:order val="4"/>
          <c:tx>
            <c:strRef>
              <c:f>Sheet1!$A$57</c:f>
              <c:strCache>
                <c:ptCount val="1"/>
                <c:pt idx="0">
                  <c:v>2014.</c:v>
                </c:pt>
              </c:strCache>
            </c:strRef>
          </c:tx>
          <c:invertIfNegative val="0"/>
          <c:cat>
            <c:strRef>
              <c:f>Sheet1!$B$52:$H$52</c:f>
              <c:strCache>
                <c:ptCount val="7"/>
                <c:pt idx="0">
                  <c:v>Bez škole i nezavršena osnovna škola</c:v>
                </c:pt>
                <c:pt idx="1">
                  <c:v>Osnovna škola</c:v>
                </c:pt>
                <c:pt idx="2">
                  <c:v>SŠ do 3 godine i škola za KV i VKV radnike</c:v>
                </c:pt>
                <c:pt idx="3">
                  <c:v>SŠ u trajanju od 4 i više godina</c:v>
                </c:pt>
                <c:pt idx="4">
                  <c:v>Gimnazija</c:v>
                </c:pt>
                <c:pt idx="5">
                  <c:v>Viša škola, I. stupanj fakulteta i stručni studij</c:v>
                </c:pt>
                <c:pt idx="6">
                  <c:v>Fakulteti, akademije, magisterij, doktorat</c:v>
                </c:pt>
              </c:strCache>
            </c:strRef>
          </c:cat>
          <c:val>
            <c:numRef>
              <c:f>Sheet1!$B$57:$H$57</c:f>
              <c:numCache>
                <c:formatCode>#,##0</c:formatCode>
                <c:ptCount val="7"/>
                <c:pt idx="0" formatCode="General">
                  <c:v>449</c:v>
                </c:pt>
                <c:pt idx="1">
                  <c:v>1700</c:v>
                </c:pt>
                <c:pt idx="2">
                  <c:v>2618</c:v>
                </c:pt>
                <c:pt idx="3">
                  <c:v>1732</c:v>
                </c:pt>
                <c:pt idx="4" formatCode="General">
                  <c:v>139</c:v>
                </c:pt>
                <c:pt idx="5" formatCode="General">
                  <c:v>386</c:v>
                </c:pt>
                <c:pt idx="6" formatCode="General">
                  <c:v>272</c:v>
                </c:pt>
              </c:numCache>
            </c:numRef>
          </c:val>
          <c:extLst xmlns:c16r2="http://schemas.microsoft.com/office/drawing/2015/06/chart">
            <c:ext xmlns:c16="http://schemas.microsoft.com/office/drawing/2014/chart" uri="{C3380CC4-5D6E-409C-BE32-E72D297353CC}">
              <c16:uniqueId val="{00000004-2C4C-43FB-A8C5-7FBBDDD194B1}"/>
            </c:ext>
          </c:extLst>
        </c:ser>
        <c:dLbls>
          <c:showLegendKey val="0"/>
          <c:showVal val="0"/>
          <c:showCatName val="0"/>
          <c:showSerName val="0"/>
          <c:showPercent val="0"/>
          <c:showBubbleSize val="0"/>
        </c:dLbls>
        <c:gapWidth val="150"/>
        <c:axId val="344415080"/>
        <c:axId val="344415472"/>
      </c:barChart>
      <c:catAx>
        <c:axId val="344415080"/>
        <c:scaling>
          <c:orientation val="minMax"/>
        </c:scaling>
        <c:delete val="0"/>
        <c:axPos val="b"/>
        <c:title>
          <c:tx>
            <c:rich>
              <a:bodyPr/>
              <a:lstStyle/>
              <a:p>
                <a:pPr>
                  <a:defRPr/>
                </a:pPr>
                <a:r>
                  <a:rPr lang="hr-HR"/>
                  <a:t>Razina obrazovanja</a:t>
                </a:r>
              </a:p>
            </c:rich>
          </c:tx>
          <c:layout/>
          <c:overlay val="0"/>
        </c:title>
        <c:numFmt formatCode="General" sourceLinked="0"/>
        <c:majorTickMark val="out"/>
        <c:minorTickMark val="none"/>
        <c:tickLblPos val="nextTo"/>
        <c:crossAx val="344415472"/>
        <c:crosses val="autoZero"/>
        <c:auto val="1"/>
        <c:lblAlgn val="ctr"/>
        <c:lblOffset val="100"/>
        <c:noMultiLvlLbl val="0"/>
      </c:catAx>
      <c:valAx>
        <c:axId val="344415472"/>
        <c:scaling>
          <c:orientation val="minMax"/>
        </c:scaling>
        <c:delete val="0"/>
        <c:axPos val="l"/>
        <c:majorGridlines/>
        <c:title>
          <c:tx>
            <c:rich>
              <a:bodyPr rot="-5400000" vert="horz"/>
              <a:lstStyle/>
              <a:p>
                <a:pPr>
                  <a:defRPr/>
                </a:pPr>
                <a:r>
                  <a:rPr lang="hr-HR"/>
                  <a:t>Broj nezaposlenih osoba</a:t>
                </a:r>
              </a:p>
            </c:rich>
          </c:tx>
          <c:layout/>
          <c:overlay val="0"/>
        </c:title>
        <c:numFmt formatCode="General" sourceLinked="1"/>
        <c:majorTickMark val="out"/>
        <c:minorTickMark val="none"/>
        <c:tickLblPos val="nextTo"/>
        <c:crossAx val="344415080"/>
        <c:crosses val="autoZero"/>
        <c:crossBetween val="between"/>
      </c:valAx>
    </c:plotArea>
    <c:legend>
      <c:legendPos val="r"/>
      <c:layout/>
      <c:overlay val="0"/>
    </c:legend>
    <c:plotVisOnly val="1"/>
    <c:dispBlanksAs val="gap"/>
    <c:showDLblsOverMax val="0"/>
  </c:chart>
  <c:txPr>
    <a:bodyPr/>
    <a:lstStyle/>
    <a:p>
      <a:pPr>
        <a:defRPr>
          <a:latin typeface="Arial Narrow" panose="020B0606020202030204" pitchFamily="34" charset="0"/>
        </a:defRPr>
      </a:pPr>
      <a:endParaRPr lang="sr-Latn-R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Sheet1!$A$87</c:f>
              <c:strCache>
                <c:ptCount val="1"/>
                <c:pt idx="0">
                  <c:v>2010.</c:v>
                </c:pt>
              </c:strCache>
            </c:strRef>
          </c:tx>
          <c:invertIfNegative val="0"/>
          <c:cat>
            <c:strRef>
              <c:f>Sheet1!$B$86:$K$86</c:f>
              <c:strCache>
                <c:ptCount val="10"/>
                <c:pt idx="0">
                  <c:v>15--19</c:v>
                </c:pt>
                <c:pt idx="1">
                  <c:v>20--24</c:v>
                </c:pt>
                <c:pt idx="2">
                  <c:v>25--29</c:v>
                </c:pt>
                <c:pt idx="3">
                  <c:v>30--34</c:v>
                </c:pt>
                <c:pt idx="4">
                  <c:v>35--39</c:v>
                </c:pt>
                <c:pt idx="5">
                  <c:v>40--44</c:v>
                </c:pt>
                <c:pt idx="6">
                  <c:v>45--49</c:v>
                </c:pt>
                <c:pt idx="7">
                  <c:v>50--54</c:v>
                </c:pt>
                <c:pt idx="8">
                  <c:v>55--59</c:v>
                </c:pt>
                <c:pt idx="9">
                  <c:v>60 i više</c:v>
                </c:pt>
              </c:strCache>
            </c:strRef>
          </c:cat>
          <c:val>
            <c:numRef>
              <c:f>Sheet1!$B$87:$K$87</c:f>
              <c:numCache>
                <c:formatCode>#,##0</c:formatCode>
                <c:ptCount val="10"/>
                <c:pt idx="0" formatCode="General">
                  <c:v>543</c:v>
                </c:pt>
                <c:pt idx="1">
                  <c:v>1030</c:v>
                </c:pt>
                <c:pt idx="2" formatCode="General">
                  <c:v>842</c:v>
                </c:pt>
                <c:pt idx="3" formatCode="General">
                  <c:v>660</c:v>
                </c:pt>
                <c:pt idx="4" formatCode="General">
                  <c:v>605</c:v>
                </c:pt>
                <c:pt idx="5" formatCode="General">
                  <c:v>604</c:v>
                </c:pt>
                <c:pt idx="6" formatCode="General">
                  <c:v>775</c:v>
                </c:pt>
                <c:pt idx="7">
                  <c:v>1119</c:v>
                </c:pt>
                <c:pt idx="8" formatCode="General">
                  <c:v>848</c:v>
                </c:pt>
                <c:pt idx="9" formatCode="General">
                  <c:v>236</c:v>
                </c:pt>
              </c:numCache>
            </c:numRef>
          </c:val>
          <c:extLst xmlns:c16r2="http://schemas.microsoft.com/office/drawing/2015/06/chart">
            <c:ext xmlns:c16="http://schemas.microsoft.com/office/drawing/2014/chart" uri="{C3380CC4-5D6E-409C-BE32-E72D297353CC}">
              <c16:uniqueId val="{00000000-A04B-4A9E-980B-776C3B1BD5F2}"/>
            </c:ext>
          </c:extLst>
        </c:ser>
        <c:ser>
          <c:idx val="1"/>
          <c:order val="1"/>
          <c:tx>
            <c:strRef>
              <c:f>Sheet1!$A$88</c:f>
              <c:strCache>
                <c:ptCount val="1"/>
                <c:pt idx="0">
                  <c:v>2011.</c:v>
                </c:pt>
              </c:strCache>
            </c:strRef>
          </c:tx>
          <c:invertIfNegative val="0"/>
          <c:cat>
            <c:strRef>
              <c:f>Sheet1!$B$86:$K$86</c:f>
              <c:strCache>
                <c:ptCount val="10"/>
                <c:pt idx="0">
                  <c:v>15--19</c:v>
                </c:pt>
                <c:pt idx="1">
                  <c:v>20--24</c:v>
                </c:pt>
                <c:pt idx="2">
                  <c:v>25--29</c:v>
                </c:pt>
                <c:pt idx="3">
                  <c:v>30--34</c:v>
                </c:pt>
                <c:pt idx="4">
                  <c:v>35--39</c:v>
                </c:pt>
                <c:pt idx="5">
                  <c:v>40--44</c:v>
                </c:pt>
                <c:pt idx="6">
                  <c:v>45--49</c:v>
                </c:pt>
                <c:pt idx="7">
                  <c:v>50--54</c:v>
                </c:pt>
                <c:pt idx="8">
                  <c:v>55--59</c:v>
                </c:pt>
                <c:pt idx="9">
                  <c:v>60 i više</c:v>
                </c:pt>
              </c:strCache>
            </c:strRef>
          </c:cat>
          <c:val>
            <c:numRef>
              <c:f>Sheet1!$B$88:$K$88</c:f>
              <c:numCache>
                <c:formatCode>#,##0</c:formatCode>
                <c:ptCount val="10"/>
                <c:pt idx="0" formatCode="General">
                  <c:v>490</c:v>
                </c:pt>
                <c:pt idx="1">
                  <c:v>1201</c:v>
                </c:pt>
                <c:pt idx="2" formatCode="General">
                  <c:v>884</c:v>
                </c:pt>
                <c:pt idx="3" formatCode="General">
                  <c:v>717</c:v>
                </c:pt>
                <c:pt idx="4" formatCode="General">
                  <c:v>649</c:v>
                </c:pt>
                <c:pt idx="5" formatCode="General">
                  <c:v>614</c:v>
                </c:pt>
                <c:pt idx="6" formatCode="General">
                  <c:v>758</c:v>
                </c:pt>
                <c:pt idx="7" formatCode="General">
                  <c:v>999</c:v>
                </c:pt>
                <c:pt idx="8" formatCode="General">
                  <c:v>884</c:v>
                </c:pt>
                <c:pt idx="9" formatCode="General">
                  <c:v>274</c:v>
                </c:pt>
              </c:numCache>
            </c:numRef>
          </c:val>
          <c:extLst xmlns:c16r2="http://schemas.microsoft.com/office/drawing/2015/06/chart">
            <c:ext xmlns:c16="http://schemas.microsoft.com/office/drawing/2014/chart" uri="{C3380CC4-5D6E-409C-BE32-E72D297353CC}">
              <c16:uniqueId val="{00000001-A04B-4A9E-980B-776C3B1BD5F2}"/>
            </c:ext>
          </c:extLst>
        </c:ser>
        <c:ser>
          <c:idx val="2"/>
          <c:order val="2"/>
          <c:tx>
            <c:strRef>
              <c:f>Sheet1!$A$89</c:f>
              <c:strCache>
                <c:ptCount val="1"/>
                <c:pt idx="0">
                  <c:v>2012.</c:v>
                </c:pt>
              </c:strCache>
            </c:strRef>
          </c:tx>
          <c:invertIfNegative val="0"/>
          <c:cat>
            <c:strRef>
              <c:f>Sheet1!$B$86:$K$86</c:f>
              <c:strCache>
                <c:ptCount val="10"/>
                <c:pt idx="0">
                  <c:v>15--19</c:v>
                </c:pt>
                <c:pt idx="1">
                  <c:v>20--24</c:v>
                </c:pt>
                <c:pt idx="2">
                  <c:v>25--29</c:v>
                </c:pt>
                <c:pt idx="3">
                  <c:v>30--34</c:v>
                </c:pt>
                <c:pt idx="4">
                  <c:v>35--39</c:v>
                </c:pt>
                <c:pt idx="5">
                  <c:v>40--44</c:v>
                </c:pt>
                <c:pt idx="6">
                  <c:v>45--49</c:v>
                </c:pt>
                <c:pt idx="7">
                  <c:v>50--54</c:v>
                </c:pt>
                <c:pt idx="8">
                  <c:v>55--59</c:v>
                </c:pt>
                <c:pt idx="9">
                  <c:v>60 i više</c:v>
                </c:pt>
              </c:strCache>
            </c:strRef>
          </c:cat>
          <c:val>
            <c:numRef>
              <c:f>Sheet1!$B$89:$K$89</c:f>
              <c:numCache>
                <c:formatCode>#,##0</c:formatCode>
                <c:ptCount val="10"/>
                <c:pt idx="0" formatCode="General">
                  <c:v>708</c:v>
                </c:pt>
                <c:pt idx="1">
                  <c:v>1558</c:v>
                </c:pt>
                <c:pt idx="2">
                  <c:v>1159</c:v>
                </c:pt>
                <c:pt idx="3" formatCode="General">
                  <c:v>847</c:v>
                </c:pt>
                <c:pt idx="4" formatCode="General">
                  <c:v>753</c:v>
                </c:pt>
                <c:pt idx="5" formatCode="General">
                  <c:v>738</c:v>
                </c:pt>
                <c:pt idx="6" formatCode="General">
                  <c:v>879</c:v>
                </c:pt>
                <c:pt idx="7">
                  <c:v>1024</c:v>
                </c:pt>
                <c:pt idx="8" formatCode="General">
                  <c:v>975</c:v>
                </c:pt>
                <c:pt idx="9" formatCode="General">
                  <c:v>319</c:v>
                </c:pt>
              </c:numCache>
            </c:numRef>
          </c:val>
          <c:extLst xmlns:c16r2="http://schemas.microsoft.com/office/drawing/2015/06/chart">
            <c:ext xmlns:c16="http://schemas.microsoft.com/office/drawing/2014/chart" uri="{C3380CC4-5D6E-409C-BE32-E72D297353CC}">
              <c16:uniqueId val="{00000002-A04B-4A9E-980B-776C3B1BD5F2}"/>
            </c:ext>
          </c:extLst>
        </c:ser>
        <c:ser>
          <c:idx val="3"/>
          <c:order val="3"/>
          <c:tx>
            <c:strRef>
              <c:f>Sheet1!$A$90</c:f>
              <c:strCache>
                <c:ptCount val="1"/>
                <c:pt idx="0">
                  <c:v>2013.</c:v>
                </c:pt>
              </c:strCache>
            </c:strRef>
          </c:tx>
          <c:invertIfNegative val="0"/>
          <c:cat>
            <c:strRef>
              <c:f>Sheet1!$B$86:$K$86</c:f>
              <c:strCache>
                <c:ptCount val="10"/>
                <c:pt idx="0">
                  <c:v>15--19</c:v>
                </c:pt>
                <c:pt idx="1">
                  <c:v>20--24</c:v>
                </c:pt>
                <c:pt idx="2">
                  <c:v>25--29</c:v>
                </c:pt>
                <c:pt idx="3">
                  <c:v>30--34</c:v>
                </c:pt>
                <c:pt idx="4">
                  <c:v>35--39</c:v>
                </c:pt>
                <c:pt idx="5">
                  <c:v>40--44</c:v>
                </c:pt>
                <c:pt idx="6">
                  <c:v>45--49</c:v>
                </c:pt>
                <c:pt idx="7">
                  <c:v>50--54</c:v>
                </c:pt>
                <c:pt idx="8">
                  <c:v>55--59</c:v>
                </c:pt>
                <c:pt idx="9">
                  <c:v>60 i više</c:v>
                </c:pt>
              </c:strCache>
            </c:strRef>
          </c:cat>
          <c:val>
            <c:numRef>
              <c:f>Sheet1!$B$90:$K$90</c:f>
              <c:numCache>
                <c:formatCode>#,##0</c:formatCode>
                <c:ptCount val="10"/>
                <c:pt idx="0" formatCode="General">
                  <c:v>648</c:v>
                </c:pt>
                <c:pt idx="1">
                  <c:v>1374</c:v>
                </c:pt>
                <c:pt idx="2">
                  <c:v>1092</c:v>
                </c:pt>
                <c:pt idx="3" formatCode="General">
                  <c:v>826</c:v>
                </c:pt>
                <c:pt idx="4" formatCode="General">
                  <c:v>728</c:v>
                </c:pt>
                <c:pt idx="5" formatCode="General">
                  <c:v>747</c:v>
                </c:pt>
                <c:pt idx="6" formatCode="General">
                  <c:v>842</c:v>
                </c:pt>
                <c:pt idx="7">
                  <c:v>1017</c:v>
                </c:pt>
                <c:pt idx="8">
                  <c:v>1018</c:v>
                </c:pt>
                <c:pt idx="9" formatCode="General">
                  <c:v>323</c:v>
                </c:pt>
              </c:numCache>
            </c:numRef>
          </c:val>
          <c:extLst xmlns:c16r2="http://schemas.microsoft.com/office/drawing/2015/06/chart">
            <c:ext xmlns:c16="http://schemas.microsoft.com/office/drawing/2014/chart" uri="{C3380CC4-5D6E-409C-BE32-E72D297353CC}">
              <c16:uniqueId val="{00000003-A04B-4A9E-980B-776C3B1BD5F2}"/>
            </c:ext>
          </c:extLst>
        </c:ser>
        <c:ser>
          <c:idx val="4"/>
          <c:order val="4"/>
          <c:tx>
            <c:strRef>
              <c:f>Sheet1!$A$91</c:f>
              <c:strCache>
                <c:ptCount val="1"/>
                <c:pt idx="0">
                  <c:v>2014.</c:v>
                </c:pt>
              </c:strCache>
            </c:strRef>
          </c:tx>
          <c:invertIfNegative val="0"/>
          <c:cat>
            <c:strRef>
              <c:f>Sheet1!$B$86:$K$86</c:f>
              <c:strCache>
                <c:ptCount val="10"/>
                <c:pt idx="0">
                  <c:v>15--19</c:v>
                </c:pt>
                <c:pt idx="1">
                  <c:v>20--24</c:v>
                </c:pt>
                <c:pt idx="2">
                  <c:v>25--29</c:v>
                </c:pt>
                <c:pt idx="3">
                  <c:v>30--34</c:v>
                </c:pt>
                <c:pt idx="4">
                  <c:v>35--39</c:v>
                </c:pt>
                <c:pt idx="5">
                  <c:v>40--44</c:v>
                </c:pt>
                <c:pt idx="6">
                  <c:v>45--49</c:v>
                </c:pt>
                <c:pt idx="7">
                  <c:v>50--54</c:v>
                </c:pt>
                <c:pt idx="8">
                  <c:v>55--59</c:v>
                </c:pt>
                <c:pt idx="9">
                  <c:v>60 i više</c:v>
                </c:pt>
              </c:strCache>
            </c:strRef>
          </c:cat>
          <c:val>
            <c:numRef>
              <c:f>Sheet1!$B$91:$K$91</c:f>
              <c:numCache>
                <c:formatCode>#,##0</c:formatCode>
                <c:ptCount val="10"/>
                <c:pt idx="0" formatCode="General">
                  <c:v>495</c:v>
                </c:pt>
                <c:pt idx="1">
                  <c:v>1032</c:v>
                </c:pt>
                <c:pt idx="2" formatCode="General">
                  <c:v>856</c:v>
                </c:pt>
                <c:pt idx="3" formatCode="General">
                  <c:v>659</c:v>
                </c:pt>
                <c:pt idx="4" formatCode="General">
                  <c:v>620</c:v>
                </c:pt>
                <c:pt idx="5" formatCode="General">
                  <c:v>615</c:v>
                </c:pt>
                <c:pt idx="6" formatCode="General">
                  <c:v>713</c:v>
                </c:pt>
                <c:pt idx="7" formatCode="General">
                  <c:v>900</c:v>
                </c:pt>
                <c:pt idx="8">
                  <c:v>1044</c:v>
                </c:pt>
                <c:pt idx="9" formatCode="General">
                  <c:v>362</c:v>
                </c:pt>
              </c:numCache>
            </c:numRef>
          </c:val>
          <c:extLst xmlns:c16r2="http://schemas.microsoft.com/office/drawing/2015/06/chart">
            <c:ext xmlns:c16="http://schemas.microsoft.com/office/drawing/2014/chart" uri="{C3380CC4-5D6E-409C-BE32-E72D297353CC}">
              <c16:uniqueId val="{00000004-A04B-4A9E-980B-776C3B1BD5F2}"/>
            </c:ext>
          </c:extLst>
        </c:ser>
        <c:dLbls>
          <c:showLegendKey val="0"/>
          <c:showVal val="0"/>
          <c:showCatName val="0"/>
          <c:showSerName val="0"/>
          <c:showPercent val="0"/>
          <c:showBubbleSize val="0"/>
        </c:dLbls>
        <c:gapWidth val="150"/>
        <c:axId val="344417432"/>
        <c:axId val="344414296"/>
      </c:barChart>
      <c:catAx>
        <c:axId val="344417432"/>
        <c:scaling>
          <c:orientation val="minMax"/>
        </c:scaling>
        <c:delete val="0"/>
        <c:axPos val="b"/>
        <c:title>
          <c:tx>
            <c:rich>
              <a:bodyPr/>
              <a:lstStyle/>
              <a:p>
                <a:pPr>
                  <a:defRPr/>
                </a:pPr>
                <a:r>
                  <a:rPr lang="hr-HR"/>
                  <a:t>Dob</a:t>
                </a:r>
              </a:p>
            </c:rich>
          </c:tx>
          <c:layout/>
          <c:overlay val="0"/>
        </c:title>
        <c:numFmt formatCode="General" sourceLinked="0"/>
        <c:majorTickMark val="out"/>
        <c:minorTickMark val="none"/>
        <c:tickLblPos val="nextTo"/>
        <c:crossAx val="344414296"/>
        <c:crosses val="autoZero"/>
        <c:auto val="1"/>
        <c:lblAlgn val="ctr"/>
        <c:lblOffset val="100"/>
        <c:noMultiLvlLbl val="0"/>
      </c:catAx>
      <c:valAx>
        <c:axId val="344414296"/>
        <c:scaling>
          <c:orientation val="minMax"/>
        </c:scaling>
        <c:delete val="0"/>
        <c:axPos val="l"/>
        <c:majorGridlines/>
        <c:title>
          <c:tx>
            <c:rich>
              <a:bodyPr rot="-5400000" vert="horz"/>
              <a:lstStyle/>
              <a:p>
                <a:pPr>
                  <a:defRPr/>
                </a:pPr>
                <a:r>
                  <a:rPr lang="hr-HR"/>
                  <a:t>Broj nezaposlenih osoba</a:t>
                </a:r>
              </a:p>
            </c:rich>
          </c:tx>
          <c:layout/>
          <c:overlay val="0"/>
        </c:title>
        <c:numFmt formatCode="General" sourceLinked="1"/>
        <c:majorTickMark val="out"/>
        <c:minorTickMark val="none"/>
        <c:tickLblPos val="nextTo"/>
        <c:crossAx val="344417432"/>
        <c:crosses val="autoZero"/>
        <c:crossBetween val="between"/>
      </c:valAx>
    </c:plotArea>
    <c:legend>
      <c:legendPos val="r"/>
      <c:layout/>
      <c:overlay val="0"/>
    </c:legend>
    <c:plotVisOnly val="1"/>
    <c:dispBlanksAs val="gap"/>
    <c:showDLblsOverMax val="0"/>
  </c:chart>
  <c:txPr>
    <a:bodyPr/>
    <a:lstStyle/>
    <a:p>
      <a:pPr>
        <a:defRPr sz="900">
          <a:latin typeface="Arial Narrow" panose="020B0606020202030204" pitchFamily="34" charset="0"/>
        </a:defRPr>
      </a:pPr>
      <a:endParaRPr lang="sr-Latn-R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Sheet1!$A$123</c:f>
              <c:strCache>
                <c:ptCount val="1"/>
                <c:pt idx="0">
                  <c:v>2010.</c:v>
                </c:pt>
              </c:strCache>
            </c:strRef>
          </c:tx>
          <c:invertIfNegative val="0"/>
          <c:cat>
            <c:strRef>
              <c:f>Sheet1!$B$122:$I$122</c:f>
              <c:strCache>
                <c:ptCount val="8"/>
                <c:pt idx="0">
                  <c:v>Nezaposleni</c:v>
                </c:pt>
                <c:pt idx="1">
                  <c:v>Samostalne profesije</c:v>
                </c:pt>
                <c:pt idx="2">
                  <c:v>Individualni poljoprivrednici</c:v>
                </c:pt>
                <c:pt idx="3">
                  <c:v>Obrtnici</c:v>
                </c:pt>
                <c:pt idx="4">
                  <c:v>Radnici kod fizičkih osoba</c:v>
                </c:pt>
                <c:pt idx="5">
                  <c:v>Radnici kod pravnih osoba</c:v>
                </c:pt>
                <c:pt idx="6">
                  <c:v>Osiguranici MO - ukupno</c:v>
                </c:pt>
                <c:pt idx="7">
                  <c:v>Aktivno stanovništvo (osiguranici ukupno + nezaposleni)</c:v>
                </c:pt>
              </c:strCache>
            </c:strRef>
          </c:cat>
          <c:val>
            <c:numRef>
              <c:f>Sheet1!$B$123:$I$123</c:f>
              <c:numCache>
                <c:formatCode>General</c:formatCode>
                <c:ptCount val="8"/>
                <c:pt idx="0" formatCode="#,##0">
                  <c:v>7262</c:v>
                </c:pt>
                <c:pt idx="1">
                  <c:v>304</c:v>
                </c:pt>
                <c:pt idx="2">
                  <c:v>804</c:v>
                </c:pt>
                <c:pt idx="3" formatCode="#,##0">
                  <c:v>2422</c:v>
                </c:pt>
                <c:pt idx="4" formatCode="#,##0">
                  <c:v>4813</c:v>
                </c:pt>
                <c:pt idx="5" formatCode="#,##0">
                  <c:v>25549</c:v>
                </c:pt>
                <c:pt idx="6" formatCode="#,##0">
                  <c:v>33892</c:v>
                </c:pt>
                <c:pt idx="7" formatCode="#,##0">
                  <c:v>41154</c:v>
                </c:pt>
              </c:numCache>
            </c:numRef>
          </c:val>
          <c:extLst xmlns:c16r2="http://schemas.microsoft.com/office/drawing/2015/06/chart">
            <c:ext xmlns:c16="http://schemas.microsoft.com/office/drawing/2014/chart" uri="{C3380CC4-5D6E-409C-BE32-E72D297353CC}">
              <c16:uniqueId val="{00000000-1F4B-4ACE-AF70-C282EC1F36D4}"/>
            </c:ext>
          </c:extLst>
        </c:ser>
        <c:ser>
          <c:idx val="1"/>
          <c:order val="1"/>
          <c:tx>
            <c:strRef>
              <c:f>Sheet1!$A$124</c:f>
              <c:strCache>
                <c:ptCount val="1"/>
                <c:pt idx="0">
                  <c:v>2011.</c:v>
                </c:pt>
              </c:strCache>
            </c:strRef>
          </c:tx>
          <c:invertIfNegative val="0"/>
          <c:cat>
            <c:strRef>
              <c:f>Sheet1!$B$122:$I$122</c:f>
              <c:strCache>
                <c:ptCount val="8"/>
                <c:pt idx="0">
                  <c:v>Nezaposleni</c:v>
                </c:pt>
                <c:pt idx="1">
                  <c:v>Samostalne profesije</c:v>
                </c:pt>
                <c:pt idx="2">
                  <c:v>Individualni poljoprivrednici</c:v>
                </c:pt>
                <c:pt idx="3">
                  <c:v>Obrtnici</c:v>
                </c:pt>
                <c:pt idx="4">
                  <c:v>Radnici kod fizičkih osoba</c:v>
                </c:pt>
                <c:pt idx="5">
                  <c:v>Radnici kod pravnih osoba</c:v>
                </c:pt>
                <c:pt idx="6">
                  <c:v>Osiguranici MO - ukupno</c:v>
                </c:pt>
                <c:pt idx="7">
                  <c:v>Aktivno stanovništvo (osiguranici ukupno + nezaposleni)</c:v>
                </c:pt>
              </c:strCache>
            </c:strRef>
          </c:cat>
          <c:val>
            <c:numRef>
              <c:f>Sheet1!$B$124:$I$124</c:f>
              <c:numCache>
                <c:formatCode>General</c:formatCode>
                <c:ptCount val="8"/>
                <c:pt idx="0" formatCode="#,##0">
                  <c:v>7470</c:v>
                </c:pt>
                <c:pt idx="1">
                  <c:v>317</c:v>
                </c:pt>
                <c:pt idx="2">
                  <c:v>681</c:v>
                </c:pt>
                <c:pt idx="3" formatCode="#,##0">
                  <c:v>2305</c:v>
                </c:pt>
                <c:pt idx="4" formatCode="#,##0">
                  <c:v>4626</c:v>
                </c:pt>
                <c:pt idx="5" formatCode="#,##0">
                  <c:v>25744</c:v>
                </c:pt>
                <c:pt idx="6" formatCode="#,##0">
                  <c:v>33673</c:v>
                </c:pt>
                <c:pt idx="7" formatCode="#,##0">
                  <c:v>41143</c:v>
                </c:pt>
              </c:numCache>
            </c:numRef>
          </c:val>
          <c:extLst xmlns:c16r2="http://schemas.microsoft.com/office/drawing/2015/06/chart">
            <c:ext xmlns:c16="http://schemas.microsoft.com/office/drawing/2014/chart" uri="{C3380CC4-5D6E-409C-BE32-E72D297353CC}">
              <c16:uniqueId val="{00000001-1F4B-4ACE-AF70-C282EC1F36D4}"/>
            </c:ext>
          </c:extLst>
        </c:ser>
        <c:ser>
          <c:idx val="2"/>
          <c:order val="2"/>
          <c:tx>
            <c:strRef>
              <c:f>Sheet1!$A$125</c:f>
              <c:strCache>
                <c:ptCount val="1"/>
                <c:pt idx="0">
                  <c:v>2012.</c:v>
                </c:pt>
              </c:strCache>
            </c:strRef>
          </c:tx>
          <c:invertIfNegative val="0"/>
          <c:cat>
            <c:strRef>
              <c:f>Sheet1!$B$122:$I$122</c:f>
              <c:strCache>
                <c:ptCount val="8"/>
                <c:pt idx="0">
                  <c:v>Nezaposleni</c:v>
                </c:pt>
                <c:pt idx="1">
                  <c:v>Samostalne profesije</c:v>
                </c:pt>
                <c:pt idx="2">
                  <c:v>Individualni poljoprivrednici</c:v>
                </c:pt>
                <c:pt idx="3">
                  <c:v>Obrtnici</c:v>
                </c:pt>
                <c:pt idx="4">
                  <c:v>Radnici kod fizičkih osoba</c:v>
                </c:pt>
                <c:pt idx="5">
                  <c:v>Radnici kod pravnih osoba</c:v>
                </c:pt>
                <c:pt idx="6">
                  <c:v>Osiguranici MO - ukupno</c:v>
                </c:pt>
                <c:pt idx="7">
                  <c:v>Aktivno stanovništvo (osiguranici ukupno + nezaposleni)</c:v>
                </c:pt>
              </c:strCache>
            </c:strRef>
          </c:cat>
          <c:val>
            <c:numRef>
              <c:f>Sheet1!$B$125:$I$125</c:f>
              <c:numCache>
                <c:formatCode>General</c:formatCode>
                <c:ptCount val="8"/>
                <c:pt idx="0" formatCode="#,##0">
                  <c:v>8960</c:v>
                </c:pt>
                <c:pt idx="1">
                  <c:v>316</c:v>
                </c:pt>
                <c:pt idx="2">
                  <c:v>530</c:v>
                </c:pt>
                <c:pt idx="3" formatCode="#,##0">
                  <c:v>2207</c:v>
                </c:pt>
                <c:pt idx="4" formatCode="#,##0">
                  <c:v>4310</c:v>
                </c:pt>
                <c:pt idx="5" formatCode="#,##0">
                  <c:v>25283</c:v>
                </c:pt>
                <c:pt idx="6" formatCode="#,##0">
                  <c:v>32646</c:v>
                </c:pt>
                <c:pt idx="7" formatCode="#,##0">
                  <c:v>41606</c:v>
                </c:pt>
              </c:numCache>
            </c:numRef>
          </c:val>
          <c:extLst xmlns:c16r2="http://schemas.microsoft.com/office/drawing/2015/06/chart">
            <c:ext xmlns:c16="http://schemas.microsoft.com/office/drawing/2014/chart" uri="{C3380CC4-5D6E-409C-BE32-E72D297353CC}">
              <c16:uniqueId val="{00000002-1F4B-4ACE-AF70-C282EC1F36D4}"/>
            </c:ext>
          </c:extLst>
        </c:ser>
        <c:ser>
          <c:idx val="3"/>
          <c:order val="3"/>
          <c:tx>
            <c:strRef>
              <c:f>Sheet1!$A$126</c:f>
              <c:strCache>
                <c:ptCount val="1"/>
                <c:pt idx="0">
                  <c:v>2013.</c:v>
                </c:pt>
              </c:strCache>
            </c:strRef>
          </c:tx>
          <c:invertIfNegative val="0"/>
          <c:cat>
            <c:strRef>
              <c:f>Sheet1!$B$122:$I$122</c:f>
              <c:strCache>
                <c:ptCount val="8"/>
                <c:pt idx="0">
                  <c:v>Nezaposleni</c:v>
                </c:pt>
                <c:pt idx="1">
                  <c:v>Samostalne profesije</c:v>
                </c:pt>
                <c:pt idx="2">
                  <c:v>Individualni poljoprivrednici</c:v>
                </c:pt>
                <c:pt idx="3">
                  <c:v>Obrtnici</c:v>
                </c:pt>
                <c:pt idx="4">
                  <c:v>Radnici kod fizičkih osoba</c:v>
                </c:pt>
                <c:pt idx="5">
                  <c:v>Radnici kod pravnih osoba</c:v>
                </c:pt>
                <c:pt idx="6">
                  <c:v>Osiguranici MO - ukupno</c:v>
                </c:pt>
                <c:pt idx="7">
                  <c:v>Aktivno stanovništvo (osiguranici ukupno + nezaposleni)</c:v>
                </c:pt>
              </c:strCache>
            </c:strRef>
          </c:cat>
          <c:val>
            <c:numRef>
              <c:f>Sheet1!$B$126:$I$126</c:f>
              <c:numCache>
                <c:formatCode>General</c:formatCode>
                <c:ptCount val="8"/>
                <c:pt idx="0" formatCode="#,##0">
                  <c:v>8615</c:v>
                </c:pt>
                <c:pt idx="1">
                  <c:v>283</c:v>
                </c:pt>
                <c:pt idx="2">
                  <c:v>412</c:v>
                </c:pt>
                <c:pt idx="3" formatCode="#,##0">
                  <c:v>2123</c:v>
                </c:pt>
                <c:pt idx="4" formatCode="#,##0">
                  <c:v>4222</c:v>
                </c:pt>
                <c:pt idx="5" formatCode="#,##0">
                  <c:v>25710</c:v>
                </c:pt>
                <c:pt idx="6" formatCode="#,##0">
                  <c:v>32750</c:v>
                </c:pt>
                <c:pt idx="7" formatCode="#,##0">
                  <c:v>41365</c:v>
                </c:pt>
              </c:numCache>
            </c:numRef>
          </c:val>
          <c:extLst xmlns:c16r2="http://schemas.microsoft.com/office/drawing/2015/06/chart">
            <c:ext xmlns:c16="http://schemas.microsoft.com/office/drawing/2014/chart" uri="{C3380CC4-5D6E-409C-BE32-E72D297353CC}">
              <c16:uniqueId val="{00000003-1F4B-4ACE-AF70-C282EC1F36D4}"/>
            </c:ext>
          </c:extLst>
        </c:ser>
        <c:ser>
          <c:idx val="4"/>
          <c:order val="4"/>
          <c:tx>
            <c:strRef>
              <c:f>Sheet1!$A$127</c:f>
              <c:strCache>
                <c:ptCount val="1"/>
                <c:pt idx="0">
                  <c:v>2014.</c:v>
                </c:pt>
              </c:strCache>
            </c:strRef>
          </c:tx>
          <c:invertIfNegative val="0"/>
          <c:cat>
            <c:strRef>
              <c:f>Sheet1!$B$122:$I$122</c:f>
              <c:strCache>
                <c:ptCount val="8"/>
                <c:pt idx="0">
                  <c:v>Nezaposleni</c:v>
                </c:pt>
                <c:pt idx="1">
                  <c:v>Samostalne profesije</c:v>
                </c:pt>
                <c:pt idx="2">
                  <c:v>Individualni poljoprivrednici</c:v>
                </c:pt>
                <c:pt idx="3">
                  <c:v>Obrtnici</c:v>
                </c:pt>
                <c:pt idx="4">
                  <c:v>Radnici kod fizičkih osoba</c:v>
                </c:pt>
                <c:pt idx="5">
                  <c:v>Radnici kod pravnih osoba</c:v>
                </c:pt>
                <c:pt idx="6">
                  <c:v>Osiguranici MO - ukupno</c:v>
                </c:pt>
                <c:pt idx="7">
                  <c:v>Aktivno stanovništvo (osiguranici ukupno + nezaposleni)</c:v>
                </c:pt>
              </c:strCache>
            </c:strRef>
          </c:cat>
          <c:val>
            <c:numRef>
              <c:f>Sheet1!$B$127:$I$127</c:f>
              <c:numCache>
                <c:formatCode>General</c:formatCode>
                <c:ptCount val="8"/>
                <c:pt idx="0" formatCode="#,##0">
                  <c:v>7296</c:v>
                </c:pt>
                <c:pt idx="1">
                  <c:v>274</c:v>
                </c:pt>
                <c:pt idx="2">
                  <c:v>365</c:v>
                </c:pt>
                <c:pt idx="3" formatCode="#,##0">
                  <c:v>2040</c:v>
                </c:pt>
                <c:pt idx="4" formatCode="#,##0">
                  <c:v>4307</c:v>
                </c:pt>
                <c:pt idx="5" formatCode="#,##0">
                  <c:v>26903</c:v>
                </c:pt>
                <c:pt idx="6" formatCode="#,##0">
                  <c:v>33889</c:v>
                </c:pt>
                <c:pt idx="7" formatCode="#,##0">
                  <c:v>41185</c:v>
                </c:pt>
              </c:numCache>
            </c:numRef>
          </c:val>
          <c:extLst xmlns:c16r2="http://schemas.microsoft.com/office/drawing/2015/06/chart">
            <c:ext xmlns:c16="http://schemas.microsoft.com/office/drawing/2014/chart" uri="{C3380CC4-5D6E-409C-BE32-E72D297353CC}">
              <c16:uniqueId val="{00000004-1F4B-4ACE-AF70-C282EC1F36D4}"/>
            </c:ext>
          </c:extLst>
        </c:ser>
        <c:dLbls>
          <c:showLegendKey val="0"/>
          <c:showVal val="0"/>
          <c:showCatName val="0"/>
          <c:showSerName val="0"/>
          <c:showPercent val="0"/>
          <c:showBubbleSize val="0"/>
        </c:dLbls>
        <c:gapWidth val="150"/>
        <c:axId val="344418608"/>
        <c:axId val="344419784"/>
      </c:barChart>
      <c:catAx>
        <c:axId val="344418608"/>
        <c:scaling>
          <c:orientation val="minMax"/>
        </c:scaling>
        <c:delete val="0"/>
        <c:axPos val="l"/>
        <c:numFmt formatCode="General" sourceLinked="0"/>
        <c:majorTickMark val="out"/>
        <c:minorTickMark val="none"/>
        <c:tickLblPos val="nextTo"/>
        <c:crossAx val="344419784"/>
        <c:crossesAt val="1"/>
        <c:auto val="1"/>
        <c:lblAlgn val="ctr"/>
        <c:lblOffset val="100"/>
        <c:noMultiLvlLbl val="0"/>
      </c:catAx>
      <c:valAx>
        <c:axId val="344419784"/>
        <c:scaling>
          <c:logBase val="10"/>
          <c:orientation val="minMax"/>
        </c:scaling>
        <c:delete val="0"/>
        <c:axPos val="b"/>
        <c:majorGridlines/>
        <c:numFmt formatCode="#,##0" sourceLinked="1"/>
        <c:majorTickMark val="out"/>
        <c:minorTickMark val="none"/>
        <c:tickLblPos val="nextTo"/>
        <c:crossAx val="344418608"/>
        <c:crosses val="autoZero"/>
        <c:crossBetween val="between"/>
      </c:valAx>
    </c:plotArea>
    <c:legend>
      <c:legendPos val="r"/>
      <c:layout/>
      <c:overlay val="0"/>
    </c:legend>
    <c:plotVisOnly val="1"/>
    <c:dispBlanksAs val="gap"/>
    <c:showDLblsOverMax val="0"/>
  </c:chart>
  <c:txPr>
    <a:bodyPr/>
    <a:lstStyle/>
    <a:p>
      <a:pPr>
        <a:defRPr>
          <a:latin typeface="Arial Narrow" panose="020B0606020202030204" pitchFamily="34" charset="0"/>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'[HZZ_Županije-Osiguranici HZMO i stope nezaposlenosti - mjesečni podaci.xlsx]List1'!$A$13</c:f>
              <c:strCache>
                <c:ptCount val="1"/>
                <c:pt idx="0">
                  <c:v>KRAPINSKO-ZAGORSKA ŽUPANIJA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'[HZZ_Županije-Osiguranici HZMO i stope nezaposlenosti - mjesečni podaci.xlsx]List1'!$B$11:$F$12</c:f>
              <c:strCache>
                <c:ptCount val="5"/>
                <c:pt idx="0">
                  <c:v>2010.</c:v>
                </c:pt>
                <c:pt idx="1">
                  <c:v>2011.</c:v>
                </c:pt>
                <c:pt idx="2">
                  <c:v>2012.</c:v>
                </c:pt>
                <c:pt idx="3">
                  <c:v>2013.</c:v>
                </c:pt>
                <c:pt idx="4">
                  <c:v>2014.</c:v>
                </c:pt>
              </c:strCache>
            </c:strRef>
          </c:cat>
          <c:val>
            <c:numRef>
              <c:f>'[HZZ_Županije-Osiguranici HZMO i stope nezaposlenosti - mjesečni podaci.xlsx]List1'!$B$13:$F$13</c:f>
              <c:numCache>
                <c:formatCode>0.00</c:formatCode>
                <c:ptCount val="5"/>
                <c:pt idx="0">
                  <c:v>16.738872854321738</c:v>
                </c:pt>
                <c:pt idx="1">
                  <c:v>17.940517874372684</c:v>
                </c:pt>
                <c:pt idx="2">
                  <c:v>19.78751979956516</c:v>
                </c:pt>
                <c:pt idx="3">
                  <c:v>20.517615902517473</c:v>
                </c:pt>
                <c:pt idx="4">
                  <c:v>18.296778474133262</c:v>
                </c:pt>
              </c:numCache>
            </c:numRef>
          </c:val>
          <c:smooth val="0"/>
          <c:extLst xmlns:c16r2="http://schemas.microsoft.com/office/drawing/2015/06/chart">
            <c:ext xmlns:c16="http://schemas.microsoft.com/office/drawing/2014/chart" uri="{C3380CC4-5D6E-409C-BE32-E72D297353CC}">
              <c16:uniqueId val="{00000000-DC14-4A69-9FE8-746309BAB8AF}"/>
            </c:ext>
          </c:extLst>
        </c:ser>
        <c:ser>
          <c:idx val="1"/>
          <c:order val="1"/>
          <c:tx>
            <c:strRef>
              <c:f>'[HZZ_Županije-Osiguranici HZMO i stope nezaposlenosti - mjesečni podaci.xlsx]List1'!$A$14</c:f>
              <c:strCache>
                <c:ptCount val="1"/>
                <c:pt idx="0">
                  <c:v>REPUBLIKA HRVATSKA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'[HZZ_Županije-Osiguranici HZMO i stope nezaposlenosti - mjesečni podaci.xlsx]List1'!$B$11:$F$12</c:f>
              <c:strCache>
                <c:ptCount val="5"/>
                <c:pt idx="0">
                  <c:v>2010.</c:v>
                </c:pt>
                <c:pt idx="1">
                  <c:v>2011.</c:v>
                </c:pt>
                <c:pt idx="2">
                  <c:v>2012.</c:v>
                </c:pt>
                <c:pt idx="3">
                  <c:v>2013.</c:v>
                </c:pt>
                <c:pt idx="4">
                  <c:v>2014.</c:v>
                </c:pt>
              </c:strCache>
            </c:strRef>
          </c:cat>
          <c:val>
            <c:numRef>
              <c:f>'[HZZ_Županije-Osiguranici HZMO i stope nezaposlenosti - mjesečni podaci.xlsx]List1'!$B$14:$F$14</c:f>
              <c:numCache>
                <c:formatCode>0.00</c:formatCode>
                <c:ptCount val="5"/>
                <c:pt idx="0">
                  <c:v>16.836462806808562</c:v>
                </c:pt>
                <c:pt idx="1">
                  <c:v>16.991222069125001</c:v>
                </c:pt>
                <c:pt idx="2">
                  <c:v>18.09291479813956</c:v>
                </c:pt>
                <c:pt idx="3">
                  <c:v>19.269023860727273</c:v>
                </c:pt>
                <c:pt idx="4">
                  <c:v>17.882127235814441</c:v>
                </c:pt>
              </c:numCache>
            </c:numRef>
          </c:val>
          <c:smooth val="0"/>
          <c:extLst xmlns:c16r2="http://schemas.microsoft.com/office/drawing/2015/06/chart">
            <c:ext xmlns:c16="http://schemas.microsoft.com/office/drawing/2014/chart" uri="{C3380CC4-5D6E-409C-BE32-E72D297353CC}">
              <c16:uniqueId val="{00000001-DC14-4A69-9FE8-746309BAB8AF}"/>
            </c:ext>
          </c:extLst>
        </c:ser>
        <c:ser>
          <c:idx val="2"/>
          <c:order val="2"/>
          <c:tx>
            <c:strRef>
              <c:f>'[HZZ_Županije-Osiguranici HZMO i stope nezaposlenosti - mjesečni podaci.xlsx]List1'!$A$15</c:f>
              <c:strCache>
                <c:ptCount val="1"/>
                <c:pt idx="0">
                  <c:v>KONTINENTALNA HRVATSKA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'[HZZ_Županije-Osiguranici HZMO i stope nezaposlenosti - mjesečni podaci.xlsx]List1'!$B$11:$F$12</c:f>
              <c:strCache>
                <c:ptCount val="5"/>
                <c:pt idx="0">
                  <c:v>2010.</c:v>
                </c:pt>
                <c:pt idx="1">
                  <c:v>2011.</c:v>
                </c:pt>
                <c:pt idx="2">
                  <c:v>2012.</c:v>
                </c:pt>
                <c:pt idx="3">
                  <c:v>2013.</c:v>
                </c:pt>
                <c:pt idx="4">
                  <c:v>2014.</c:v>
                </c:pt>
              </c:strCache>
            </c:strRef>
          </c:cat>
          <c:val>
            <c:numRef>
              <c:f>'[HZZ_Županije-Osiguranici HZMO i stope nezaposlenosti - mjesečni podaci.xlsx]List1'!$B$15:$F$15</c:f>
              <c:numCache>
                <c:formatCode>0.00</c:formatCode>
                <c:ptCount val="5"/>
                <c:pt idx="0">
                  <c:v>17.166835743554458</c:v>
                </c:pt>
                <c:pt idx="1">
                  <c:v>17.319420326551867</c:v>
                </c:pt>
                <c:pt idx="2">
                  <c:v>18.475306134340531</c:v>
                </c:pt>
                <c:pt idx="3">
                  <c:v>19.76405816282757</c:v>
                </c:pt>
                <c:pt idx="4">
                  <c:v>19.324531617432577</c:v>
                </c:pt>
              </c:numCache>
            </c:numRef>
          </c:val>
          <c:smooth val="0"/>
          <c:extLst xmlns:c16r2="http://schemas.microsoft.com/office/drawing/2015/06/chart">
            <c:ext xmlns:c16="http://schemas.microsoft.com/office/drawing/2014/chart" uri="{C3380CC4-5D6E-409C-BE32-E72D297353CC}">
              <c16:uniqueId val="{00000002-DC14-4A69-9FE8-746309BAB8AF}"/>
            </c:ext>
          </c:extLst>
        </c:ser>
        <c:dLbls>
          <c:showLegendKey val="0"/>
          <c:showVal val="0"/>
          <c:showCatName val="0"/>
          <c:showSerName val="0"/>
          <c:showPercent val="0"/>
          <c:showBubbleSize val="0"/>
        </c:dLbls>
        <c:marker val="1"/>
        <c:smooth val="0"/>
        <c:axId val="344418216"/>
        <c:axId val="344419000"/>
      </c:lineChart>
      <c:catAx>
        <c:axId val="344418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344419000"/>
        <c:crosses val="autoZero"/>
        <c:auto val="1"/>
        <c:lblAlgn val="ctr"/>
        <c:lblOffset val="100"/>
        <c:noMultiLvlLbl val="0"/>
      </c:catAx>
      <c:valAx>
        <c:axId val="344419000"/>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41821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List1!$G$3</c:f>
              <c:strCache>
                <c:ptCount val="1"/>
                <c:pt idx="0">
                  <c: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List1!$G$4:$G$6</c:f>
              <c:numCache>
                <c:formatCode>0.00%</c:formatCode>
                <c:ptCount val="3"/>
                <c:pt idx="0">
                  <c:v>9.2999999999999999E-2</c:v>
                </c:pt>
                <c:pt idx="1">
                  <c:v>6.5000000000000002E-2</c:v>
                </c:pt>
                <c:pt idx="2">
                  <c:v>0.05</c:v>
                </c:pt>
              </c:numCache>
            </c:numRef>
          </c:val>
          <c:extLst xmlns:c16r2="http://schemas.microsoft.com/office/drawing/2015/06/chart">
            <c:ext xmlns:c16="http://schemas.microsoft.com/office/drawing/2014/chart" uri="{C3380CC4-5D6E-409C-BE32-E72D297353CC}">
              <c16:uniqueId val="{00000000-7D71-432C-95DB-35E798BACB65}"/>
            </c:ext>
          </c:extLst>
        </c:ser>
        <c:ser>
          <c:idx val="1"/>
          <c:order val="1"/>
          <c:tx>
            <c:strRef>
              <c:f>List1!$H$3</c:f>
              <c:strCache>
                <c:ptCount val="1"/>
                <c:pt idx="0">
                  <c:v>B, C,D,E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List1!$H$4:$H$6</c:f>
              <c:numCache>
                <c:formatCode>0.00%</c:formatCode>
                <c:ptCount val="3"/>
                <c:pt idx="0">
                  <c:v>0.23799999999999999</c:v>
                </c:pt>
                <c:pt idx="1">
                  <c:v>0.29899999999999999</c:v>
                </c:pt>
                <c:pt idx="2">
                  <c:v>0.36199999999999999</c:v>
                </c:pt>
              </c:numCache>
            </c:numRef>
          </c:val>
          <c:extLst xmlns:c16r2="http://schemas.microsoft.com/office/drawing/2015/06/chart">
            <c:ext xmlns:c16="http://schemas.microsoft.com/office/drawing/2014/chart" uri="{C3380CC4-5D6E-409C-BE32-E72D297353CC}">
              <c16:uniqueId val="{00000001-7D71-432C-95DB-35E798BACB65}"/>
            </c:ext>
          </c:extLst>
        </c:ser>
        <c:ser>
          <c:idx val="2"/>
          <c:order val="2"/>
          <c:tx>
            <c:strRef>
              <c:f>List1!$I$3</c:f>
              <c:strCache>
                <c:ptCount val="1"/>
                <c:pt idx="0">
                  <c:v>F</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List1!$I$4:$I$6</c:f>
              <c:numCache>
                <c:formatCode>0.00%</c:formatCode>
                <c:ptCount val="3"/>
                <c:pt idx="0">
                  <c:v>5.1999999999999998E-2</c:v>
                </c:pt>
                <c:pt idx="1">
                  <c:v>9.7000000000000003E-2</c:v>
                </c:pt>
                <c:pt idx="2">
                  <c:v>7.3999999999999996E-2</c:v>
                </c:pt>
              </c:numCache>
            </c:numRef>
          </c:val>
          <c:extLst xmlns:c16r2="http://schemas.microsoft.com/office/drawing/2015/06/chart">
            <c:ext xmlns:c16="http://schemas.microsoft.com/office/drawing/2014/chart" uri="{C3380CC4-5D6E-409C-BE32-E72D297353CC}">
              <c16:uniqueId val="{00000002-7D71-432C-95DB-35E798BACB65}"/>
            </c:ext>
          </c:extLst>
        </c:ser>
        <c:ser>
          <c:idx val="3"/>
          <c:order val="3"/>
          <c:tx>
            <c:strRef>
              <c:f>List1!$J$3</c:f>
              <c:strCache>
                <c:ptCount val="1"/>
                <c:pt idx="0">
                  <c:v>G, H, I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List1!$J$4:$J$6</c:f>
              <c:numCache>
                <c:formatCode>0.00%</c:formatCode>
                <c:ptCount val="3"/>
                <c:pt idx="0">
                  <c:v>0.21299999999999999</c:v>
                </c:pt>
                <c:pt idx="1">
                  <c:v>0.16500000000000001</c:v>
                </c:pt>
                <c:pt idx="2">
                  <c:v>0.14499999999999999</c:v>
                </c:pt>
              </c:numCache>
            </c:numRef>
          </c:val>
          <c:extLst xmlns:c16r2="http://schemas.microsoft.com/office/drawing/2015/06/chart">
            <c:ext xmlns:c16="http://schemas.microsoft.com/office/drawing/2014/chart" uri="{C3380CC4-5D6E-409C-BE32-E72D297353CC}">
              <c16:uniqueId val="{00000003-7D71-432C-95DB-35E798BACB65}"/>
            </c:ext>
          </c:extLst>
        </c:ser>
        <c:ser>
          <c:idx val="4"/>
          <c:order val="4"/>
          <c:tx>
            <c:strRef>
              <c:f>List1!$K$3</c:f>
              <c:strCache>
                <c:ptCount val="1"/>
                <c:pt idx="0">
                  <c:v>J</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List1!$K$4:$K$6</c:f>
              <c:numCache>
                <c:formatCode>0.00%</c:formatCode>
                <c:ptCount val="3"/>
                <c:pt idx="0">
                  <c:v>3.5000000000000003E-2</c:v>
                </c:pt>
                <c:pt idx="1">
                  <c:v>0.03</c:v>
                </c:pt>
                <c:pt idx="2">
                  <c:v>1.4E-2</c:v>
                </c:pt>
              </c:numCache>
            </c:numRef>
          </c:val>
          <c:extLst xmlns:c16r2="http://schemas.microsoft.com/office/drawing/2015/06/chart">
            <c:ext xmlns:c16="http://schemas.microsoft.com/office/drawing/2014/chart" uri="{C3380CC4-5D6E-409C-BE32-E72D297353CC}">
              <c16:uniqueId val="{00000004-7D71-432C-95DB-35E798BACB65}"/>
            </c:ext>
          </c:extLst>
        </c:ser>
        <c:ser>
          <c:idx val="5"/>
          <c:order val="5"/>
          <c:tx>
            <c:strRef>
              <c:f>List1!$L$3</c:f>
              <c:strCache>
                <c:ptCount val="1"/>
                <c:pt idx="0">
                  <c:v>K</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List1!$L$4:$L$6</c:f>
              <c:numCache>
                <c:formatCode>0.00%</c:formatCode>
                <c:ptCount val="3"/>
                <c:pt idx="0">
                  <c:v>5.0999999999999997E-2</c:v>
                </c:pt>
                <c:pt idx="1">
                  <c:v>3.2000000000000001E-2</c:v>
                </c:pt>
                <c:pt idx="2">
                  <c:v>2.8000000000000001E-2</c:v>
                </c:pt>
              </c:numCache>
            </c:numRef>
          </c:val>
          <c:extLst xmlns:c16r2="http://schemas.microsoft.com/office/drawing/2015/06/chart">
            <c:ext xmlns:c16="http://schemas.microsoft.com/office/drawing/2014/chart" uri="{C3380CC4-5D6E-409C-BE32-E72D297353CC}">
              <c16:uniqueId val="{00000005-7D71-432C-95DB-35E798BACB65}"/>
            </c:ext>
          </c:extLst>
        </c:ser>
        <c:ser>
          <c:idx val="6"/>
          <c:order val="6"/>
          <c:tx>
            <c:strRef>
              <c:f>List1!$M$3</c:f>
              <c:strCache>
                <c:ptCount val="1"/>
                <c:pt idx="0">
                  <c:v>L</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List1!$M$4:$M$6</c:f>
              <c:numCache>
                <c:formatCode>0.00%</c:formatCode>
                <c:ptCount val="3"/>
                <c:pt idx="0">
                  <c:v>0.109</c:v>
                </c:pt>
                <c:pt idx="1">
                  <c:v>0.11899999999999999</c:v>
                </c:pt>
                <c:pt idx="2">
                  <c:v>0.115</c:v>
                </c:pt>
              </c:numCache>
            </c:numRef>
          </c:val>
          <c:extLst xmlns:c16r2="http://schemas.microsoft.com/office/drawing/2015/06/chart">
            <c:ext xmlns:c16="http://schemas.microsoft.com/office/drawing/2014/chart" uri="{C3380CC4-5D6E-409C-BE32-E72D297353CC}">
              <c16:uniqueId val="{00000006-7D71-432C-95DB-35E798BACB65}"/>
            </c:ext>
          </c:extLst>
        </c:ser>
        <c:ser>
          <c:idx val="7"/>
          <c:order val="7"/>
          <c:tx>
            <c:strRef>
              <c:f>List1!$N$3</c:f>
              <c:strCache>
                <c:ptCount val="1"/>
                <c:pt idx="0">
                  <c:v>M, N</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List1!$N$4:$N$6</c:f>
              <c:numCache>
                <c:formatCode>0.00%</c:formatCode>
                <c:ptCount val="3"/>
                <c:pt idx="0">
                  <c:v>3.1E-2</c:v>
                </c:pt>
                <c:pt idx="1">
                  <c:v>3.2000000000000001E-2</c:v>
                </c:pt>
                <c:pt idx="2">
                  <c:v>2.9000000000000001E-2</c:v>
                </c:pt>
              </c:numCache>
            </c:numRef>
          </c:val>
          <c:extLst xmlns:c16r2="http://schemas.microsoft.com/office/drawing/2015/06/chart">
            <c:ext xmlns:c16="http://schemas.microsoft.com/office/drawing/2014/chart" uri="{C3380CC4-5D6E-409C-BE32-E72D297353CC}">
              <c16:uniqueId val="{00000007-7D71-432C-95DB-35E798BACB65}"/>
            </c:ext>
          </c:extLst>
        </c:ser>
        <c:ser>
          <c:idx val="8"/>
          <c:order val="8"/>
          <c:tx>
            <c:strRef>
              <c:f>List1!$O$3</c:f>
              <c:strCache>
                <c:ptCount val="1"/>
                <c:pt idx="0">
                  <c:v>O-U</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List1!$F$4:$F$6</c:f>
              <c:strCache>
                <c:ptCount val="3"/>
                <c:pt idx="0">
                  <c:v>2001.</c:v>
                </c:pt>
                <c:pt idx="1">
                  <c:v>2008.</c:v>
                </c:pt>
                <c:pt idx="2">
                  <c:v>2011.</c:v>
                </c:pt>
              </c:strCache>
            </c:strRef>
          </c:cat>
          <c:val>
            <c:numRef>
              <c:f>List1!$O$4:$O$6</c:f>
              <c:numCache>
                <c:formatCode>0.00%</c:formatCode>
                <c:ptCount val="3"/>
                <c:pt idx="0">
                  <c:v>0.17799999999999999</c:v>
                </c:pt>
                <c:pt idx="1">
                  <c:v>0.16200000000000001</c:v>
                </c:pt>
                <c:pt idx="2">
                  <c:v>0.183</c:v>
                </c:pt>
              </c:numCache>
            </c:numRef>
          </c:val>
          <c:extLst xmlns:c16r2="http://schemas.microsoft.com/office/drawing/2015/06/chart">
            <c:ext xmlns:c16="http://schemas.microsoft.com/office/drawing/2014/chart" uri="{C3380CC4-5D6E-409C-BE32-E72D297353CC}">
              <c16:uniqueId val="{00000008-7D71-432C-95DB-35E798BACB65}"/>
            </c:ext>
          </c:extLst>
        </c:ser>
        <c:dLbls>
          <c:showLegendKey val="0"/>
          <c:showVal val="0"/>
          <c:showCatName val="0"/>
          <c:showSerName val="0"/>
          <c:showPercent val="0"/>
          <c:showBubbleSize val="0"/>
        </c:dLbls>
        <c:gapWidth val="150"/>
        <c:overlap val="100"/>
        <c:axId val="344415864"/>
        <c:axId val="344416648"/>
      </c:barChart>
      <c:catAx>
        <c:axId val="34441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416648"/>
        <c:crosses val="autoZero"/>
        <c:auto val="1"/>
        <c:lblAlgn val="ctr"/>
        <c:lblOffset val="100"/>
        <c:noMultiLvlLbl val="0"/>
      </c:catAx>
      <c:valAx>
        <c:axId val="344416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44158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sr-Latn-R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List3!$C$4:$C$5</c:f>
              <c:strCache>
                <c:ptCount val="2"/>
                <c:pt idx="0">
                  <c:v>2010.</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List3!$B$6:$B$13</c:f>
              <c:strCache>
                <c:ptCount val="8"/>
                <c:pt idx="0">
                  <c:v>Slovenija</c:v>
                </c:pt>
                <c:pt idx="1">
                  <c:v>Njemačka</c:v>
                </c:pt>
                <c:pt idx="2">
                  <c:v>Italija</c:v>
                </c:pt>
                <c:pt idx="3">
                  <c:v>Austrija</c:v>
                </c:pt>
                <c:pt idx="4">
                  <c:v>Srbija</c:v>
                </c:pt>
                <c:pt idx="5">
                  <c:v>BIH</c:v>
                </c:pt>
                <c:pt idx="6">
                  <c:v>Francuska</c:v>
                </c:pt>
                <c:pt idx="7">
                  <c:v>Belgija</c:v>
                </c:pt>
              </c:strCache>
            </c:strRef>
          </c:cat>
          <c:val>
            <c:numRef>
              <c:f>List3!$C$6:$C$13</c:f>
              <c:numCache>
                <c:formatCode>General</c:formatCode>
                <c:ptCount val="8"/>
                <c:pt idx="0">
                  <c:v>21.03</c:v>
                </c:pt>
                <c:pt idx="1">
                  <c:v>17.57</c:v>
                </c:pt>
                <c:pt idx="2">
                  <c:v>7.64</c:v>
                </c:pt>
                <c:pt idx="3">
                  <c:v>6.64</c:v>
                </c:pt>
                <c:pt idx="4">
                  <c:v>7.21</c:v>
                </c:pt>
                <c:pt idx="5">
                  <c:v>10.35</c:v>
                </c:pt>
                <c:pt idx="6">
                  <c:v>1.82</c:v>
                </c:pt>
                <c:pt idx="7">
                  <c:v>6.61</c:v>
                </c:pt>
              </c:numCache>
            </c:numRef>
          </c:val>
          <c:extLst xmlns:c16r2="http://schemas.microsoft.com/office/drawing/2015/06/chart">
            <c:ext xmlns:c16="http://schemas.microsoft.com/office/drawing/2014/chart" uri="{C3380CC4-5D6E-409C-BE32-E72D297353CC}">
              <c16:uniqueId val="{00000000-F606-4EA4-A3E1-3EA1CFBD4693}"/>
            </c:ext>
          </c:extLst>
        </c:ser>
        <c:ser>
          <c:idx val="1"/>
          <c:order val="1"/>
          <c:tx>
            <c:strRef>
              <c:f>List3!$D$4:$D$5</c:f>
              <c:strCache>
                <c:ptCount val="2"/>
                <c:pt idx="0">
                  <c:v>2011.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List3!$B$6:$B$13</c:f>
              <c:strCache>
                <c:ptCount val="8"/>
                <c:pt idx="0">
                  <c:v>Slovenija</c:v>
                </c:pt>
                <c:pt idx="1">
                  <c:v>Njemačka</c:v>
                </c:pt>
                <c:pt idx="2">
                  <c:v>Italija</c:v>
                </c:pt>
                <c:pt idx="3">
                  <c:v>Austrija</c:v>
                </c:pt>
                <c:pt idx="4">
                  <c:v>Srbija</c:v>
                </c:pt>
                <c:pt idx="5">
                  <c:v>BIH</c:v>
                </c:pt>
                <c:pt idx="6">
                  <c:v>Francuska</c:v>
                </c:pt>
                <c:pt idx="7">
                  <c:v>Belgija</c:v>
                </c:pt>
              </c:strCache>
            </c:strRef>
          </c:cat>
          <c:val>
            <c:numRef>
              <c:f>List3!$D$6:$D$13</c:f>
              <c:numCache>
                <c:formatCode>General</c:formatCode>
                <c:ptCount val="8"/>
                <c:pt idx="0">
                  <c:v>21.63</c:v>
                </c:pt>
                <c:pt idx="1">
                  <c:v>16.690000000000001</c:v>
                </c:pt>
                <c:pt idx="2">
                  <c:v>8.59</c:v>
                </c:pt>
                <c:pt idx="3">
                  <c:v>6.3</c:v>
                </c:pt>
                <c:pt idx="4">
                  <c:v>7.71</c:v>
                </c:pt>
                <c:pt idx="5">
                  <c:v>8.4499999999999993</c:v>
                </c:pt>
                <c:pt idx="6">
                  <c:v>1.78</c:v>
                </c:pt>
                <c:pt idx="7">
                  <c:v>5.27</c:v>
                </c:pt>
              </c:numCache>
            </c:numRef>
          </c:val>
          <c:extLst xmlns:c16r2="http://schemas.microsoft.com/office/drawing/2015/06/chart">
            <c:ext xmlns:c16="http://schemas.microsoft.com/office/drawing/2014/chart" uri="{C3380CC4-5D6E-409C-BE32-E72D297353CC}">
              <c16:uniqueId val="{00000001-F606-4EA4-A3E1-3EA1CFBD4693}"/>
            </c:ext>
          </c:extLst>
        </c:ser>
        <c:ser>
          <c:idx val="2"/>
          <c:order val="2"/>
          <c:tx>
            <c:strRef>
              <c:f>List3!$E$4:$E$5</c:f>
              <c:strCache>
                <c:ptCount val="2"/>
                <c:pt idx="0">
                  <c:v>2012.</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List3!$B$6:$B$13</c:f>
              <c:strCache>
                <c:ptCount val="8"/>
                <c:pt idx="0">
                  <c:v>Slovenija</c:v>
                </c:pt>
                <c:pt idx="1">
                  <c:v>Njemačka</c:v>
                </c:pt>
                <c:pt idx="2">
                  <c:v>Italija</c:v>
                </c:pt>
                <c:pt idx="3">
                  <c:v>Austrija</c:v>
                </c:pt>
                <c:pt idx="4">
                  <c:v>Srbija</c:v>
                </c:pt>
                <c:pt idx="5">
                  <c:v>BIH</c:v>
                </c:pt>
                <c:pt idx="6">
                  <c:v>Francuska</c:v>
                </c:pt>
                <c:pt idx="7">
                  <c:v>Belgija</c:v>
                </c:pt>
              </c:strCache>
            </c:strRef>
          </c:cat>
          <c:val>
            <c:numRef>
              <c:f>List3!$E$6:$E$13</c:f>
              <c:numCache>
                <c:formatCode>General</c:formatCode>
                <c:ptCount val="8"/>
                <c:pt idx="0">
                  <c:v>20.56</c:v>
                </c:pt>
                <c:pt idx="1">
                  <c:v>16.3</c:v>
                </c:pt>
                <c:pt idx="2">
                  <c:v>8.9499999999999993</c:v>
                </c:pt>
                <c:pt idx="3">
                  <c:v>8.6300000000000008</c:v>
                </c:pt>
                <c:pt idx="4">
                  <c:v>8</c:v>
                </c:pt>
                <c:pt idx="5">
                  <c:v>10</c:v>
                </c:pt>
                <c:pt idx="6">
                  <c:v>1.59</c:v>
                </c:pt>
                <c:pt idx="7">
                  <c:v>3.27</c:v>
                </c:pt>
              </c:numCache>
            </c:numRef>
          </c:val>
          <c:extLst xmlns:c16r2="http://schemas.microsoft.com/office/drawing/2015/06/chart">
            <c:ext xmlns:c16="http://schemas.microsoft.com/office/drawing/2014/chart" uri="{C3380CC4-5D6E-409C-BE32-E72D297353CC}">
              <c16:uniqueId val="{00000002-F606-4EA4-A3E1-3EA1CFBD4693}"/>
            </c:ext>
          </c:extLst>
        </c:ser>
        <c:dLbls>
          <c:showLegendKey val="0"/>
          <c:showVal val="0"/>
          <c:showCatName val="0"/>
          <c:showSerName val="0"/>
          <c:showPercent val="0"/>
          <c:showBubbleSize val="0"/>
        </c:dLbls>
        <c:gapWidth val="100"/>
        <c:overlap val="-24"/>
        <c:axId val="344246720"/>
        <c:axId val="343999376"/>
      </c:barChart>
      <c:catAx>
        <c:axId val="344246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3999376"/>
        <c:crosses val="autoZero"/>
        <c:auto val="1"/>
        <c:lblAlgn val="ctr"/>
        <c:lblOffset val="100"/>
        <c:noMultiLvlLbl val="0"/>
      </c:catAx>
      <c:valAx>
        <c:axId val="343999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a:t>Izvoz u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2467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List3!$G$27</c:f>
              <c:strCache>
                <c:ptCount val="1"/>
                <c:pt idx="0">
                  <c:v>2010.</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List3!$F$28:$F$35</c:f>
              <c:strCache>
                <c:ptCount val="8"/>
                <c:pt idx="0">
                  <c:v>Njemačka</c:v>
                </c:pt>
                <c:pt idx="1">
                  <c:v>Italija</c:v>
                </c:pt>
                <c:pt idx="2">
                  <c:v>Slovenija</c:v>
                </c:pt>
                <c:pt idx="3">
                  <c:v>Austrija</c:v>
                </c:pt>
                <c:pt idx="4">
                  <c:v>Češka</c:v>
                </c:pt>
                <c:pt idx="5">
                  <c:v>Francuska</c:v>
                </c:pt>
                <c:pt idx="6">
                  <c:v>BIH</c:v>
                </c:pt>
                <c:pt idx="7">
                  <c:v>Belgija </c:v>
                </c:pt>
              </c:strCache>
            </c:strRef>
          </c:cat>
          <c:val>
            <c:numRef>
              <c:f>List3!$G$28:$G$35</c:f>
              <c:numCache>
                <c:formatCode>General</c:formatCode>
                <c:ptCount val="8"/>
                <c:pt idx="0">
                  <c:v>14.92</c:v>
                </c:pt>
                <c:pt idx="1">
                  <c:v>13.47</c:v>
                </c:pt>
                <c:pt idx="2">
                  <c:v>15.74</c:v>
                </c:pt>
                <c:pt idx="3">
                  <c:v>12.7</c:v>
                </c:pt>
                <c:pt idx="4">
                  <c:v>5.0199999999999996</c:v>
                </c:pt>
                <c:pt idx="5">
                  <c:v>4.18</c:v>
                </c:pt>
                <c:pt idx="6">
                  <c:v>4.1399999999999997</c:v>
                </c:pt>
                <c:pt idx="7">
                  <c:v>2.87</c:v>
                </c:pt>
              </c:numCache>
            </c:numRef>
          </c:val>
          <c:extLst xmlns:c16r2="http://schemas.microsoft.com/office/drawing/2015/06/chart">
            <c:ext xmlns:c16="http://schemas.microsoft.com/office/drawing/2014/chart" uri="{C3380CC4-5D6E-409C-BE32-E72D297353CC}">
              <c16:uniqueId val="{00000000-E9E7-4D64-9D6A-45562BB39417}"/>
            </c:ext>
          </c:extLst>
        </c:ser>
        <c:ser>
          <c:idx val="1"/>
          <c:order val="1"/>
          <c:tx>
            <c:strRef>
              <c:f>List3!$H$27</c:f>
              <c:strCache>
                <c:ptCount val="1"/>
                <c:pt idx="0">
                  <c:v>2011.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List3!$F$28:$F$35</c:f>
              <c:strCache>
                <c:ptCount val="8"/>
                <c:pt idx="0">
                  <c:v>Njemačka</c:v>
                </c:pt>
                <c:pt idx="1">
                  <c:v>Italija</c:v>
                </c:pt>
                <c:pt idx="2">
                  <c:v>Slovenija</c:v>
                </c:pt>
                <c:pt idx="3">
                  <c:v>Austrija</c:v>
                </c:pt>
                <c:pt idx="4">
                  <c:v>Češka</c:v>
                </c:pt>
                <c:pt idx="5">
                  <c:v>Francuska</c:v>
                </c:pt>
                <c:pt idx="6">
                  <c:v>BIH</c:v>
                </c:pt>
                <c:pt idx="7">
                  <c:v>Belgija </c:v>
                </c:pt>
              </c:strCache>
            </c:strRef>
          </c:cat>
          <c:val>
            <c:numRef>
              <c:f>List3!$H$28:$H$35</c:f>
              <c:numCache>
                <c:formatCode>General</c:formatCode>
                <c:ptCount val="8"/>
                <c:pt idx="0">
                  <c:v>14.51</c:v>
                </c:pt>
                <c:pt idx="1">
                  <c:v>14.92</c:v>
                </c:pt>
                <c:pt idx="2">
                  <c:v>15.09</c:v>
                </c:pt>
                <c:pt idx="3">
                  <c:v>12.16</c:v>
                </c:pt>
                <c:pt idx="4">
                  <c:v>4.8499999999999996</c:v>
                </c:pt>
                <c:pt idx="5">
                  <c:v>3.23</c:v>
                </c:pt>
                <c:pt idx="6">
                  <c:v>3.9</c:v>
                </c:pt>
                <c:pt idx="7">
                  <c:v>1.68</c:v>
                </c:pt>
              </c:numCache>
            </c:numRef>
          </c:val>
          <c:extLst xmlns:c16r2="http://schemas.microsoft.com/office/drawing/2015/06/chart">
            <c:ext xmlns:c16="http://schemas.microsoft.com/office/drawing/2014/chart" uri="{C3380CC4-5D6E-409C-BE32-E72D297353CC}">
              <c16:uniqueId val="{00000001-E9E7-4D64-9D6A-45562BB39417}"/>
            </c:ext>
          </c:extLst>
        </c:ser>
        <c:ser>
          <c:idx val="2"/>
          <c:order val="2"/>
          <c:tx>
            <c:strRef>
              <c:f>List3!$I$27</c:f>
              <c:strCache>
                <c:ptCount val="1"/>
                <c:pt idx="0">
                  <c:v>2012.</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List3!$F$28:$F$35</c:f>
              <c:strCache>
                <c:ptCount val="8"/>
                <c:pt idx="0">
                  <c:v>Njemačka</c:v>
                </c:pt>
                <c:pt idx="1">
                  <c:v>Italija</c:v>
                </c:pt>
                <c:pt idx="2">
                  <c:v>Slovenija</c:v>
                </c:pt>
                <c:pt idx="3">
                  <c:v>Austrija</c:v>
                </c:pt>
                <c:pt idx="4">
                  <c:v>Češka</c:v>
                </c:pt>
                <c:pt idx="5">
                  <c:v>Francuska</c:v>
                </c:pt>
                <c:pt idx="6">
                  <c:v>BIH</c:v>
                </c:pt>
                <c:pt idx="7">
                  <c:v>Belgija </c:v>
                </c:pt>
              </c:strCache>
            </c:strRef>
          </c:cat>
          <c:val>
            <c:numRef>
              <c:f>List3!$I$28:$I$35</c:f>
              <c:numCache>
                <c:formatCode>General</c:formatCode>
                <c:ptCount val="8"/>
                <c:pt idx="0">
                  <c:v>12.96</c:v>
                </c:pt>
                <c:pt idx="1">
                  <c:v>15.54</c:v>
                </c:pt>
                <c:pt idx="2">
                  <c:v>15.8</c:v>
                </c:pt>
                <c:pt idx="3">
                  <c:v>11.75</c:v>
                </c:pt>
                <c:pt idx="4">
                  <c:v>3.61</c:v>
                </c:pt>
                <c:pt idx="5">
                  <c:v>3.28</c:v>
                </c:pt>
                <c:pt idx="6">
                  <c:v>5.45</c:v>
                </c:pt>
                <c:pt idx="7">
                  <c:v>1.1200000000000001</c:v>
                </c:pt>
              </c:numCache>
            </c:numRef>
          </c:val>
          <c:extLst xmlns:c16r2="http://schemas.microsoft.com/office/drawing/2015/06/chart">
            <c:ext xmlns:c16="http://schemas.microsoft.com/office/drawing/2014/chart" uri="{C3380CC4-5D6E-409C-BE32-E72D297353CC}">
              <c16:uniqueId val="{00000002-E9E7-4D64-9D6A-45562BB39417}"/>
            </c:ext>
          </c:extLst>
        </c:ser>
        <c:dLbls>
          <c:showLegendKey val="0"/>
          <c:showVal val="0"/>
          <c:showCatName val="0"/>
          <c:showSerName val="0"/>
          <c:showPercent val="0"/>
          <c:showBubbleSize val="0"/>
        </c:dLbls>
        <c:gapWidth val="100"/>
        <c:overlap val="-24"/>
        <c:axId val="343999768"/>
        <c:axId val="344006040"/>
      </c:barChart>
      <c:catAx>
        <c:axId val="343999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006040"/>
        <c:crosses val="autoZero"/>
        <c:auto val="1"/>
        <c:lblAlgn val="ctr"/>
        <c:lblOffset val="100"/>
        <c:noMultiLvlLbl val="0"/>
      </c:catAx>
      <c:valAx>
        <c:axId val="34400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a:t>Uvoz u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3999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List2!$A$3</c:f>
              <c:strCache>
                <c:ptCount val="1"/>
                <c:pt idx="0">
                  <c:v>ZAGREBAČKA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List2!$B$3:$F$3</c:f>
              <c:numCache>
                <c:formatCode>#,##0_ ;[Red]\-#,##0\ </c:formatCode>
                <c:ptCount val="5"/>
                <c:pt idx="0">
                  <c:v>10</c:v>
                </c:pt>
                <c:pt idx="1">
                  <c:v>8</c:v>
                </c:pt>
                <c:pt idx="2">
                  <c:v>10</c:v>
                </c:pt>
                <c:pt idx="3">
                  <c:v>9</c:v>
                </c:pt>
                <c:pt idx="4">
                  <c:v>7</c:v>
                </c:pt>
              </c:numCache>
            </c:numRef>
          </c:val>
          <c:extLst xmlns:c16r2="http://schemas.microsoft.com/office/drawing/2015/06/chart">
            <c:ext xmlns:c16="http://schemas.microsoft.com/office/drawing/2014/chart" uri="{C3380CC4-5D6E-409C-BE32-E72D297353CC}">
              <c16:uniqueId val="{00000000-40DD-4E49-AA89-08008E600CD2}"/>
            </c:ext>
          </c:extLst>
        </c:ser>
        <c:ser>
          <c:idx val="1"/>
          <c:order val="1"/>
          <c:tx>
            <c:strRef>
              <c:f>List2!$A$4</c:f>
              <c:strCache>
                <c:ptCount val="1"/>
                <c:pt idx="0">
                  <c:v>KRAPINSKO-ZAGORSKA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List2!$B$4:$F$4</c:f>
              <c:numCache>
                <c:formatCode>#,##0_ ;[Red]\-#,##0\ </c:formatCode>
                <c:ptCount val="5"/>
                <c:pt idx="0">
                  <c:v>3</c:v>
                </c:pt>
                <c:pt idx="1">
                  <c:v>3</c:v>
                </c:pt>
                <c:pt idx="2">
                  <c:v>4</c:v>
                </c:pt>
                <c:pt idx="3">
                  <c:v>4</c:v>
                </c:pt>
                <c:pt idx="4">
                  <c:v>3</c:v>
                </c:pt>
              </c:numCache>
            </c:numRef>
          </c:val>
          <c:extLst xmlns:c16r2="http://schemas.microsoft.com/office/drawing/2015/06/chart">
            <c:ext xmlns:c16="http://schemas.microsoft.com/office/drawing/2014/chart" uri="{C3380CC4-5D6E-409C-BE32-E72D297353CC}">
              <c16:uniqueId val="{00000001-40DD-4E49-AA89-08008E600CD2}"/>
            </c:ext>
          </c:extLst>
        </c:ser>
        <c:ser>
          <c:idx val="2"/>
          <c:order val="2"/>
          <c:tx>
            <c:strRef>
              <c:f>List2!$A$5</c:f>
              <c:strCache>
                <c:ptCount val="1"/>
                <c:pt idx="0">
                  <c:v>SISAČKO-MOSLAVAČKA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List2!$B$5:$F$5</c:f>
              <c:numCache>
                <c:formatCode>#,##0_ ;[Red]\-#,##0\ </c:formatCode>
                <c:ptCount val="5"/>
                <c:pt idx="0">
                  <c:v>3</c:v>
                </c:pt>
                <c:pt idx="1">
                  <c:v>1</c:v>
                </c:pt>
                <c:pt idx="2">
                  <c:v>1</c:v>
                </c:pt>
                <c:pt idx="3">
                  <c:v>2</c:v>
                </c:pt>
                <c:pt idx="4">
                  <c:v>1</c:v>
                </c:pt>
              </c:numCache>
            </c:numRef>
          </c:val>
          <c:extLst xmlns:c16r2="http://schemas.microsoft.com/office/drawing/2015/06/chart">
            <c:ext xmlns:c16="http://schemas.microsoft.com/office/drawing/2014/chart" uri="{C3380CC4-5D6E-409C-BE32-E72D297353CC}">
              <c16:uniqueId val="{00000002-40DD-4E49-AA89-08008E600CD2}"/>
            </c:ext>
          </c:extLst>
        </c:ser>
        <c:ser>
          <c:idx val="3"/>
          <c:order val="3"/>
          <c:tx>
            <c:strRef>
              <c:f>List2!$A$6</c:f>
              <c:strCache>
                <c:ptCount val="1"/>
                <c:pt idx="0">
                  <c:v>KARLOVAČKA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List2!$B$6:$F$6</c:f>
              <c:numCache>
                <c:formatCode>#,##0_ ;[Red]\-#,##0\ </c:formatCode>
                <c:ptCount val="5"/>
                <c:pt idx="0">
                  <c:v>4</c:v>
                </c:pt>
                <c:pt idx="1">
                  <c:v>4</c:v>
                </c:pt>
                <c:pt idx="2">
                  <c:v>3</c:v>
                </c:pt>
                <c:pt idx="3">
                  <c:v>1</c:v>
                </c:pt>
                <c:pt idx="4">
                  <c:v>1</c:v>
                </c:pt>
              </c:numCache>
            </c:numRef>
          </c:val>
          <c:extLst xmlns:c16r2="http://schemas.microsoft.com/office/drawing/2015/06/chart">
            <c:ext xmlns:c16="http://schemas.microsoft.com/office/drawing/2014/chart" uri="{C3380CC4-5D6E-409C-BE32-E72D297353CC}">
              <c16:uniqueId val="{00000003-40DD-4E49-AA89-08008E600CD2}"/>
            </c:ext>
          </c:extLst>
        </c:ser>
        <c:ser>
          <c:idx val="4"/>
          <c:order val="4"/>
          <c:tx>
            <c:strRef>
              <c:f>List2!$A$7</c:f>
              <c:strCache>
                <c:ptCount val="1"/>
                <c:pt idx="0">
                  <c:v>VARAŽDINSKA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List2!$B$7:$F$7</c:f>
              <c:numCache>
                <c:formatCode>#,##0_ ;[Red]\-#,##0\ </c:formatCode>
                <c:ptCount val="5"/>
                <c:pt idx="0">
                  <c:v>4</c:v>
                </c:pt>
                <c:pt idx="1">
                  <c:v>4</c:v>
                </c:pt>
                <c:pt idx="2">
                  <c:v>4</c:v>
                </c:pt>
                <c:pt idx="3">
                  <c:v>4</c:v>
                </c:pt>
                <c:pt idx="4">
                  <c:v>4</c:v>
                </c:pt>
              </c:numCache>
            </c:numRef>
          </c:val>
          <c:extLst xmlns:c16r2="http://schemas.microsoft.com/office/drawing/2015/06/chart">
            <c:ext xmlns:c16="http://schemas.microsoft.com/office/drawing/2014/chart" uri="{C3380CC4-5D6E-409C-BE32-E72D297353CC}">
              <c16:uniqueId val="{00000004-40DD-4E49-AA89-08008E600CD2}"/>
            </c:ext>
          </c:extLst>
        </c:ser>
        <c:ser>
          <c:idx val="5"/>
          <c:order val="5"/>
          <c:tx>
            <c:strRef>
              <c:f>List2!$A$8</c:f>
              <c:strCache>
                <c:ptCount val="1"/>
                <c:pt idx="0">
                  <c:v>KOPRIVNIČKO-KRIŽEVAČKA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List2!$B$8:$F$8</c:f>
              <c:numCache>
                <c:formatCode>#,##0_ ;[Red]\-#,##0\ </c:formatCode>
                <c:ptCount val="5"/>
                <c:pt idx="0">
                  <c:v>1</c:v>
                </c:pt>
                <c:pt idx="1">
                  <c:v>2</c:v>
                </c:pt>
                <c:pt idx="2">
                  <c:v>2</c:v>
                </c:pt>
                <c:pt idx="3">
                  <c:v>2</c:v>
                </c:pt>
                <c:pt idx="4">
                  <c:v>2</c:v>
                </c:pt>
              </c:numCache>
            </c:numRef>
          </c:val>
          <c:extLst xmlns:c16r2="http://schemas.microsoft.com/office/drawing/2015/06/chart">
            <c:ext xmlns:c16="http://schemas.microsoft.com/office/drawing/2014/chart" uri="{C3380CC4-5D6E-409C-BE32-E72D297353CC}">
              <c16:uniqueId val="{00000005-40DD-4E49-AA89-08008E600CD2}"/>
            </c:ext>
          </c:extLst>
        </c:ser>
        <c:ser>
          <c:idx val="6"/>
          <c:order val="6"/>
          <c:tx>
            <c:strRef>
              <c:f>List2!$A$9</c:f>
              <c:strCache>
                <c:ptCount val="1"/>
                <c:pt idx="0">
                  <c:v>BJELOVARSKO-BILOGORSKA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List2!$B$9:$F$9</c:f>
              <c:numCache>
                <c:formatCode>General</c:formatCode>
                <c:ptCount val="5"/>
                <c:pt idx="0" formatCode="#,##0_ ;[Red]\-#,##0\ ">
                  <c:v>1</c:v>
                </c:pt>
                <c:pt idx="1">
                  <c:v>0</c:v>
                </c:pt>
                <c:pt idx="2" formatCode="#,##0_ ;[Red]\-#,##0\ ">
                  <c:v>1</c:v>
                </c:pt>
                <c:pt idx="3" formatCode="#,##0_ ;[Red]\-#,##0\ ">
                  <c:v>1</c:v>
                </c:pt>
                <c:pt idx="4" formatCode="#,##0_ ;[Red]\-#,##0\ ">
                  <c:v>1</c:v>
                </c:pt>
              </c:numCache>
            </c:numRef>
          </c:val>
          <c:extLst xmlns:c16r2="http://schemas.microsoft.com/office/drawing/2015/06/chart">
            <c:ext xmlns:c16="http://schemas.microsoft.com/office/drawing/2014/chart" uri="{C3380CC4-5D6E-409C-BE32-E72D297353CC}">
              <c16:uniqueId val="{00000006-40DD-4E49-AA89-08008E600CD2}"/>
            </c:ext>
          </c:extLst>
        </c:ser>
        <c:ser>
          <c:idx val="7"/>
          <c:order val="7"/>
          <c:tx>
            <c:strRef>
              <c:f>List2!$A$10</c:f>
              <c:strCache>
                <c:ptCount val="1"/>
                <c:pt idx="0">
                  <c:v>BRODSKO-POSAVSKA</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List2!$B$10:$F$10</c:f>
              <c:numCache>
                <c:formatCode>#,##0_ ;[Red]\-#,##0\ </c:formatCode>
                <c:ptCount val="5"/>
                <c:pt idx="0">
                  <c:v>3</c:v>
                </c:pt>
                <c:pt idx="1">
                  <c:v>2</c:v>
                </c:pt>
                <c:pt idx="2">
                  <c:v>3</c:v>
                </c:pt>
                <c:pt idx="3">
                  <c:v>3</c:v>
                </c:pt>
                <c:pt idx="4">
                  <c:v>3</c:v>
                </c:pt>
              </c:numCache>
            </c:numRef>
          </c:val>
          <c:extLst xmlns:c16r2="http://schemas.microsoft.com/office/drawing/2015/06/chart">
            <c:ext xmlns:c16="http://schemas.microsoft.com/office/drawing/2014/chart" uri="{C3380CC4-5D6E-409C-BE32-E72D297353CC}">
              <c16:uniqueId val="{00000007-40DD-4E49-AA89-08008E600CD2}"/>
            </c:ext>
          </c:extLst>
        </c:ser>
        <c:ser>
          <c:idx val="8"/>
          <c:order val="8"/>
          <c:tx>
            <c:strRef>
              <c:f>List2!$A$11</c:f>
              <c:strCache>
                <c:ptCount val="1"/>
                <c:pt idx="0">
                  <c:v>OSIJEČKO-BARANJSKA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List2!$B$11:$F$11</c:f>
              <c:numCache>
                <c:formatCode>#,##0_ ;[Red]\-#,##0\ </c:formatCode>
                <c:ptCount val="5"/>
                <c:pt idx="0">
                  <c:v>8</c:v>
                </c:pt>
                <c:pt idx="1">
                  <c:v>9</c:v>
                </c:pt>
                <c:pt idx="2">
                  <c:v>8</c:v>
                </c:pt>
                <c:pt idx="3">
                  <c:v>8</c:v>
                </c:pt>
                <c:pt idx="4">
                  <c:v>9</c:v>
                </c:pt>
              </c:numCache>
            </c:numRef>
          </c:val>
          <c:extLst xmlns:c16r2="http://schemas.microsoft.com/office/drawing/2015/06/chart">
            <c:ext xmlns:c16="http://schemas.microsoft.com/office/drawing/2014/chart" uri="{C3380CC4-5D6E-409C-BE32-E72D297353CC}">
              <c16:uniqueId val="{00000008-40DD-4E49-AA89-08008E600CD2}"/>
            </c:ext>
          </c:extLst>
        </c:ser>
        <c:ser>
          <c:idx val="9"/>
          <c:order val="9"/>
          <c:tx>
            <c:strRef>
              <c:f>List2!$A$12</c:f>
              <c:strCache>
                <c:ptCount val="1"/>
                <c:pt idx="0">
                  <c:v>VUKOVARSKO-SRIJEMSKA</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List2!$B$12:$F$12</c:f>
              <c:numCache>
                <c:formatCode>#,##0_ ;[Red]\-#,##0\ </c:formatCode>
                <c:ptCount val="5"/>
                <c:pt idx="0">
                  <c:v>9</c:v>
                </c:pt>
                <c:pt idx="1">
                  <c:v>1</c:v>
                </c:pt>
                <c:pt idx="2">
                  <c:v>1</c:v>
                </c:pt>
                <c:pt idx="3">
                  <c:v>2</c:v>
                </c:pt>
                <c:pt idx="4">
                  <c:v>3</c:v>
                </c:pt>
              </c:numCache>
            </c:numRef>
          </c:val>
          <c:extLst xmlns:c16r2="http://schemas.microsoft.com/office/drawing/2015/06/chart">
            <c:ext xmlns:c16="http://schemas.microsoft.com/office/drawing/2014/chart" uri="{C3380CC4-5D6E-409C-BE32-E72D297353CC}">
              <c16:uniqueId val="{00000009-40DD-4E49-AA89-08008E600CD2}"/>
            </c:ext>
          </c:extLst>
        </c:ser>
        <c:ser>
          <c:idx val="10"/>
          <c:order val="10"/>
          <c:tx>
            <c:strRef>
              <c:f>List2!$A$13</c:f>
              <c:strCache>
                <c:ptCount val="1"/>
                <c:pt idx="0">
                  <c:v>MEĐIMURSKA</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List2!$B$13:$F$13</c:f>
              <c:numCache>
                <c:formatCode>#,##0_ ;[Red]\-#,##0\ </c:formatCode>
                <c:ptCount val="5"/>
                <c:pt idx="0">
                  <c:v>0</c:v>
                </c:pt>
                <c:pt idx="1">
                  <c:v>0</c:v>
                </c:pt>
                <c:pt idx="2">
                  <c:v>0</c:v>
                </c:pt>
                <c:pt idx="3">
                  <c:v>1</c:v>
                </c:pt>
                <c:pt idx="4">
                  <c:v>1</c:v>
                </c:pt>
              </c:numCache>
            </c:numRef>
          </c:val>
          <c:extLst xmlns:c16r2="http://schemas.microsoft.com/office/drawing/2015/06/chart">
            <c:ext xmlns:c16="http://schemas.microsoft.com/office/drawing/2014/chart" uri="{C3380CC4-5D6E-409C-BE32-E72D297353CC}">
              <c16:uniqueId val="{0000000A-40DD-4E49-AA89-08008E600CD2}"/>
            </c:ext>
          </c:extLst>
        </c:ser>
        <c:ser>
          <c:idx val="11"/>
          <c:order val="11"/>
          <c:tx>
            <c:strRef>
              <c:f>List2!$A$14</c:f>
              <c:strCache>
                <c:ptCount val="1"/>
                <c:pt idx="0">
                  <c:v>GRAD ZAGREB</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List2!$B$1:$F$2</c:f>
              <c:multiLvlStrCache>
                <c:ptCount val="5"/>
                <c:lvl>
                  <c:pt idx="0">
                    <c:v>2010.</c:v>
                  </c:pt>
                  <c:pt idx="1">
                    <c:v>2011.</c:v>
                  </c:pt>
                  <c:pt idx="2">
                    <c:v>2012.</c:v>
                  </c:pt>
                  <c:pt idx="3">
                    <c:v>2013.</c:v>
                  </c:pt>
                  <c:pt idx="4">
                    <c:v>2014.</c:v>
                  </c:pt>
                </c:lvl>
                <c:lvl>
                  <c:pt idx="0">
                    <c:v>BROJ PODUZEĆA</c:v>
                  </c:pt>
                </c:lvl>
              </c:multiLvlStrCache>
            </c:multiLvlStrRef>
          </c:cat>
          <c:val>
            <c:numRef>
              <c:f>List2!$B$14:$F$14</c:f>
              <c:numCache>
                <c:formatCode>#,##0_ ;[Red]\-#,##0\ </c:formatCode>
                <c:ptCount val="5"/>
                <c:pt idx="0">
                  <c:v>108</c:v>
                </c:pt>
                <c:pt idx="1">
                  <c:v>107</c:v>
                </c:pt>
                <c:pt idx="2">
                  <c:v>112</c:v>
                </c:pt>
                <c:pt idx="3">
                  <c:v>121</c:v>
                </c:pt>
                <c:pt idx="4">
                  <c:v>127</c:v>
                </c:pt>
              </c:numCache>
            </c:numRef>
          </c:val>
          <c:extLst xmlns:c16r2="http://schemas.microsoft.com/office/drawing/2015/06/chart">
            <c:ext xmlns:c16="http://schemas.microsoft.com/office/drawing/2014/chart" uri="{C3380CC4-5D6E-409C-BE32-E72D297353CC}">
              <c16:uniqueId val="{0000000B-40DD-4E49-AA89-08008E600CD2}"/>
            </c:ext>
          </c:extLst>
        </c:ser>
        <c:dLbls>
          <c:showLegendKey val="0"/>
          <c:showVal val="0"/>
          <c:showCatName val="0"/>
          <c:showSerName val="0"/>
          <c:showPercent val="0"/>
          <c:showBubbleSize val="0"/>
        </c:dLbls>
        <c:gapWidth val="150"/>
        <c:overlap val="100"/>
        <c:axId val="344000160"/>
        <c:axId val="344000944"/>
      </c:barChart>
      <c:catAx>
        <c:axId val="3440001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crossAx val="344000944"/>
        <c:crosses val="autoZero"/>
        <c:auto val="1"/>
        <c:lblAlgn val="ctr"/>
        <c:lblOffset val="100"/>
        <c:noMultiLvlLbl val="0"/>
      </c:catAx>
      <c:valAx>
        <c:axId val="344000944"/>
        <c:scaling>
          <c:orientation val="minMax"/>
        </c:scaling>
        <c:delete val="0"/>
        <c:axPos val="b"/>
        <c:majorGridlines>
          <c:spPr>
            <a:ln w="9525" cap="flat" cmpd="sng" algn="ctr">
              <a:solidFill>
                <a:schemeClr val="tx2">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crossAx val="344000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rial Narrow" panose="020B0606020202030204" pitchFamily="34" charset="0"/>
        </a:defRPr>
      </a:pPr>
      <a:endParaRPr lang="sr-Latn-R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List2!$A$3</c:f>
              <c:strCache>
                <c:ptCount val="1"/>
                <c:pt idx="0">
                  <c:v>ZAGREBAČKA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List2!$G$3:$K$3</c:f>
              <c:numCache>
                <c:formatCode>#,##0_ ;[Red]\-#,##0\ </c:formatCode>
                <c:ptCount val="5"/>
                <c:pt idx="0">
                  <c:v>102687315</c:v>
                </c:pt>
                <c:pt idx="1">
                  <c:v>91296671</c:v>
                </c:pt>
                <c:pt idx="2">
                  <c:v>100411858</c:v>
                </c:pt>
                <c:pt idx="3">
                  <c:v>101629215</c:v>
                </c:pt>
                <c:pt idx="4">
                  <c:v>94769681</c:v>
                </c:pt>
              </c:numCache>
            </c:numRef>
          </c:val>
          <c:extLst xmlns:c16r2="http://schemas.microsoft.com/office/drawing/2015/06/chart">
            <c:ext xmlns:c16="http://schemas.microsoft.com/office/drawing/2014/chart" uri="{C3380CC4-5D6E-409C-BE32-E72D297353CC}">
              <c16:uniqueId val="{00000000-3A18-4028-9A8A-965D60242968}"/>
            </c:ext>
          </c:extLst>
        </c:ser>
        <c:ser>
          <c:idx val="1"/>
          <c:order val="1"/>
          <c:tx>
            <c:strRef>
              <c:f>List2!$A$4</c:f>
              <c:strCache>
                <c:ptCount val="1"/>
                <c:pt idx="0">
                  <c:v>KRAPINSKO-ZAGORSKA</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List2!$G$4:$K$4</c:f>
              <c:numCache>
                <c:formatCode>#,##0_ ;[Red]\-#,##0\ </c:formatCode>
                <c:ptCount val="5"/>
                <c:pt idx="0">
                  <c:v>2198432</c:v>
                </c:pt>
                <c:pt idx="1">
                  <c:v>2038115</c:v>
                </c:pt>
                <c:pt idx="2">
                  <c:v>1989998</c:v>
                </c:pt>
                <c:pt idx="3">
                  <c:v>2778864</c:v>
                </c:pt>
                <c:pt idx="4">
                  <c:v>1213915</c:v>
                </c:pt>
              </c:numCache>
            </c:numRef>
          </c:val>
          <c:extLst xmlns:c16r2="http://schemas.microsoft.com/office/drawing/2015/06/chart">
            <c:ext xmlns:c16="http://schemas.microsoft.com/office/drawing/2014/chart" uri="{C3380CC4-5D6E-409C-BE32-E72D297353CC}">
              <c16:uniqueId val="{00000001-3A18-4028-9A8A-965D60242968}"/>
            </c:ext>
          </c:extLst>
        </c:ser>
        <c:ser>
          <c:idx val="2"/>
          <c:order val="2"/>
          <c:tx>
            <c:strRef>
              <c:f>List2!$A$5</c:f>
              <c:strCache>
                <c:ptCount val="1"/>
                <c:pt idx="0">
                  <c:v>SISAČKO-MOSLAVAČKA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List2!$G$5:$K$5</c:f>
              <c:numCache>
                <c:formatCode>#,##0_ ;[Red]\-#,##0\ </c:formatCode>
                <c:ptCount val="5"/>
                <c:pt idx="0">
                  <c:v>1964261</c:v>
                </c:pt>
                <c:pt idx="1">
                  <c:v>2349504</c:v>
                </c:pt>
                <c:pt idx="2">
                  <c:v>1717158</c:v>
                </c:pt>
                <c:pt idx="3">
                  <c:v>1836628</c:v>
                </c:pt>
                <c:pt idx="4">
                  <c:v>1763700</c:v>
                </c:pt>
              </c:numCache>
            </c:numRef>
          </c:val>
          <c:extLst xmlns:c16r2="http://schemas.microsoft.com/office/drawing/2015/06/chart">
            <c:ext xmlns:c16="http://schemas.microsoft.com/office/drawing/2014/chart" uri="{C3380CC4-5D6E-409C-BE32-E72D297353CC}">
              <c16:uniqueId val="{00000002-3A18-4028-9A8A-965D60242968}"/>
            </c:ext>
          </c:extLst>
        </c:ser>
        <c:ser>
          <c:idx val="3"/>
          <c:order val="3"/>
          <c:tx>
            <c:strRef>
              <c:f>List2!$A$6</c:f>
              <c:strCache>
                <c:ptCount val="1"/>
                <c:pt idx="0">
                  <c:v>KARLOVAČKA</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List2!$G$6:$K$6</c:f>
              <c:numCache>
                <c:formatCode>#,##0_ ;[Red]\-#,##0\ </c:formatCode>
                <c:ptCount val="5"/>
                <c:pt idx="0">
                  <c:v>600222</c:v>
                </c:pt>
                <c:pt idx="1">
                  <c:v>802678</c:v>
                </c:pt>
                <c:pt idx="2">
                  <c:v>503579</c:v>
                </c:pt>
                <c:pt idx="3">
                  <c:v>406767</c:v>
                </c:pt>
                <c:pt idx="4">
                  <c:v>370525</c:v>
                </c:pt>
              </c:numCache>
            </c:numRef>
          </c:val>
          <c:extLst xmlns:c16r2="http://schemas.microsoft.com/office/drawing/2015/06/chart">
            <c:ext xmlns:c16="http://schemas.microsoft.com/office/drawing/2014/chart" uri="{C3380CC4-5D6E-409C-BE32-E72D297353CC}">
              <c16:uniqueId val="{00000003-3A18-4028-9A8A-965D60242968}"/>
            </c:ext>
          </c:extLst>
        </c:ser>
        <c:ser>
          <c:idx val="4"/>
          <c:order val="4"/>
          <c:tx>
            <c:strRef>
              <c:f>List2!$A$7</c:f>
              <c:strCache>
                <c:ptCount val="1"/>
                <c:pt idx="0">
                  <c:v>VARAŽDINSKA</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List2!$G$7:$K$7</c:f>
              <c:numCache>
                <c:formatCode>#,##0_ ;[Red]\-#,##0\ </c:formatCode>
                <c:ptCount val="5"/>
                <c:pt idx="0">
                  <c:v>98162</c:v>
                </c:pt>
                <c:pt idx="1">
                  <c:v>462290</c:v>
                </c:pt>
                <c:pt idx="2">
                  <c:v>2442172</c:v>
                </c:pt>
                <c:pt idx="3">
                  <c:v>3288376</c:v>
                </c:pt>
                <c:pt idx="4">
                  <c:v>3720152</c:v>
                </c:pt>
              </c:numCache>
            </c:numRef>
          </c:val>
          <c:extLst xmlns:c16r2="http://schemas.microsoft.com/office/drawing/2015/06/chart">
            <c:ext xmlns:c16="http://schemas.microsoft.com/office/drawing/2014/chart" uri="{C3380CC4-5D6E-409C-BE32-E72D297353CC}">
              <c16:uniqueId val="{00000004-3A18-4028-9A8A-965D60242968}"/>
            </c:ext>
          </c:extLst>
        </c:ser>
        <c:ser>
          <c:idx val="5"/>
          <c:order val="5"/>
          <c:tx>
            <c:strRef>
              <c:f>List2!$A$8</c:f>
              <c:strCache>
                <c:ptCount val="1"/>
                <c:pt idx="0">
                  <c:v>KOPRIVNIČKO-KRIŽEVAČKA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List2!$G$8:$K$8</c:f>
              <c:numCache>
                <c:formatCode>#,##0_ ;[Red]\-#,##0\ </c:formatCode>
                <c:ptCount val="5"/>
                <c:pt idx="0">
                  <c:v>80229</c:v>
                </c:pt>
                <c:pt idx="1">
                  <c:v>68304</c:v>
                </c:pt>
                <c:pt idx="2">
                  <c:v>88538</c:v>
                </c:pt>
                <c:pt idx="3">
                  <c:v>318603</c:v>
                </c:pt>
                <c:pt idx="4">
                  <c:v>477286</c:v>
                </c:pt>
              </c:numCache>
            </c:numRef>
          </c:val>
          <c:extLst xmlns:c16r2="http://schemas.microsoft.com/office/drawing/2015/06/chart">
            <c:ext xmlns:c16="http://schemas.microsoft.com/office/drawing/2014/chart" uri="{C3380CC4-5D6E-409C-BE32-E72D297353CC}">
              <c16:uniqueId val="{00000005-3A18-4028-9A8A-965D60242968}"/>
            </c:ext>
          </c:extLst>
        </c:ser>
        <c:ser>
          <c:idx val="6"/>
          <c:order val="6"/>
          <c:tx>
            <c:strRef>
              <c:f>List2!$A$9</c:f>
              <c:strCache>
                <c:ptCount val="1"/>
                <c:pt idx="0">
                  <c:v>BJELOVARSKO-BILOGORSKA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List2!$G$9:$K$9</c:f>
              <c:numCache>
                <c:formatCode>#,##0_ ;[Red]\-#,##0\ </c:formatCode>
                <c:ptCount val="5"/>
                <c:pt idx="0">
                  <c:v>318899</c:v>
                </c:pt>
                <c:pt idx="1">
                  <c:v>0</c:v>
                </c:pt>
                <c:pt idx="2">
                  <c:v>164283</c:v>
                </c:pt>
                <c:pt idx="3">
                  <c:v>66741</c:v>
                </c:pt>
                <c:pt idx="4">
                  <c:v>72583</c:v>
                </c:pt>
              </c:numCache>
            </c:numRef>
          </c:val>
          <c:extLst xmlns:c16r2="http://schemas.microsoft.com/office/drawing/2015/06/chart">
            <c:ext xmlns:c16="http://schemas.microsoft.com/office/drawing/2014/chart" uri="{C3380CC4-5D6E-409C-BE32-E72D297353CC}">
              <c16:uniqueId val="{00000006-3A18-4028-9A8A-965D60242968}"/>
            </c:ext>
          </c:extLst>
        </c:ser>
        <c:ser>
          <c:idx val="7"/>
          <c:order val="7"/>
          <c:tx>
            <c:strRef>
              <c:f>List2!$A$10</c:f>
              <c:strCache>
                <c:ptCount val="1"/>
                <c:pt idx="0">
                  <c:v>BRODSKO-POSAVSKA</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List2!$G$10:$K$10</c:f>
              <c:numCache>
                <c:formatCode>#,##0_ ;[Red]\-#,##0\ </c:formatCode>
                <c:ptCount val="5"/>
                <c:pt idx="0">
                  <c:v>7202171</c:v>
                </c:pt>
                <c:pt idx="1">
                  <c:v>3634543</c:v>
                </c:pt>
                <c:pt idx="2">
                  <c:v>4569739</c:v>
                </c:pt>
                <c:pt idx="3">
                  <c:v>7302590</c:v>
                </c:pt>
                <c:pt idx="4">
                  <c:v>6096495</c:v>
                </c:pt>
              </c:numCache>
            </c:numRef>
          </c:val>
          <c:extLst xmlns:c16r2="http://schemas.microsoft.com/office/drawing/2015/06/chart">
            <c:ext xmlns:c16="http://schemas.microsoft.com/office/drawing/2014/chart" uri="{C3380CC4-5D6E-409C-BE32-E72D297353CC}">
              <c16:uniqueId val="{00000007-3A18-4028-9A8A-965D60242968}"/>
            </c:ext>
          </c:extLst>
        </c:ser>
        <c:ser>
          <c:idx val="8"/>
          <c:order val="8"/>
          <c:tx>
            <c:strRef>
              <c:f>List2!$A$11</c:f>
              <c:strCache>
                <c:ptCount val="1"/>
                <c:pt idx="0">
                  <c:v>OSIJEČKO-BARANJSKA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List2!$G$11:$K$11</c:f>
              <c:numCache>
                <c:formatCode>#,##0_ ;[Red]\-#,##0\ </c:formatCode>
                <c:ptCount val="5"/>
                <c:pt idx="0">
                  <c:v>71032224</c:v>
                </c:pt>
                <c:pt idx="1">
                  <c:v>78170585</c:v>
                </c:pt>
                <c:pt idx="2">
                  <c:v>89618132</c:v>
                </c:pt>
                <c:pt idx="3">
                  <c:v>82478419</c:v>
                </c:pt>
                <c:pt idx="4">
                  <c:v>84894018</c:v>
                </c:pt>
              </c:numCache>
            </c:numRef>
          </c:val>
          <c:extLst xmlns:c16r2="http://schemas.microsoft.com/office/drawing/2015/06/chart">
            <c:ext xmlns:c16="http://schemas.microsoft.com/office/drawing/2014/chart" uri="{C3380CC4-5D6E-409C-BE32-E72D297353CC}">
              <c16:uniqueId val="{00000008-3A18-4028-9A8A-965D60242968}"/>
            </c:ext>
          </c:extLst>
        </c:ser>
        <c:ser>
          <c:idx val="9"/>
          <c:order val="9"/>
          <c:tx>
            <c:strRef>
              <c:f>List2!$A$12</c:f>
              <c:strCache>
                <c:ptCount val="1"/>
                <c:pt idx="0">
                  <c:v>VUKOVARSKO-SRIJEMSKA</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List2!$G$12:$K$12</c:f>
              <c:numCache>
                <c:formatCode>General</c:formatCode>
                <c:ptCount val="5"/>
                <c:pt idx="0" formatCode="#,##0_ ;[Red]\-#,##0\ ">
                  <c:v>14853614</c:v>
                </c:pt>
                <c:pt idx="1">
                  <c:v>16</c:v>
                </c:pt>
                <c:pt idx="2" formatCode="#,##0_ ;[Red]\-#,##0\ ">
                  <c:v>12</c:v>
                </c:pt>
                <c:pt idx="3" formatCode="#,##0_ ;[Red]\-#,##0\ ">
                  <c:v>12929</c:v>
                </c:pt>
                <c:pt idx="4" formatCode="#,##0_ ;[Red]\-#,##0\ ">
                  <c:v>74935</c:v>
                </c:pt>
              </c:numCache>
            </c:numRef>
          </c:val>
          <c:extLst xmlns:c16r2="http://schemas.microsoft.com/office/drawing/2015/06/chart">
            <c:ext xmlns:c16="http://schemas.microsoft.com/office/drawing/2014/chart" uri="{C3380CC4-5D6E-409C-BE32-E72D297353CC}">
              <c16:uniqueId val="{00000009-3A18-4028-9A8A-965D60242968}"/>
            </c:ext>
          </c:extLst>
        </c:ser>
        <c:ser>
          <c:idx val="10"/>
          <c:order val="10"/>
          <c:tx>
            <c:strRef>
              <c:f>List2!$A$13</c:f>
              <c:strCache>
                <c:ptCount val="1"/>
                <c:pt idx="0">
                  <c:v>MEĐIMURSKA</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List2!$G$13:$K$13</c:f>
              <c:numCache>
                <c:formatCode>#,##0_ ;[Red]\-#,##0\ </c:formatCode>
                <c:ptCount val="5"/>
                <c:pt idx="0" formatCode="General">
                  <c:v>0</c:v>
                </c:pt>
                <c:pt idx="1">
                  <c:v>0</c:v>
                </c:pt>
                <c:pt idx="2">
                  <c:v>0</c:v>
                </c:pt>
                <c:pt idx="3">
                  <c:v>73420</c:v>
                </c:pt>
                <c:pt idx="4">
                  <c:v>109338</c:v>
                </c:pt>
              </c:numCache>
            </c:numRef>
          </c:val>
          <c:extLst xmlns:c16r2="http://schemas.microsoft.com/office/drawing/2015/06/chart">
            <c:ext xmlns:c16="http://schemas.microsoft.com/office/drawing/2014/chart" uri="{C3380CC4-5D6E-409C-BE32-E72D297353CC}">
              <c16:uniqueId val="{0000000A-3A18-4028-9A8A-965D60242968}"/>
            </c:ext>
          </c:extLst>
        </c:ser>
        <c:ser>
          <c:idx val="11"/>
          <c:order val="11"/>
          <c:tx>
            <c:strRef>
              <c:f>List2!$A$14</c:f>
              <c:strCache>
                <c:ptCount val="1"/>
                <c:pt idx="0">
                  <c:v>GRAD ZAGREB</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multiLvlStrRef>
              <c:f>List2!$G$1:$K$2</c:f>
              <c:multiLvlStrCache>
                <c:ptCount val="5"/>
                <c:lvl>
                  <c:pt idx="0">
                    <c:v>2010.</c:v>
                  </c:pt>
                  <c:pt idx="1">
                    <c:v>2011.</c:v>
                  </c:pt>
                  <c:pt idx="2">
                    <c:v>2012.</c:v>
                  </c:pt>
                  <c:pt idx="3">
                    <c:v>2013.</c:v>
                  </c:pt>
                  <c:pt idx="4">
                    <c:v>2014.</c:v>
                  </c:pt>
                </c:lvl>
                <c:lvl>
                  <c:pt idx="0">
                    <c:v>PRIHODI</c:v>
                  </c:pt>
                </c:lvl>
              </c:multiLvlStrCache>
            </c:multiLvlStrRef>
          </c:cat>
          <c:val>
            <c:numRef>
              <c:f>List2!$G$14:$K$14</c:f>
              <c:numCache>
                <c:formatCode>#,##0_ ;[Red]\-#,##0\ </c:formatCode>
                <c:ptCount val="5"/>
                <c:pt idx="0">
                  <c:v>1296193163</c:v>
                </c:pt>
                <c:pt idx="1">
                  <c:v>1122512051</c:v>
                </c:pt>
                <c:pt idx="2">
                  <c:v>984300682</c:v>
                </c:pt>
                <c:pt idx="3">
                  <c:v>852515201</c:v>
                </c:pt>
                <c:pt idx="4">
                  <c:v>853792693</c:v>
                </c:pt>
              </c:numCache>
            </c:numRef>
          </c:val>
          <c:extLst xmlns:c16r2="http://schemas.microsoft.com/office/drawing/2015/06/chart">
            <c:ext xmlns:c16="http://schemas.microsoft.com/office/drawing/2014/chart" uri="{C3380CC4-5D6E-409C-BE32-E72D297353CC}">
              <c16:uniqueId val="{0000000B-3A18-4028-9A8A-965D60242968}"/>
            </c:ext>
          </c:extLst>
        </c:ser>
        <c:dLbls>
          <c:showLegendKey val="0"/>
          <c:showVal val="0"/>
          <c:showCatName val="0"/>
          <c:showSerName val="0"/>
          <c:showPercent val="0"/>
          <c:showBubbleSize val="0"/>
        </c:dLbls>
        <c:gapWidth val="150"/>
        <c:overlap val="100"/>
        <c:axId val="344003296"/>
        <c:axId val="344004864"/>
      </c:barChart>
      <c:catAx>
        <c:axId val="3440032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crossAx val="344004864"/>
        <c:crosses val="autoZero"/>
        <c:auto val="1"/>
        <c:lblAlgn val="ctr"/>
        <c:lblOffset val="100"/>
        <c:noMultiLvlLbl val="0"/>
      </c:catAx>
      <c:valAx>
        <c:axId val="344004864"/>
        <c:scaling>
          <c:orientation val="minMax"/>
        </c:scaling>
        <c:delete val="0"/>
        <c:axPos val="b"/>
        <c:majorGridlines>
          <c:spPr>
            <a:ln w="9525" cap="flat" cmpd="sng" algn="ctr">
              <a:solidFill>
                <a:schemeClr val="tx2">
                  <a:lumMod val="15000"/>
                  <a:lumOff val="85000"/>
                </a:schemeClr>
              </a:solidFill>
              <a:round/>
            </a:ln>
            <a:effectLst/>
          </c:spPr>
        </c:majorGridlines>
        <c:numFmt formatCode="#,##0_ ;[Red]\-#,##0\ "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crossAx val="344003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rial Narrow" panose="020B0606020202030204" pitchFamily="34"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'[Grad_19_HR.xls]IZVORI SREDSTAVA ZA ŽIVOT'!$M$2</c:f>
              <c:strCache>
                <c:ptCount val="1"/>
                <c:pt idx="0">
                  <c:v>UDIO STANOVNIŠTVA KOJI PRIMA SOCIJALNE NAKNADE U UKUPNOM STANOVNIŠTVU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'[Grad_19_HR.xls]IZVORI SREDSTAVA ZA ŽIVOT'!$C$3:$C$206</c:f>
              <c:strCache>
                <c:ptCount val="32"/>
                <c:pt idx="0">
                  <c:v>Donja Stubica</c:v>
                </c:pt>
                <c:pt idx="1">
                  <c:v>Klanjec</c:v>
                </c:pt>
                <c:pt idx="2">
                  <c:v>Krapina</c:v>
                </c:pt>
                <c:pt idx="3">
                  <c:v>Oroslavje</c:v>
                </c:pt>
                <c:pt idx="4">
                  <c:v>Pregrada</c:v>
                </c:pt>
                <c:pt idx="5">
                  <c:v>Zabok</c:v>
                </c:pt>
                <c:pt idx="6">
                  <c:v>Zlatar</c:v>
                </c:pt>
                <c:pt idx="7">
                  <c:v>Bedekovčina</c:v>
                </c:pt>
                <c:pt idx="8">
                  <c:v>Budinščina</c:v>
                </c:pt>
                <c:pt idx="9">
                  <c:v>Desinić</c:v>
                </c:pt>
                <c:pt idx="10">
                  <c:v>Đurmanec</c:v>
                </c:pt>
                <c:pt idx="11">
                  <c:v>Gornja Stubica</c:v>
                </c:pt>
                <c:pt idx="12">
                  <c:v>Hrašćina</c:v>
                </c:pt>
                <c:pt idx="13">
                  <c:v>Hum na Sutli</c:v>
                </c:pt>
                <c:pt idx="14">
                  <c:v>Jesenje</c:v>
                </c:pt>
                <c:pt idx="15">
                  <c:v>Konjščina</c:v>
                </c:pt>
                <c:pt idx="16">
                  <c:v>Kraljevec na Sutli</c:v>
                </c:pt>
                <c:pt idx="17">
                  <c:v>Krapinske Toplice</c:v>
                </c:pt>
                <c:pt idx="18">
                  <c:v>Kumrovec</c:v>
                </c:pt>
                <c:pt idx="19">
                  <c:v>Lobor</c:v>
                </c:pt>
                <c:pt idx="20">
                  <c:v>Mače</c:v>
                </c:pt>
                <c:pt idx="21">
                  <c:v>Marija Bistrica</c:v>
                </c:pt>
                <c:pt idx="22">
                  <c:v>Mihovljan</c:v>
                </c:pt>
                <c:pt idx="23">
                  <c:v>Novi Golubovec</c:v>
                </c:pt>
                <c:pt idx="24">
                  <c:v>Petrovsko</c:v>
                </c:pt>
                <c:pt idx="25">
                  <c:v>Radoboj</c:v>
                </c:pt>
                <c:pt idx="26">
                  <c:v>Stubičke Toplice</c:v>
                </c:pt>
                <c:pt idx="27">
                  <c:v>Sveti Križ Začretje</c:v>
                </c:pt>
                <c:pt idx="28">
                  <c:v>Tuhelj</c:v>
                </c:pt>
                <c:pt idx="29">
                  <c:v>Veliko Trgovišće</c:v>
                </c:pt>
                <c:pt idx="30">
                  <c:v>Zagorska Sela</c:v>
                </c:pt>
                <c:pt idx="31">
                  <c:v>Zlatar-Bistrica</c:v>
                </c:pt>
              </c:strCache>
            </c:strRef>
          </c:cat>
          <c:val>
            <c:numRef>
              <c:f>'[Grad_19_HR.xls]IZVORI SREDSTAVA ZA ŽIVOT'!$M$3:$M$206</c:f>
              <c:numCache>
                <c:formatCode>0%</c:formatCode>
                <c:ptCount val="32"/>
                <c:pt idx="0">
                  <c:v>8.6619718309859151E-2</c:v>
                </c:pt>
                <c:pt idx="1">
                  <c:v>4.4596912521440824E-2</c:v>
                </c:pt>
                <c:pt idx="2">
                  <c:v>3.9102564102564102E-2</c:v>
                </c:pt>
                <c:pt idx="3">
                  <c:v>4.7246660149885954E-2</c:v>
                </c:pt>
                <c:pt idx="4">
                  <c:v>4.7619047619047616E-2</c:v>
                </c:pt>
                <c:pt idx="5">
                  <c:v>1.5788303313319992E-2</c:v>
                </c:pt>
                <c:pt idx="6">
                  <c:v>4.2158792650918632E-2</c:v>
                </c:pt>
                <c:pt idx="7">
                  <c:v>3.3080462629026239E-2</c:v>
                </c:pt>
                <c:pt idx="8">
                  <c:v>5.113863363963244E-2</c:v>
                </c:pt>
                <c:pt idx="9">
                  <c:v>0.10944425502898057</c:v>
                </c:pt>
                <c:pt idx="10">
                  <c:v>4.3919716646989376E-2</c:v>
                </c:pt>
                <c:pt idx="11">
                  <c:v>3.936411809235428E-2</c:v>
                </c:pt>
                <c:pt idx="12">
                  <c:v>8.7816944959802107E-2</c:v>
                </c:pt>
                <c:pt idx="13">
                  <c:v>1.8972332015810278E-2</c:v>
                </c:pt>
                <c:pt idx="14">
                  <c:v>5.8333333333333334E-2</c:v>
                </c:pt>
                <c:pt idx="15">
                  <c:v>5.0659630606860157E-2</c:v>
                </c:pt>
                <c:pt idx="16">
                  <c:v>7.7591198610306888E-2</c:v>
                </c:pt>
                <c:pt idx="17">
                  <c:v>3.3910937208869014E-2</c:v>
                </c:pt>
                <c:pt idx="18">
                  <c:v>7.5566750629722929E-2</c:v>
                </c:pt>
                <c:pt idx="19">
                  <c:v>4.1405269761606023E-2</c:v>
                </c:pt>
                <c:pt idx="20">
                  <c:v>2.9597474348855565E-2</c:v>
                </c:pt>
                <c:pt idx="21">
                  <c:v>4.8360107095046852E-2</c:v>
                </c:pt>
                <c:pt idx="22">
                  <c:v>6.2951496388028896E-2</c:v>
                </c:pt>
                <c:pt idx="23">
                  <c:v>3.7148594377510037E-2</c:v>
                </c:pt>
                <c:pt idx="24">
                  <c:v>5.1204819277108432E-2</c:v>
                </c:pt>
                <c:pt idx="25">
                  <c:v>3.2181871863005612E-2</c:v>
                </c:pt>
                <c:pt idx="26">
                  <c:v>5.7754010695187166E-2</c:v>
                </c:pt>
                <c:pt idx="27">
                  <c:v>5.3690186536901864E-2</c:v>
                </c:pt>
                <c:pt idx="28">
                  <c:v>4.6577946768060839E-2</c:v>
                </c:pt>
                <c:pt idx="29">
                  <c:v>2.871587462082912E-2</c:v>
                </c:pt>
                <c:pt idx="30">
                  <c:v>4.2168674698795178E-2</c:v>
                </c:pt>
                <c:pt idx="31">
                  <c:v>5.6153846153846151E-2</c:v>
                </c:pt>
              </c:numCache>
            </c:numRef>
          </c:val>
          <c:smooth val="0"/>
          <c:extLst xmlns:c16r2="http://schemas.microsoft.com/office/drawing/2015/06/chart">
            <c:ext xmlns:c16="http://schemas.microsoft.com/office/drawing/2014/chart" uri="{C3380CC4-5D6E-409C-BE32-E72D297353CC}">
              <c16:uniqueId val="{00000000-938A-482D-B686-9C04541AA774}"/>
            </c:ext>
          </c:extLst>
        </c:ser>
        <c:ser>
          <c:idx val="1"/>
          <c:order val="1"/>
          <c:tx>
            <c:strRef>
              <c:f>'[Grad_19_HR.xls]IZVORI SREDSTAVA ZA ŽIVOT'!$P$2</c:f>
              <c:strCache>
                <c:ptCount val="1"/>
                <c:pt idx="0">
                  <c:v>UDIO STANOVNIŠTVA BEZ PRIHODA U UKUPNOM STANOVNIŠTVU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'[Grad_19_HR.xls]IZVORI SREDSTAVA ZA ŽIVOT'!$C$3:$C$206</c:f>
              <c:strCache>
                <c:ptCount val="32"/>
                <c:pt idx="0">
                  <c:v>Donja Stubica</c:v>
                </c:pt>
                <c:pt idx="1">
                  <c:v>Klanjec</c:v>
                </c:pt>
                <c:pt idx="2">
                  <c:v>Krapina</c:v>
                </c:pt>
                <c:pt idx="3">
                  <c:v>Oroslavje</c:v>
                </c:pt>
                <c:pt idx="4">
                  <c:v>Pregrada</c:v>
                </c:pt>
                <c:pt idx="5">
                  <c:v>Zabok</c:v>
                </c:pt>
                <c:pt idx="6">
                  <c:v>Zlatar</c:v>
                </c:pt>
                <c:pt idx="7">
                  <c:v>Bedekovčina</c:v>
                </c:pt>
                <c:pt idx="8">
                  <c:v>Budinščina</c:v>
                </c:pt>
                <c:pt idx="9">
                  <c:v>Desinić</c:v>
                </c:pt>
                <c:pt idx="10">
                  <c:v>Đurmanec</c:v>
                </c:pt>
                <c:pt idx="11">
                  <c:v>Gornja Stubica</c:v>
                </c:pt>
                <c:pt idx="12">
                  <c:v>Hrašćina</c:v>
                </c:pt>
                <c:pt idx="13">
                  <c:v>Hum na Sutli</c:v>
                </c:pt>
                <c:pt idx="14">
                  <c:v>Jesenje</c:v>
                </c:pt>
                <c:pt idx="15">
                  <c:v>Konjščina</c:v>
                </c:pt>
                <c:pt idx="16">
                  <c:v>Kraljevec na Sutli</c:v>
                </c:pt>
                <c:pt idx="17">
                  <c:v>Krapinske Toplice</c:v>
                </c:pt>
                <c:pt idx="18">
                  <c:v>Kumrovec</c:v>
                </c:pt>
                <c:pt idx="19">
                  <c:v>Lobor</c:v>
                </c:pt>
                <c:pt idx="20">
                  <c:v>Mače</c:v>
                </c:pt>
                <c:pt idx="21">
                  <c:v>Marija Bistrica</c:v>
                </c:pt>
                <c:pt idx="22">
                  <c:v>Mihovljan</c:v>
                </c:pt>
                <c:pt idx="23">
                  <c:v>Novi Golubovec</c:v>
                </c:pt>
                <c:pt idx="24">
                  <c:v>Petrovsko</c:v>
                </c:pt>
                <c:pt idx="25">
                  <c:v>Radoboj</c:v>
                </c:pt>
                <c:pt idx="26">
                  <c:v>Stubičke Toplice</c:v>
                </c:pt>
                <c:pt idx="27">
                  <c:v>Sveti Križ Začretje</c:v>
                </c:pt>
                <c:pt idx="28">
                  <c:v>Tuhelj</c:v>
                </c:pt>
                <c:pt idx="29">
                  <c:v>Veliko Trgovišće</c:v>
                </c:pt>
                <c:pt idx="30">
                  <c:v>Zagorska Sela</c:v>
                </c:pt>
                <c:pt idx="31">
                  <c:v>Zlatar-Bistrica</c:v>
                </c:pt>
              </c:strCache>
            </c:strRef>
          </c:cat>
          <c:val>
            <c:numRef>
              <c:f>'[Grad_19_HR.xls]IZVORI SREDSTAVA ZA ŽIVOT'!$P$3:$P$206</c:f>
              <c:numCache>
                <c:formatCode>0%</c:formatCode>
                <c:ptCount val="32"/>
                <c:pt idx="0">
                  <c:v>0.27411971830985915</c:v>
                </c:pt>
                <c:pt idx="1">
                  <c:v>0.27650085763293308</c:v>
                </c:pt>
                <c:pt idx="2">
                  <c:v>0.29423076923076924</c:v>
                </c:pt>
                <c:pt idx="3">
                  <c:v>0.26621049201694363</c:v>
                </c:pt>
                <c:pt idx="4">
                  <c:v>0.3143767060964513</c:v>
                </c:pt>
                <c:pt idx="5">
                  <c:v>0.27018012008005338</c:v>
                </c:pt>
                <c:pt idx="6">
                  <c:v>0.32660761154855644</c:v>
                </c:pt>
                <c:pt idx="7">
                  <c:v>0.32296977987812459</c:v>
                </c:pt>
                <c:pt idx="8">
                  <c:v>0.40271673991210549</c:v>
                </c:pt>
                <c:pt idx="9">
                  <c:v>0.28128196385952947</c:v>
                </c:pt>
                <c:pt idx="10">
                  <c:v>0.28264462809917357</c:v>
                </c:pt>
                <c:pt idx="11">
                  <c:v>0.35711582134746406</c:v>
                </c:pt>
                <c:pt idx="12">
                  <c:v>0.3240568954854669</c:v>
                </c:pt>
                <c:pt idx="13">
                  <c:v>0.27173913043478259</c:v>
                </c:pt>
                <c:pt idx="14">
                  <c:v>0.31217948717948718</c:v>
                </c:pt>
                <c:pt idx="15">
                  <c:v>0.29340369393139842</c:v>
                </c:pt>
                <c:pt idx="16">
                  <c:v>0.26925303995367689</c:v>
                </c:pt>
                <c:pt idx="17">
                  <c:v>0.27333705980994971</c:v>
                </c:pt>
                <c:pt idx="18">
                  <c:v>0.27141057934508817</c:v>
                </c:pt>
                <c:pt idx="19">
                  <c:v>0.36668757841907151</c:v>
                </c:pt>
                <c:pt idx="20">
                  <c:v>0.36740331491712708</c:v>
                </c:pt>
                <c:pt idx="21">
                  <c:v>0.31542838018741631</c:v>
                </c:pt>
                <c:pt idx="22">
                  <c:v>0.36842105263157893</c:v>
                </c:pt>
                <c:pt idx="23">
                  <c:v>0.41666666666666669</c:v>
                </c:pt>
                <c:pt idx="24">
                  <c:v>0.31701807228915663</c:v>
                </c:pt>
                <c:pt idx="25">
                  <c:v>0.33215234720992026</c:v>
                </c:pt>
                <c:pt idx="26">
                  <c:v>0.26987522281639931</c:v>
                </c:pt>
                <c:pt idx="27">
                  <c:v>0.31305758313057586</c:v>
                </c:pt>
                <c:pt idx="28">
                  <c:v>0.28612167300380226</c:v>
                </c:pt>
                <c:pt idx="29">
                  <c:v>0.3116279069767442</c:v>
                </c:pt>
                <c:pt idx="30">
                  <c:v>0.26004016064257029</c:v>
                </c:pt>
                <c:pt idx="31">
                  <c:v>0.27538461538461539</c:v>
                </c:pt>
              </c:numCache>
            </c:numRef>
          </c:val>
          <c:smooth val="0"/>
          <c:extLst xmlns:c16r2="http://schemas.microsoft.com/office/drawing/2015/06/chart">
            <c:ext xmlns:c16="http://schemas.microsoft.com/office/drawing/2014/chart" uri="{C3380CC4-5D6E-409C-BE32-E72D297353CC}">
              <c16:uniqueId val="{00000001-938A-482D-B686-9C04541AA774}"/>
            </c:ext>
          </c:extLst>
        </c:ser>
        <c:dLbls>
          <c:showLegendKey val="0"/>
          <c:showVal val="0"/>
          <c:showCatName val="0"/>
          <c:showSerName val="0"/>
          <c:showPercent val="0"/>
          <c:showBubbleSize val="0"/>
        </c:dLbls>
        <c:marker val="1"/>
        <c:smooth val="0"/>
        <c:axId val="289374008"/>
        <c:axId val="289369304"/>
      </c:lineChart>
      <c:catAx>
        <c:axId val="289374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89369304"/>
        <c:crosses val="autoZero"/>
        <c:auto val="1"/>
        <c:lblAlgn val="ctr"/>
        <c:lblOffset val="100"/>
        <c:noMultiLvlLbl val="0"/>
      </c:catAx>
      <c:valAx>
        <c:axId val="289369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89374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sr-Latn-R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70845283412423"/>
          <c:y val="0"/>
          <c:w val="0.71713875997288423"/>
          <c:h val="1"/>
        </c:manualLayout>
      </c:layout>
      <c:pie3DChart>
        <c:varyColors val="1"/>
        <c:ser>
          <c:idx val="0"/>
          <c:order val="0"/>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7B1-4FBB-936B-6C1BBBB7ACD7}"/>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7B1-4FBB-936B-6C1BBBB7ACD7}"/>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7B1-4FBB-936B-6C1BBBB7ACD7}"/>
              </c:ext>
            </c:extLst>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7B1-4FBB-936B-6C1BBBB7ACD7}"/>
              </c:ext>
            </c:extLst>
          </c:dPt>
          <c:dPt>
            <c:idx val="4"/>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7B1-4FBB-936B-6C1BBBB7ACD7}"/>
              </c:ext>
            </c:extLst>
          </c:dPt>
          <c:dPt>
            <c:idx val="5"/>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7B1-4FBB-936B-6C1BBBB7ACD7}"/>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r-Latn-R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r-Latn-R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r-Latn-RS"/>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r-Latn-RS"/>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sr-Latn-RS"/>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r-Latn-R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List1!$B$2:$G$2</c:f>
              <c:strCache>
                <c:ptCount val="6"/>
                <c:pt idx="0">
                  <c:v>hoteli </c:v>
                </c:pt>
                <c:pt idx="1">
                  <c:v>turistička naselja </c:v>
                </c:pt>
                <c:pt idx="2">
                  <c:v>kampovi</c:v>
                </c:pt>
                <c:pt idx="3">
                  <c:v>privatni smještaj </c:v>
                </c:pt>
                <c:pt idx="4">
                  <c:v>hosteli </c:v>
                </c:pt>
                <c:pt idx="5">
                  <c:v>ostalo </c:v>
                </c:pt>
              </c:strCache>
            </c:strRef>
          </c:cat>
          <c:val>
            <c:numRef>
              <c:f>List1!$B$3:$G$3</c:f>
              <c:numCache>
                <c:formatCode>General</c:formatCode>
                <c:ptCount val="6"/>
                <c:pt idx="0">
                  <c:v>960</c:v>
                </c:pt>
                <c:pt idx="2">
                  <c:v>30</c:v>
                </c:pt>
                <c:pt idx="3">
                  <c:v>515</c:v>
                </c:pt>
                <c:pt idx="4">
                  <c:v>111</c:v>
                </c:pt>
                <c:pt idx="5">
                  <c:v>28</c:v>
                </c:pt>
              </c:numCache>
            </c:numRef>
          </c:val>
          <c:extLst xmlns:c16r2="http://schemas.microsoft.com/office/drawing/2015/06/chart">
            <c:ext xmlns:c16="http://schemas.microsoft.com/office/drawing/2014/chart" uri="{C3380CC4-5D6E-409C-BE32-E72D297353CC}">
              <c16:uniqueId val="{0000000C-27B1-4FBB-936B-6C1BBBB7ACD7}"/>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List4!$B$5</c:f>
              <c:strCache>
                <c:ptCount val="1"/>
                <c:pt idx="0">
                  <c:v>broj stalnih postelja</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List4!$C$4:$N$4</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List4!$C$5:$N$5</c:f>
              <c:numCache>
                <c:formatCode>General</c:formatCode>
                <c:ptCount val="12"/>
                <c:pt idx="0">
                  <c:v>1482</c:v>
                </c:pt>
                <c:pt idx="1">
                  <c:v>1495</c:v>
                </c:pt>
                <c:pt idx="2">
                  <c:v>1400</c:v>
                </c:pt>
                <c:pt idx="3">
                  <c:v>1559</c:v>
                </c:pt>
                <c:pt idx="4">
                  <c:v>1575</c:v>
                </c:pt>
                <c:pt idx="5">
                  <c:v>1623</c:v>
                </c:pt>
                <c:pt idx="6">
                  <c:v>1785</c:v>
                </c:pt>
                <c:pt idx="7">
                  <c:v>1751</c:v>
                </c:pt>
                <c:pt idx="8">
                  <c:v>1971</c:v>
                </c:pt>
                <c:pt idx="9">
                  <c:v>2107</c:v>
                </c:pt>
                <c:pt idx="10">
                  <c:v>1918</c:v>
                </c:pt>
                <c:pt idx="11">
                  <c:v>2125</c:v>
                </c:pt>
              </c:numCache>
            </c:numRef>
          </c:val>
          <c:smooth val="0"/>
          <c:extLst xmlns:c16r2="http://schemas.microsoft.com/office/drawing/2015/06/chart">
            <c:ext xmlns:c16="http://schemas.microsoft.com/office/drawing/2014/chart" uri="{C3380CC4-5D6E-409C-BE32-E72D297353CC}">
              <c16:uniqueId val="{00000000-BD5F-4329-BC3A-4412EB554D58}"/>
            </c:ext>
          </c:extLst>
        </c:ser>
        <c:dLbls>
          <c:showLegendKey val="0"/>
          <c:showVal val="0"/>
          <c:showCatName val="0"/>
          <c:showSerName val="0"/>
          <c:showPercent val="0"/>
          <c:showBubbleSize val="0"/>
        </c:dLbls>
        <c:smooth val="0"/>
        <c:axId val="344001336"/>
        <c:axId val="344001728"/>
      </c:lineChart>
      <c:catAx>
        <c:axId val="344001336"/>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crossAx val="344001728"/>
        <c:crosses val="autoZero"/>
        <c:auto val="1"/>
        <c:lblAlgn val="ctr"/>
        <c:lblOffset val="100"/>
        <c:noMultiLvlLbl val="0"/>
      </c:catAx>
      <c:valAx>
        <c:axId val="344001728"/>
        <c:scaling>
          <c:orientation val="minMax"/>
          <c:max val="2500"/>
          <c:min val="10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crossAx val="344001336"/>
        <c:crosses val="autoZero"/>
        <c:crossBetween val="between"/>
        <c:maj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'vrsta - kreveti'!$B$1</c:f>
              <c:strCache>
                <c:ptCount val="1"/>
                <c:pt idx="0">
                  <c:v>2011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'vrsta - kreveti'!$A$2:$A$6</c:f>
              <c:strCache>
                <c:ptCount val="5"/>
                <c:pt idx="0">
                  <c:v>hoteli </c:v>
                </c:pt>
                <c:pt idx="1">
                  <c:v>smještaj na seljačkom domaćinstvu </c:v>
                </c:pt>
                <c:pt idx="2">
                  <c:v>sobe u domaćinstvu </c:v>
                </c:pt>
                <c:pt idx="3">
                  <c:v>pansioni </c:v>
                </c:pt>
                <c:pt idx="4">
                  <c:v>hosteli </c:v>
                </c:pt>
              </c:strCache>
            </c:strRef>
          </c:cat>
          <c:val>
            <c:numRef>
              <c:f>'vrsta - kreveti'!$B$2:$B$6</c:f>
              <c:numCache>
                <c:formatCode>General</c:formatCode>
                <c:ptCount val="5"/>
                <c:pt idx="0">
                  <c:v>1136</c:v>
                </c:pt>
                <c:pt idx="1">
                  <c:v>90</c:v>
                </c:pt>
                <c:pt idx="2">
                  <c:v>288</c:v>
                </c:pt>
                <c:pt idx="3">
                  <c:v>161</c:v>
                </c:pt>
                <c:pt idx="4">
                  <c:v>0</c:v>
                </c:pt>
              </c:numCache>
            </c:numRef>
          </c:val>
          <c:extLst xmlns:c16r2="http://schemas.microsoft.com/office/drawing/2015/06/chart">
            <c:ext xmlns:c16="http://schemas.microsoft.com/office/drawing/2014/chart" uri="{C3380CC4-5D6E-409C-BE32-E72D297353CC}">
              <c16:uniqueId val="{00000000-8311-4B9B-ADA6-8395DDB969A2}"/>
            </c:ext>
          </c:extLst>
        </c:ser>
        <c:ser>
          <c:idx val="1"/>
          <c:order val="1"/>
          <c:tx>
            <c:strRef>
              <c:f>'vrsta - kreveti'!$C$1</c:f>
              <c:strCache>
                <c:ptCount val="1"/>
                <c:pt idx="0">
                  <c:v>2012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'vrsta - kreveti'!$A$2:$A$6</c:f>
              <c:strCache>
                <c:ptCount val="5"/>
                <c:pt idx="0">
                  <c:v>hoteli </c:v>
                </c:pt>
                <c:pt idx="1">
                  <c:v>smještaj na seljačkom domaćinstvu </c:v>
                </c:pt>
                <c:pt idx="2">
                  <c:v>sobe u domaćinstvu </c:v>
                </c:pt>
                <c:pt idx="3">
                  <c:v>pansioni </c:v>
                </c:pt>
                <c:pt idx="4">
                  <c:v>hosteli </c:v>
                </c:pt>
              </c:strCache>
            </c:strRef>
          </c:cat>
          <c:val>
            <c:numRef>
              <c:f>'vrsta - kreveti'!$C$2:$C$6</c:f>
              <c:numCache>
                <c:formatCode>General</c:formatCode>
                <c:ptCount val="5"/>
                <c:pt idx="0">
                  <c:v>1383</c:v>
                </c:pt>
                <c:pt idx="1">
                  <c:v>145</c:v>
                </c:pt>
                <c:pt idx="2">
                  <c:v>217</c:v>
                </c:pt>
                <c:pt idx="3">
                  <c:v>163</c:v>
                </c:pt>
                <c:pt idx="4">
                  <c:v>63</c:v>
                </c:pt>
              </c:numCache>
            </c:numRef>
          </c:val>
          <c:extLst xmlns:c16r2="http://schemas.microsoft.com/office/drawing/2015/06/chart">
            <c:ext xmlns:c16="http://schemas.microsoft.com/office/drawing/2014/chart" uri="{C3380CC4-5D6E-409C-BE32-E72D297353CC}">
              <c16:uniqueId val="{00000001-8311-4B9B-ADA6-8395DDB969A2}"/>
            </c:ext>
          </c:extLst>
        </c:ser>
        <c:ser>
          <c:idx val="2"/>
          <c:order val="2"/>
          <c:tx>
            <c:strRef>
              <c:f>'vrsta - kreveti'!$D$1</c:f>
              <c:strCache>
                <c:ptCount val="1"/>
                <c:pt idx="0">
                  <c:v>2013</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'vrsta - kreveti'!$A$2:$A$6</c:f>
              <c:strCache>
                <c:ptCount val="5"/>
                <c:pt idx="0">
                  <c:v>hoteli </c:v>
                </c:pt>
                <c:pt idx="1">
                  <c:v>smještaj na seljačkom domaćinstvu </c:v>
                </c:pt>
                <c:pt idx="2">
                  <c:v>sobe u domaćinstvu </c:v>
                </c:pt>
                <c:pt idx="3">
                  <c:v>pansioni </c:v>
                </c:pt>
                <c:pt idx="4">
                  <c:v>hosteli </c:v>
                </c:pt>
              </c:strCache>
            </c:strRef>
          </c:cat>
          <c:val>
            <c:numRef>
              <c:f>'vrsta - kreveti'!$D$2:$D$6</c:f>
              <c:numCache>
                <c:formatCode>General</c:formatCode>
                <c:ptCount val="5"/>
                <c:pt idx="0">
                  <c:v>1455</c:v>
                </c:pt>
                <c:pt idx="1">
                  <c:v>139</c:v>
                </c:pt>
                <c:pt idx="2">
                  <c:v>235</c:v>
                </c:pt>
                <c:pt idx="3">
                  <c:v>204</c:v>
                </c:pt>
                <c:pt idx="4">
                  <c:v>74</c:v>
                </c:pt>
              </c:numCache>
            </c:numRef>
          </c:val>
          <c:extLst xmlns:c16r2="http://schemas.microsoft.com/office/drawing/2015/06/chart">
            <c:ext xmlns:c16="http://schemas.microsoft.com/office/drawing/2014/chart" uri="{C3380CC4-5D6E-409C-BE32-E72D297353CC}">
              <c16:uniqueId val="{00000002-8311-4B9B-ADA6-8395DDB969A2}"/>
            </c:ext>
          </c:extLst>
        </c:ser>
        <c:ser>
          <c:idx val="3"/>
          <c:order val="3"/>
          <c:tx>
            <c:strRef>
              <c:f>'vrsta - kreveti'!$E$1</c:f>
              <c:strCache>
                <c:ptCount val="1"/>
                <c:pt idx="0">
                  <c:v>2014</c:v>
                </c:pt>
              </c:strCache>
            </c:strRef>
          </c:tx>
          <c:spPr>
            <a:solidFill>
              <a:schemeClr val="accent1">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Narrow" panose="020B0606020202030204" pitchFamily="34" charset="0"/>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'vrsta - kreveti'!$A$2:$A$6</c:f>
              <c:strCache>
                <c:ptCount val="5"/>
                <c:pt idx="0">
                  <c:v>hoteli </c:v>
                </c:pt>
                <c:pt idx="1">
                  <c:v>smještaj na seljačkom domaćinstvu </c:v>
                </c:pt>
                <c:pt idx="2">
                  <c:v>sobe u domaćinstvu </c:v>
                </c:pt>
                <c:pt idx="3">
                  <c:v>pansioni </c:v>
                </c:pt>
                <c:pt idx="4">
                  <c:v>hosteli </c:v>
                </c:pt>
              </c:strCache>
            </c:strRef>
          </c:cat>
          <c:val>
            <c:numRef>
              <c:f>'vrsta - kreveti'!$E$2:$E$6</c:f>
              <c:numCache>
                <c:formatCode>General</c:formatCode>
                <c:ptCount val="5"/>
                <c:pt idx="0">
                  <c:v>1235</c:v>
                </c:pt>
                <c:pt idx="1">
                  <c:v>139</c:v>
                </c:pt>
                <c:pt idx="2">
                  <c:v>243</c:v>
                </c:pt>
                <c:pt idx="3">
                  <c:v>204</c:v>
                </c:pt>
                <c:pt idx="4">
                  <c:v>97</c:v>
                </c:pt>
              </c:numCache>
            </c:numRef>
          </c:val>
          <c:extLst xmlns:c16r2="http://schemas.microsoft.com/office/drawing/2015/06/chart">
            <c:ext xmlns:c16="http://schemas.microsoft.com/office/drawing/2014/chart" uri="{C3380CC4-5D6E-409C-BE32-E72D297353CC}">
              <c16:uniqueId val="{00000003-8311-4B9B-ADA6-8395DDB969A2}"/>
            </c:ext>
          </c:extLst>
        </c:ser>
        <c:dLbls>
          <c:dLblPos val="outEnd"/>
          <c:showLegendKey val="0"/>
          <c:showVal val="1"/>
          <c:showCatName val="0"/>
          <c:showSerName val="0"/>
          <c:showPercent val="0"/>
          <c:showBubbleSize val="0"/>
        </c:dLbls>
        <c:gapWidth val="444"/>
        <c:overlap val="-90"/>
        <c:axId val="344003688"/>
        <c:axId val="344002120"/>
      </c:barChart>
      <c:catAx>
        <c:axId val="344003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344002120"/>
        <c:crosses val="autoZero"/>
        <c:auto val="1"/>
        <c:lblAlgn val="ctr"/>
        <c:lblOffset val="100"/>
        <c:noMultiLvlLbl val="0"/>
      </c:catAx>
      <c:valAx>
        <c:axId val="344002120"/>
        <c:scaling>
          <c:orientation val="minMax"/>
        </c:scaling>
        <c:delete val="1"/>
        <c:axPos val="l"/>
        <c:numFmt formatCode="General" sourceLinked="1"/>
        <c:majorTickMark val="none"/>
        <c:minorTickMark val="none"/>
        <c:tickLblPos val="nextTo"/>
        <c:crossAx val="3440036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23828116526756E-2"/>
          <c:y val="0.10680664916885389"/>
          <c:w val="0.95953857833886469"/>
          <c:h val="0.81011300670749486"/>
        </c:manualLayout>
      </c:layout>
      <c:pie3DChart>
        <c:varyColors val="1"/>
        <c:ser>
          <c:idx val="0"/>
          <c:order val="0"/>
          <c:dPt>
            <c:idx val="0"/>
            <c:bubble3D val="0"/>
            <c:explosion val="13"/>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696-4980-A786-DFF084005FD2}"/>
              </c:ext>
            </c:extLst>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696-4980-A786-DFF084005FD2}"/>
              </c:ext>
            </c:extLst>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696-4980-A786-DFF084005FD2}"/>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11%</a:t>
                    </a:r>
                  </a:p>
                </c:rich>
              </c:tx>
              <c:spPr>
                <a:noFill/>
                <a:ln>
                  <a:noFill/>
                </a:ln>
                <a:effectLst/>
              </c:sp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8696-4980-A786-DFF084005FD2}"/>
                </c:ex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a:t> 56%</a:t>
                    </a:r>
                  </a:p>
                </c:rich>
              </c:tx>
              <c:spPr>
                <a:noFill/>
                <a:ln>
                  <a:noFill/>
                </a:ln>
                <a:effectLst/>
              </c:spPr>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8696-4980-A786-DFF084005FD2}"/>
                </c:ext>
                <c:ext xmlns:c15="http://schemas.microsoft.com/office/drawing/2012/chart" uri="{CE6537A1-D6FC-4f65-9D91-7224C49458BB}">
                  <c15:layout/>
                </c:ext>
              </c:extLst>
            </c:dLbl>
            <c:dLbl>
              <c:idx val="2"/>
              <c:layout>
                <c:manualLayout>
                  <c:x val="-1.1019283746556514E-2"/>
                  <c:y val="-2.7777777777777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r>
                      <a:rPr lang="en-US">
                        <a:solidFill>
                          <a:schemeClr val="accent1">
                            <a:lumMod val="75000"/>
                          </a:schemeClr>
                        </a:solidFill>
                      </a:rPr>
                      <a:t>33%</a:t>
                    </a:r>
                  </a:p>
                </c:rich>
              </c:tx>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8696-4980-A786-DFF084005FD2}"/>
                </c:ex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List3!$A$4:$A$6</c:f>
              <c:strCache>
                <c:ptCount val="3"/>
                <c:pt idx="0">
                  <c:v>2*</c:v>
                </c:pt>
                <c:pt idx="1">
                  <c:v>3*</c:v>
                </c:pt>
                <c:pt idx="2">
                  <c:v>4*</c:v>
                </c:pt>
              </c:strCache>
            </c:strRef>
          </c:cat>
          <c:val>
            <c:numRef>
              <c:f>List3!$B$4:$B$6</c:f>
              <c:numCache>
                <c:formatCode>General</c:formatCode>
                <c:ptCount val="3"/>
                <c:pt idx="0">
                  <c:v>1</c:v>
                </c:pt>
                <c:pt idx="1">
                  <c:v>5</c:v>
                </c:pt>
                <c:pt idx="2">
                  <c:v>3</c:v>
                </c:pt>
              </c:numCache>
            </c:numRef>
          </c:val>
          <c:extLst xmlns:c16r2="http://schemas.microsoft.com/office/drawing/2015/06/chart">
            <c:ext xmlns:c16="http://schemas.microsoft.com/office/drawing/2014/chart" uri="{C3380CC4-5D6E-409C-BE32-E72D297353CC}">
              <c16:uniqueId val="{00000006-8696-4980-A786-DFF084005FD2}"/>
            </c:ext>
          </c:extLst>
        </c:ser>
        <c:dLbls>
          <c:dLblPos val="outEnd"/>
          <c:showLegendKey val="0"/>
          <c:showVal val="0"/>
          <c:showCatName val="1"/>
          <c:showSerName val="0"/>
          <c:showPercent val="0"/>
          <c:showBubbleSize val="0"/>
          <c:showLeaderLines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dolasci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List1!$A$2:$A$6</c:f>
              <c:strCache>
                <c:ptCount val="5"/>
                <c:pt idx="0">
                  <c:v>2010.</c:v>
                </c:pt>
                <c:pt idx="1">
                  <c:v>2011.</c:v>
                </c:pt>
                <c:pt idx="2">
                  <c:v>2012.</c:v>
                </c:pt>
                <c:pt idx="3">
                  <c:v>2013.</c:v>
                </c:pt>
                <c:pt idx="4">
                  <c:v>2014.</c:v>
                </c:pt>
              </c:strCache>
            </c:strRef>
          </c:cat>
          <c:val>
            <c:numRef>
              <c:f>List1!$B$2:$B$6</c:f>
              <c:numCache>
                <c:formatCode>#,##0</c:formatCode>
                <c:ptCount val="5"/>
                <c:pt idx="0">
                  <c:v>51921</c:v>
                </c:pt>
                <c:pt idx="1">
                  <c:v>60646</c:v>
                </c:pt>
                <c:pt idx="2">
                  <c:v>62218</c:v>
                </c:pt>
                <c:pt idx="3">
                  <c:v>70472</c:v>
                </c:pt>
                <c:pt idx="4">
                  <c:v>81019</c:v>
                </c:pt>
              </c:numCache>
            </c:numRef>
          </c:val>
          <c:smooth val="0"/>
          <c:extLst xmlns:c16r2="http://schemas.microsoft.com/office/drawing/2015/06/chart">
            <c:ext xmlns:c16="http://schemas.microsoft.com/office/drawing/2014/chart" uri="{C3380CC4-5D6E-409C-BE32-E72D297353CC}">
              <c16:uniqueId val="{00000000-3B1F-4BE0-A95F-7741A80EB6A0}"/>
            </c:ext>
          </c:extLst>
        </c:ser>
        <c:ser>
          <c:idx val="1"/>
          <c:order val="1"/>
          <c:tx>
            <c:strRef>
              <c:f>List1!$C$1</c:f>
              <c:strCache>
                <c:ptCount val="1"/>
                <c:pt idx="0">
                  <c:v>noćenja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List1!$A$2:$A$6</c:f>
              <c:strCache>
                <c:ptCount val="5"/>
                <c:pt idx="0">
                  <c:v>2010.</c:v>
                </c:pt>
                <c:pt idx="1">
                  <c:v>2011.</c:v>
                </c:pt>
                <c:pt idx="2">
                  <c:v>2012.</c:v>
                </c:pt>
                <c:pt idx="3">
                  <c:v>2013.</c:v>
                </c:pt>
                <c:pt idx="4">
                  <c:v>2014.</c:v>
                </c:pt>
              </c:strCache>
            </c:strRef>
          </c:cat>
          <c:val>
            <c:numRef>
              <c:f>List1!$C$2:$C$6</c:f>
              <c:numCache>
                <c:formatCode>#,##0</c:formatCode>
                <c:ptCount val="5"/>
                <c:pt idx="0">
                  <c:v>128820</c:v>
                </c:pt>
                <c:pt idx="1">
                  <c:v>141338</c:v>
                </c:pt>
                <c:pt idx="2">
                  <c:v>149129</c:v>
                </c:pt>
                <c:pt idx="3">
                  <c:v>159072</c:v>
                </c:pt>
                <c:pt idx="4">
                  <c:v>185732</c:v>
                </c:pt>
              </c:numCache>
            </c:numRef>
          </c:val>
          <c:smooth val="0"/>
          <c:extLst xmlns:c16r2="http://schemas.microsoft.com/office/drawing/2015/06/chart">
            <c:ext xmlns:c16="http://schemas.microsoft.com/office/drawing/2014/chart" uri="{C3380CC4-5D6E-409C-BE32-E72D297353CC}">
              <c16:uniqueId val="{00000001-3B1F-4BE0-A95F-7741A80EB6A0}"/>
            </c:ext>
          </c:extLst>
        </c:ser>
        <c:dLbls>
          <c:showLegendKey val="0"/>
          <c:showVal val="0"/>
          <c:showCatName val="0"/>
          <c:showSerName val="0"/>
          <c:showPercent val="0"/>
          <c:showBubbleSize val="0"/>
        </c:dLbls>
        <c:marker val="1"/>
        <c:smooth val="0"/>
        <c:axId val="344004472"/>
        <c:axId val="344245152"/>
      </c:lineChart>
      <c:catAx>
        <c:axId val="344004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Arial Narrow" panose="020B0606020202030204" pitchFamily="34" charset="0"/>
                <a:ea typeface="+mn-ea"/>
                <a:cs typeface="+mn-cs"/>
              </a:defRPr>
            </a:pPr>
            <a:endParaRPr lang="sr-Latn-RS"/>
          </a:p>
        </c:txPr>
        <c:crossAx val="344245152"/>
        <c:crosses val="autoZero"/>
        <c:auto val="1"/>
        <c:lblAlgn val="ctr"/>
        <c:lblOffset val="100"/>
        <c:noMultiLvlLbl val="0"/>
      </c:catAx>
      <c:valAx>
        <c:axId val="344245152"/>
        <c:scaling>
          <c:orientation val="minMax"/>
        </c:scaling>
        <c:delete val="0"/>
        <c:axPos val="l"/>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crossAx val="34400447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Narrow" panose="020B0606020202030204" pitchFamily="34" charset="0"/>
                <a:ea typeface="+mn-ea"/>
                <a:cs typeface="+mn-cs"/>
              </a:defRPr>
            </a:pPr>
            <a:endParaRPr lang="sr-Latn-R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Arial Narrow" panose="020B0606020202030204" pitchFamily="34" charset="0"/>
        </a:defRPr>
      </a:pPr>
      <a:endParaRPr lang="sr-Latn-R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391150972438596E-2"/>
          <c:y val="4.6629650084163671E-2"/>
          <c:w val="0.72738370270561103"/>
          <c:h val="0.85439512489960834"/>
        </c:manualLayout>
      </c:layout>
      <c:barChart>
        <c:barDir val="col"/>
        <c:grouping val="percentStacked"/>
        <c:varyColors val="0"/>
        <c:ser>
          <c:idx val="0"/>
          <c:order val="0"/>
          <c:tx>
            <c:strRef>
              <c:f>List1!$D$16</c:f>
              <c:strCache>
                <c:ptCount val="1"/>
                <c:pt idx="0">
                  <c:v>Njemačka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List1!$D$17:$D$18</c:f>
              <c:numCache>
                <c:formatCode>0.0</c:formatCode>
                <c:ptCount val="2"/>
                <c:pt idx="0">
                  <c:v>22.7</c:v>
                </c:pt>
                <c:pt idx="1">
                  <c:v>20.5</c:v>
                </c:pt>
              </c:numCache>
            </c:numRef>
          </c:val>
          <c:extLst xmlns:c16r2="http://schemas.microsoft.com/office/drawing/2015/06/chart">
            <c:ext xmlns:c16="http://schemas.microsoft.com/office/drawing/2014/chart" uri="{C3380CC4-5D6E-409C-BE32-E72D297353CC}">
              <c16:uniqueId val="{00000000-B4C2-469A-9112-F5D12C458C54}"/>
            </c:ext>
          </c:extLst>
        </c:ser>
        <c:ser>
          <c:idx val="1"/>
          <c:order val="1"/>
          <c:tx>
            <c:strRef>
              <c:f>List1!$E$16</c:f>
              <c:strCache>
                <c:ptCount val="1"/>
                <c:pt idx="0">
                  <c:v>Slovenija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List1!$E$17:$E$18</c:f>
              <c:numCache>
                <c:formatCode>General</c:formatCode>
                <c:ptCount val="2"/>
                <c:pt idx="0">
                  <c:v>22.2</c:v>
                </c:pt>
                <c:pt idx="1">
                  <c:v>24.6</c:v>
                </c:pt>
              </c:numCache>
            </c:numRef>
          </c:val>
          <c:extLst xmlns:c16r2="http://schemas.microsoft.com/office/drawing/2015/06/chart">
            <c:ext xmlns:c16="http://schemas.microsoft.com/office/drawing/2014/chart" uri="{C3380CC4-5D6E-409C-BE32-E72D297353CC}">
              <c16:uniqueId val="{00000001-B4C2-469A-9112-F5D12C458C54}"/>
            </c:ext>
          </c:extLst>
        </c:ser>
        <c:ser>
          <c:idx val="2"/>
          <c:order val="2"/>
          <c:tx>
            <c:strRef>
              <c:f>List1!$F$16</c:f>
              <c:strCache>
                <c:ptCount val="1"/>
                <c:pt idx="0">
                  <c:v>Poljska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List1!$F$17:$F$18</c:f>
              <c:numCache>
                <c:formatCode>General</c:formatCode>
                <c:ptCount val="2"/>
                <c:pt idx="0">
                  <c:v>14.8</c:v>
                </c:pt>
                <c:pt idx="1">
                  <c:v>13.8</c:v>
                </c:pt>
              </c:numCache>
            </c:numRef>
          </c:val>
          <c:extLst xmlns:c16r2="http://schemas.microsoft.com/office/drawing/2015/06/chart">
            <c:ext xmlns:c16="http://schemas.microsoft.com/office/drawing/2014/chart" uri="{C3380CC4-5D6E-409C-BE32-E72D297353CC}">
              <c16:uniqueId val="{00000002-B4C2-469A-9112-F5D12C458C54}"/>
            </c:ext>
          </c:extLst>
        </c:ser>
        <c:ser>
          <c:idx val="3"/>
          <c:order val="3"/>
          <c:tx>
            <c:strRef>
              <c:f>List1!$G$16</c:f>
              <c:strCache>
                <c:ptCount val="1"/>
                <c:pt idx="0">
                  <c:v>BiH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List1!$G$17:$G$18</c:f>
              <c:numCache>
                <c:formatCode>General</c:formatCode>
                <c:ptCount val="2"/>
                <c:pt idx="0">
                  <c:v>6.4</c:v>
                </c:pt>
                <c:pt idx="1">
                  <c:v>7.1</c:v>
                </c:pt>
              </c:numCache>
            </c:numRef>
          </c:val>
          <c:extLst xmlns:c16r2="http://schemas.microsoft.com/office/drawing/2015/06/chart">
            <c:ext xmlns:c16="http://schemas.microsoft.com/office/drawing/2014/chart" uri="{C3380CC4-5D6E-409C-BE32-E72D297353CC}">
              <c16:uniqueId val="{00000003-B4C2-469A-9112-F5D12C458C54}"/>
            </c:ext>
          </c:extLst>
        </c:ser>
        <c:ser>
          <c:idx val="4"/>
          <c:order val="4"/>
          <c:tx>
            <c:strRef>
              <c:f>List1!$H$16</c:f>
              <c:strCache>
                <c:ptCount val="1"/>
                <c:pt idx="0">
                  <c:v>Italija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List1!$H$17:$H$18</c:f>
              <c:numCache>
                <c:formatCode>General</c:formatCode>
                <c:ptCount val="2"/>
                <c:pt idx="0">
                  <c:v>5.2</c:v>
                </c:pt>
                <c:pt idx="1">
                  <c:v>5</c:v>
                </c:pt>
              </c:numCache>
            </c:numRef>
          </c:val>
          <c:extLst xmlns:c16r2="http://schemas.microsoft.com/office/drawing/2015/06/chart">
            <c:ext xmlns:c16="http://schemas.microsoft.com/office/drawing/2014/chart" uri="{C3380CC4-5D6E-409C-BE32-E72D297353CC}">
              <c16:uniqueId val="{00000004-B4C2-469A-9112-F5D12C458C54}"/>
            </c:ext>
          </c:extLst>
        </c:ser>
        <c:ser>
          <c:idx val="5"/>
          <c:order val="5"/>
          <c:tx>
            <c:strRef>
              <c:f>List1!$I$16</c:f>
              <c:strCache>
                <c:ptCount val="1"/>
                <c:pt idx="0">
                  <c:v>Austrija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List1!$C$17:$C$18</c:f>
              <c:numCache>
                <c:formatCode>General</c:formatCode>
                <c:ptCount val="2"/>
                <c:pt idx="0">
                  <c:v>2013</c:v>
                </c:pt>
                <c:pt idx="1">
                  <c:v>2014</c:v>
                </c:pt>
              </c:numCache>
            </c:numRef>
          </c:cat>
          <c:val>
            <c:numRef>
              <c:f>List1!$I$17:$I$18</c:f>
              <c:numCache>
                <c:formatCode>General</c:formatCode>
                <c:ptCount val="2"/>
                <c:pt idx="0">
                  <c:v>3.8</c:v>
                </c:pt>
                <c:pt idx="1">
                  <c:v>4.7</c:v>
                </c:pt>
              </c:numCache>
            </c:numRef>
          </c:val>
          <c:extLst xmlns:c16r2="http://schemas.microsoft.com/office/drawing/2015/06/chart">
            <c:ext xmlns:c16="http://schemas.microsoft.com/office/drawing/2014/chart" uri="{C3380CC4-5D6E-409C-BE32-E72D297353CC}">
              <c16:uniqueId val="{00000005-B4C2-469A-9112-F5D12C458C54}"/>
            </c:ext>
          </c:extLst>
        </c:ser>
        <c:ser>
          <c:idx val="6"/>
          <c:order val="6"/>
          <c:tx>
            <c:strRef>
              <c:f>List1!$J$16</c:f>
              <c:strCache>
                <c:ptCount val="1"/>
                <c:pt idx="0">
                  <c:v>Francuska </c:v>
                </c:pt>
              </c:strCache>
            </c:strRef>
          </c:tx>
          <c:spPr>
            <a:solidFill>
              <a:schemeClr val="accent1">
                <a:lumMod val="60000"/>
              </a:schemeClr>
            </a:solidFill>
            <a:ln>
              <a:noFill/>
            </a:ln>
            <a:effectLst/>
          </c:spPr>
          <c:invertIfNegative val="0"/>
          <c:dLbls>
            <c:dLbl>
              <c:idx val="0"/>
              <c:layout>
                <c:manualLayout>
                  <c:x val="-2.3767082590612438E-3"/>
                  <c:y val="-2.519949601007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4C2-469A-9112-F5D12C458C54}"/>
                </c:ext>
                <c:ext xmlns:c15="http://schemas.microsoft.com/office/drawing/2012/chart" uri="{CE6537A1-D6FC-4f65-9D91-7224C49458BB}">
                  <c15:layout/>
                </c:ext>
              </c:extLst>
            </c:dLbl>
            <c:dLbl>
              <c:idx val="1"/>
              <c:layout>
                <c:manualLayout>
                  <c:x val="0"/>
                  <c:y val="-2.09995800083998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4C2-469A-9112-F5D12C458C5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List1!$C$17:$C$18</c:f>
              <c:numCache>
                <c:formatCode>General</c:formatCode>
                <c:ptCount val="2"/>
                <c:pt idx="0">
                  <c:v>2013</c:v>
                </c:pt>
                <c:pt idx="1">
                  <c:v>2014</c:v>
                </c:pt>
              </c:numCache>
            </c:numRef>
          </c:cat>
          <c:val>
            <c:numRef>
              <c:f>List1!$J$17:$J$18</c:f>
              <c:numCache>
                <c:formatCode>General</c:formatCode>
                <c:ptCount val="2"/>
                <c:pt idx="0">
                  <c:v>1.4</c:v>
                </c:pt>
                <c:pt idx="1">
                  <c:v>1.1000000000000001</c:v>
                </c:pt>
              </c:numCache>
            </c:numRef>
          </c:val>
          <c:extLst xmlns:c16r2="http://schemas.microsoft.com/office/drawing/2015/06/chart">
            <c:ext xmlns:c16="http://schemas.microsoft.com/office/drawing/2014/chart" uri="{C3380CC4-5D6E-409C-BE32-E72D297353CC}">
              <c16:uniqueId val="{00000008-B4C2-469A-9112-F5D12C458C54}"/>
            </c:ext>
          </c:extLst>
        </c:ser>
        <c:dLbls>
          <c:showLegendKey val="0"/>
          <c:showVal val="0"/>
          <c:showCatName val="0"/>
          <c:showSerName val="0"/>
          <c:showPercent val="0"/>
          <c:showBubbleSize val="0"/>
        </c:dLbls>
        <c:gapWidth val="150"/>
        <c:overlap val="100"/>
        <c:axId val="346324960"/>
        <c:axId val="346319472"/>
      </c:barChart>
      <c:catAx>
        <c:axId val="346324960"/>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crossAx val="346319472"/>
        <c:crosses val="autoZero"/>
        <c:auto val="1"/>
        <c:lblAlgn val="ctr"/>
        <c:lblOffset val="100"/>
        <c:noMultiLvlLbl val="0"/>
      </c:catAx>
      <c:valAx>
        <c:axId val="346319472"/>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crossAx val="346324960"/>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6350" cap="flat" cmpd="sng" algn="ctr">
      <a:solidFill>
        <a:srgbClr val="002D62"/>
      </a:solidFill>
      <a:prstDash val="solid"/>
      <a:round/>
    </a:ln>
    <a:effectLst/>
  </c:spPr>
  <c:txPr>
    <a:bodyPr/>
    <a:lstStyle/>
    <a:p>
      <a:pPr>
        <a:defRPr sz="900">
          <a:latin typeface="Arial Narrow" panose="020B0606020202030204" pitchFamily="34" charset="0"/>
        </a:defRPr>
      </a:pPr>
      <a:endParaRPr lang="sr-Latn-R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7457719585379158E-2"/>
          <c:y val="0.13923853268341457"/>
          <c:w val="0.95199127114020732"/>
          <c:h val="0.73102580927384075"/>
        </c:manualLayout>
      </c:layout>
      <c:barChart>
        <c:barDir val="col"/>
        <c:grouping val="clustered"/>
        <c:varyColors val="0"/>
        <c:ser>
          <c:idx val="0"/>
          <c:order val="0"/>
          <c:tx>
            <c:strRef>
              <c:f>List3!$D$12</c:f>
              <c:strCache>
                <c:ptCount val="1"/>
                <c:pt idx="0">
                  <c:v>individualno - domaći gosti </c:v>
                </c:pt>
              </c:strCache>
            </c:strRef>
          </c:tx>
          <c:spPr>
            <a:solidFill>
              <a:schemeClr val="accent1"/>
            </a:solidFill>
            <a:ln>
              <a:noFill/>
            </a:ln>
            <a:effectLst/>
          </c:spPr>
          <c:invertIfNegative val="0"/>
          <c:cat>
            <c:multiLvlStrRef>
              <c:f>List3!$E$10:$J$11</c:f>
              <c:multiLvlStrCache>
                <c:ptCount val="6"/>
                <c:lvl>
                  <c:pt idx="0">
                    <c:v>2012</c:v>
                  </c:pt>
                  <c:pt idx="1">
                    <c:v>2013</c:v>
                  </c:pt>
                  <c:pt idx="2">
                    <c:v>2014</c:v>
                  </c:pt>
                  <c:pt idx="3">
                    <c:v>2012</c:v>
                  </c:pt>
                  <c:pt idx="4">
                    <c:v>2013</c:v>
                  </c:pt>
                  <c:pt idx="5">
                    <c:v>2014</c:v>
                  </c:pt>
                </c:lvl>
                <c:lvl>
                  <c:pt idx="0">
                    <c:v>broj dolazaka</c:v>
                  </c:pt>
                  <c:pt idx="3">
                    <c:v>broj noćenja</c:v>
                  </c:pt>
                </c:lvl>
              </c:multiLvlStrCache>
            </c:multiLvlStrRef>
          </c:cat>
          <c:val>
            <c:numRef>
              <c:f>List3!$E$12:$J$12</c:f>
              <c:numCache>
                <c:formatCode>#,##0</c:formatCode>
                <c:ptCount val="6"/>
                <c:pt idx="0">
                  <c:v>26230</c:v>
                </c:pt>
                <c:pt idx="1">
                  <c:v>25099</c:v>
                </c:pt>
                <c:pt idx="2">
                  <c:v>29254</c:v>
                </c:pt>
                <c:pt idx="3">
                  <c:v>70740</c:v>
                </c:pt>
                <c:pt idx="4">
                  <c:v>66930</c:v>
                </c:pt>
                <c:pt idx="5">
                  <c:v>76118</c:v>
                </c:pt>
              </c:numCache>
            </c:numRef>
          </c:val>
          <c:extLst xmlns:c16r2="http://schemas.microsoft.com/office/drawing/2015/06/chart">
            <c:ext xmlns:c16="http://schemas.microsoft.com/office/drawing/2014/chart" uri="{C3380CC4-5D6E-409C-BE32-E72D297353CC}">
              <c16:uniqueId val="{00000000-25E7-4707-A96F-D04C5075BECE}"/>
            </c:ext>
          </c:extLst>
        </c:ser>
        <c:ser>
          <c:idx val="1"/>
          <c:order val="1"/>
          <c:tx>
            <c:strRef>
              <c:f>List3!$D$13</c:f>
              <c:strCache>
                <c:ptCount val="1"/>
                <c:pt idx="0">
                  <c:v>individualno - strani gosti </c:v>
                </c:pt>
              </c:strCache>
            </c:strRef>
          </c:tx>
          <c:spPr>
            <a:solidFill>
              <a:schemeClr val="accent2"/>
            </a:solidFill>
            <a:ln>
              <a:noFill/>
            </a:ln>
            <a:effectLst/>
          </c:spPr>
          <c:invertIfNegative val="0"/>
          <c:cat>
            <c:multiLvlStrRef>
              <c:f>List3!$E$10:$J$11</c:f>
              <c:multiLvlStrCache>
                <c:ptCount val="6"/>
                <c:lvl>
                  <c:pt idx="0">
                    <c:v>2012</c:v>
                  </c:pt>
                  <c:pt idx="1">
                    <c:v>2013</c:v>
                  </c:pt>
                  <c:pt idx="2">
                    <c:v>2014</c:v>
                  </c:pt>
                  <c:pt idx="3">
                    <c:v>2012</c:v>
                  </c:pt>
                  <c:pt idx="4">
                    <c:v>2013</c:v>
                  </c:pt>
                  <c:pt idx="5">
                    <c:v>2014</c:v>
                  </c:pt>
                </c:lvl>
                <c:lvl>
                  <c:pt idx="0">
                    <c:v>broj dolazaka</c:v>
                  </c:pt>
                  <c:pt idx="3">
                    <c:v>broj noćenja</c:v>
                  </c:pt>
                </c:lvl>
              </c:multiLvlStrCache>
            </c:multiLvlStrRef>
          </c:cat>
          <c:val>
            <c:numRef>
              <c:f>List3!$E$13:$J$13</c:f>
              <c:numCache>
                <c:formatCode>#,##0</c:formatCode>
                <c:ptCount val="6"/>
                <c:pt idx="0">
                  <c:v>15353</c:v>
                </c:pt>
                <c:pt idx="1">
                  <c:v>15289</c:v>
                </c:pt>
                <c:pt idx="2">
                  <c:v>18744</c:v>
                </c:pt>
                <c:pt idx="3">
                  <c:v>30491</c:v>
                </c:pt>
                <c:pt idx="4">
                  <c:v>33575</c:v>
                </c:pt>
                <c:pt idx="5">
                  <c:v>41197</c:v>
                </c:pt>
              </c:numCache>
            </c:numRef>
          </c:val>
          <c:extLst xmlns:c16r2="http://schemas.microsoft.com/office/drawing/2015/06/chart">
            <c:ext xmlns:c16="http://schemas.microsoft.com/office/drawing/2014/chart" uri="{C3380CC4-5D6E-409C-BE32-E72D297353CC}">
              <c16:uniqueId val="{00000001-25E7-4707-A96F-D04C5075BECE}"/>
            </c:ext>
          </c:extLst>
        </c:ser>
        <c:ser>
          <c:idx val="2"/>
          <c:order val="2"/>
          <c:tx>
            <c:strRef>
              <c:f>List3!$D$14</c:f>
              <c:strCache>
                <c:ptCount val="1"/>
                <c:pt idx="0">
                  <c:v>organizirano - domaći gosti </c:v>
                </c:pt>
              </c:strCache>
            </c:strRef>
          </c:tx>
          <c:spPr>
            <a:solidFill>
              <a:schemeClr val="accent3"/>
            </a:solidFill>
            <a:ln>
              <a:noFill/>
            </a:ln>
            <a:effectLst/>
          </c:spPr>
          <c:invertIfNegative val="0"/>
          <c:cat>
            <c:multiLvlStrRef>
              <c:f>List3!$E$10:$J$11</c:f>
              <c:multiLvlStrCache>
                <c:ptCount val="6"/>
                <c:lvl>
                  <c:pt idx="0">
                    <c:v>2012</c:v>
                  </c:pt>
                  <c:pt idx="1">
                    <c:v>2013</c:v>
                  </c:pt>
                  <c:pt idx="2">
                    <c:v>2014</c:v>
                  </c:pt>
                  <c:pt idx="3">
                    <c:v>2012</c:v>
                  </c:pt>
                  <c:pt idx="4">
                    <c:v>2013</c:v>
                  </c:pt>
                  <c:pt idx="5">
                    <c:v>2014</c:v>
                  </c:pt>
                </c:lvl>
                <c:lvl>
                  <c:pt idx="0">
                    <c:v>broj dolazaka</c:v>
                  </c:pt>
                  <c:pt idx="3">
                    <c:v>broj noćenja</c:v>
                  </c:pt>
                </c:lvl>
              </c:multiLvlStrCache>
            </c:multiLvlStrRef>
          </c:cat>
          <c:val>
            <c:numRef>
              <c:f>List3!$E$14:$J$14</c:f>
              <c:numCache>
                <c:formatCode>#,##0</c:formatCode>
                <c:ptCount val="6"/>
                <c:pt idx="0">
                  <c:v>14692</c:v>
                </c:pt>
                <c:pt idx="1">
                  <c:v>17809</c:v>
                </c:pt>
                <c:pt idx="2">
                  <c:v>20676</c:v>
                </c:pt>
                <c:pt idx="3">
                  <c:v>30726</c:v>
                </c:pt>
                <c:pt idx="4">
                  <c:v>33185</c:v>
                </c:pt>
                <c:pt idx="5">
                  <c:v>37685</c:v>
                </c:pt>
              </c:numCache>
            </c:numRef>
          </c:val>
          <c:extLst xmlns:c16r2="http://schemas.microsoft.com/office/drawing/2015/06/chart">
            <c:ext xmlns:c16="http://schemas.microsoft.com/office/drawing/2014/chart" uri="{C3380CC4-5D6E-409C-BE32-E72D297353CC}">
              <c16:uniqueId val="{00000002-25E7-4707-A96F-D04C5075BECE}"/>
            </c:ext>
          </c:extLst>
        </c:ser>
        <c:ser>
          <c:idx val="3"/>
          <c:order val="3"/>
          <c:tx>
            <c:strRef>
              <c:f>List3!$D$15</c:f>
              <c:strCache>
                <c:ptCount val="1"/>
                <c:pt idx="0">
                  <c:v>organizirano - strani gosti </c:v>
                </c:pt>
              </c:strCache>
            </c:strRef>
          </c:tx>
          <c:spPr>
            <a:solidFill>
              <a:schemeClr val="accent4"/>
            </a:solidFill>
            <a:ln>
              <a:noFill/>
            </a:ln>
            <a:effectLst/>
          </c:spPr>
          <c:invertIfNegative val="0"/>
          <c:cat>
            <c:multiLvlStrRef>
              <c:f>List3!$E$10:$J$11</c:f>
              <c:multiLvlStrCache>
                <c:ptCount val="6"/>
                <c:lvl>
                  <c:pt idx="0">
                    <c:v>2012</c:v>
                  </c:pt>
                  <c:pt idx="1">
                    <c:v>2013</c:v>
                  </c:pt>
                  <c:pt idx="2">
                    <c:v>2014</c:v>
                  </c:pt>
                  <c:pt idx="3">
                    <c:v>2012</c:v>
                  </c:pt>
                  <c:pt idx="4">
                    <c:v>2013</c:v>
                  </c:pt>
                  <c:pt idx="5">
                    <c:v>2014</c:v>
                  </c:pt>
                </c:lvl>
                <c:lvl>
                  <c:pt idx="0">
                    <c:v>broj dolazaka</c:v>
                  </c:pt>
                  <c:pt idx="3">
                    <c:v>broj noćenja</c:v>
                  </c:pt>
                </c:lvl>
              </c:multiLvlStrCache>
            </c:multiLvlStrRef>
          </c:cat>
          <c:val>
            <c:numRef>
              <c:f>List3!$E$15:$J$15</c:f>
              <c:numCache>
                <c:formatCode>#,##0</c:formatCode>
                <c:ptCount val="6"/>
                <c:pt idx="0">
                  <c:v>5327</c:v>
                </c:pt>
                <c:pt idx="1">
                  <c:v>13912</c:v>
                </c:pt>
                <c:pt idx="2">
                  <c:v>15141</c:v>
                </c:pt>
                <c:pt idx="3">
                  <c:v>16354</c:v>
                </c:pt>
                <c:pt idx="4">
                  <c:v>29026</c:v>
                </c:pt>
                <c:pt idx="5">
                  <c:v>34308</c:v>
                </c:pt>
              </c:numCache>
            </c:numRef>
          </c:val>
          <c:extLst xmlns:c16r2="http://schemas.microsoft.com/office/drawing/2015/06/chart">
            <c:ext xmlns:c16="http://schemas.microsoft.com/office/drawing/2014/chart" uri="{C3380CC4-5D6E-409C-BE32-E72D297353CC}">
              <c16:uniqueId val="{00000003-25E7-4707-A96F-D04C5075BECE}"/>
            </c:ext>
          </c:extLst>
        </c:ser>
        <c:dLbls>
          <c:showLegendKey val="0"/>
          <c:showVal val="0"/>
          <c:showCatName val="0"/>
          <c:showSerName val="0"/>
          <c:showPercent val="0"/>
          <c:showBubbleSize val="0"/>
        </c:dLbls>
        <c:gapWidth val="444"/>
        <c:overlap val="-90"/>
        <c:axId val="346321432"/>
        <c:axId val="346320256"/>
      </c:barChart>
      <c:catAx>
        <c:axId val="346321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346320256"/>
        <c:crosses val="autoZero"/>
        <c:auto val="1"/>
        <c:lblAlgn val="ctr"/>
        <c:lblOffset val="100"/>
        <c:noMultiLvlLbl val="0"/>
      </c:catAx>
      <c:valAx>
        <c:axId val="346320256"/>
        <c:scaling>
          <c:orientation val="minMax"/>
        </c:scaling>
        <c:delete val="1"/>
        <c:axPos val="l"/>
        <c:numFmt formatCode="#,##0" sourceLinked="1"/>
        <c:majorTickMark val="none"/>
        <c:minorTickMark val="none"/>
        <c:tickLblPos val="nextTo"/>
        <c:crossAx val="34632143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List5!$E$21</c:f>
              <c:strCache>
                <c:ptCount val="1"/>
                <c:pt idx="0">
                  <c:v>dužina boravka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List5!$D$22:$D$26</c:f>
              <c:numCache>
                <c:formatCode>General</c:formatCode>
                <c:ptCount val="5"/>
                <c:pt idx="0">
                  <c:v>2010</c:v>
                </c:pt>
                <c:pt idx="1">
                  <c:v>2011</c:v>
                </c:pt>
                <c:pt idx="2">
                  <c:v>2012</c:v>
                </c:pt>
                <c:pt idx="3">
                  <c:v>2013</c:v>
                </c:pt>
                <c:pt idx="4">
                  <c:v>2014</c:v>
                </c:pt>
              </c:numCache>
            </c:numRef>
          </c:cat>
          <c:val>
            <c:numRef>
              <c:f>List5!$E$22:$E$26</c:f>
              <c:numCache>
                <c:formatCode>General</c:formatCode>
                <c:ptCount val="5"/>
                <c:pt idx="0">
                  <c:v>2.48</c:v>
                </c:pt>
                <c:pt idx="1">
                  <c:v>2.33</c:v>
                </c:pt>
                <c:pt idx="2">
                  <c:v>2.4</c:v>
                </c:pt>
                <c:pt idx="3">
                  <c:v>2.25</c:v>
                </c:pt>
                <c:pt idx="4">
                  <c:v>2.27</c:v>
                </c:pt>
              </c:numCache>
            </c:numRef>
          </c:val>
          <c:smooth val="0"/>
          <c:extLst xmlns:c16r2="http://schemas.microsoft.com/office/drawing/2015/06/chart">
            <c:ext xmlns:c16="http://schemas.microsoft.com/office/drawing/2014/chart" uri="{C3380CC4-5D6E-409C-BE32-E72D297353CC}">
              <c16:uniqueId val="{00000000-81AF-42F9-BCCF-C4315074AF8F}"/>
            </c:ext>
          </c:extLst>
        </c:ser>
        <c:dLbls>
          <c:showLegendKey val="0"/>
          <c:showVal val="0"/>
          <c:showCatName val="0"/>
          <c:showSerName val="0"/>
          <c:showPercent val="0"/>
          <c:showBubbleSize val="0"/>
        </c:dLbls>
        <c:marker val="1"/>
        <c:smooth val="0"/>
        <c:axId val="346326528"/>
        <c:axId val="346323784"/>
      </c:lineChart>
      <c:catAx>
        <c:axId val="34632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346323784"/>
        <c:crosses val="autoZero"/>
        <c:auto val="1"/>
        <c:lblAlgn val="ctr"/>
        <c:lblOffset val="100"/>
        <c:noMultiLvlLbl val="0"/>
      </c:catAx>
      <c:valAx>
        <c:axId val="3463237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632652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'[Grafikon u programu Microsoft Word]Sheet1'!$A$534</c:f>
              <c:strCache>
                <c:ptCount val="1"/>
                <c:pt idx="0">
                  <c:v>Hoteli</c:v>
                </c:pt>
              </c:strCache>
            </c:strRef>
          </c:tx>
          <c:spPr>
            <a:solidFill>
              <a:schemeClr val="accent1"/>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Word]Sheet1'!$B$534:$I$534</c:f>
              <c:numCache>
                <c:formatCode>#,##0</c:formatCode>
                <c:ptCount val="8"/>
                <c:pt idx="0">
                  <c:v>48647</c:v>
                </c:pt>
                <c:pt idx="1">
                  <c:v>106966</c:v>
                </c:pt>
                <c:pt idx="2">
                  <c:v>49164</c:v>
                </c:pt>
                <c:pt idx="3">
                  <c:v>112099</c:v>
                </c:pt>
                <c:pt idx="4">
                  <c:v>56740</c:v>
                </c:pt>
                <c:pt idx="5">
                  <c:v>123579</c:v>
                </c:pt>
                <c:pt idx="6">
                  <c:v>64380</c:v>
                </c:pt>
                <c:pt idx="7">
                  <c:v>145957</c:v>
                </c:pt>
              </c:numCache>
            </c:numRef>
          </c:val>
          <c:extLst xmlns:c16r2="http://schemas.microsoft.com/office/drawing/2015/06/chart">
            <c:ext xmlns:c16="http://schemas.microsoft.com/office/drawing/2014/chart" uri="{C3380CC4-5D6E-409C-BE32-E72D297353CC}">
              <c16:uniqueId val="{00000000-C395-4D03-88A5-8B0509F56BE0}"/>
            </c:ext>
          </c:extLst>
        </c:ser>
        <c:ser>
          <c:idx val="1"/>
          <c:order val="1"/>
          <c:tx>
            <c:strRef>
              <c:f>'[Grafikon u programu Microsoft Word]Sheet1'!$A$535</c:f>
              <c:strCache>
                <c:ptCount val="1"/>
                <c:pt idx="0">
                  <c:v>Aparthoteli</c:v>
                </c:pt>
              </c:strCache>
            </c:strRef>
          </c:tx>
          <c:spPr>
            <a:solidFill>
              <a:schemeClr val="accent2"/>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Word]Sheet1'!$B$535:$I$535</c:f>
              <c:numCache>
                <c:formatCode>#,##0</c:formatCode>
                <c:ptCount val="8"/>
                <c:pt idx="0">
                  <c:v>2320</c:v>
                </c:pt>
                <c:pt idx="1">
                  <c:v>4880</c:v>
                </c:pt>
                <c:pt idx="2">
                  <c:v>2038</c:v>
                </c:pt>
                <c:pt idx="3">
                  <c:v>4227</c:v>
                </c:pt>
                <c:pt idx="4">
                  <c:v>2082</c:v>
                </c:pt>
                <c:pt idx="5">
                  <c:v>4370</c:v>
                </c:pt>
                <c:pt idx="6">
                  <c:v>2167</c:v>
                </c:pt>
                <c:pt idx="7">
                  <c:v>4576</c:v>
                </c:pt>
              </c:numCache>
            </c:numRef>
          </c:val>
          <c:extLst xmlns:c16r2="http://schemas.microsoft.com/office/drawing/2015/06/chart">
            <c:ext xmlns:c16="http://schemas.microsoft.com/office/drawing/2014/chart" uri="{C3380CC4-5D6E-409C-BE32-E72D297353CC}">
              <c16:uniqueId val="{00000001-C395-4D03-88A5-8B0509F56BE0}"/>
            </c:ext>
          </c:extLst>
        </c:ser>
        <c:ser>
          <c:idx val="2"/>
          <c:order val="2"/>
          <c:tx>
            <c:strRef>
              <c:f>'[Grafikon u programu Microsoft Word]Sheet1'!$A$536</c:f>
              <c:strCache>
                <c:ptCount val="1"/>
                <c:pt idx="0">
                  <c:v>Pansioni</c:v>
                </c:pt>
              </c:strCache>
            </c:strRef>
          </c:tx>
          <c:spPr>
            <a:solidFill>
              <a:schemeClr val="accent3"/>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Word]Sheet1'!$B$536:$I$536</c:f>
              <c:numCache>
                <c:formatCode>#,##0</c:formatCode>
                <c:ptCount val="8"/>
                <c:pt idx="0">
                  <c:v>5325</c:v>
                </c:pt>
                <c:pt idx="1">
                  <c:v>12136</c:v>
                </c:pt>
                <c:pt idx="2">
                  <c:v>5608</c:v>
                </c:pt>
                <c:pt idx="3">
                  <c:v>12691</c:v>
                </c:pt>
                <c:pt idx="4">
                  <c:v>5920</c:v>
                </c:pt>
                <c:pt idx="5">
                  <c:v>10837</c:v>
                </c:pt>
                <c:pt idx="6">
                  <c:v>6109</c:v>
                </c:pt>
                <c:pt idx="7">
                  <c:v>11201</c:v>
                </c:pt>
              </c:numCache>
            </c:numRef>
          </c:val>
          <c:extLst xmlns:c16r2="http://schemas.microsoft.com/office/drawing/2015/06/chart">
            <c:ext xmlns:c16="http://schemas.microsoft.com/office/drawing/2014/chart" uri="{C3380CC4-5D6E-409C-BE32-E72D297353CC}">
              <c16:uniqueId val="{00000002-C395-4D03-88A5-8B0509F56BE0}"/>
            </c:ext>
          </c:extLst>
        </c:ser>
        <c:ser>
          <c:idx val="3"/>
          <c:order val="3"/>
          <c:tx>
            <c:strRef>
              <c:f>'[Grafikon u programu Microsoft Word]Sheet1'!$A$537</c:f>
              <c:strCache>
                <c:ptCount val="1"/>
                <c:pt idx="0">
                  <c:v>Privatni smještaj</c:v>
                </c:pt>
              </c:strCache>
            </c:strRef>
          </c:tx>
          <c:spPr>
            <a:solidFill>
              <a:schemeClr val="accent4"/>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Word]Sheet1'!$B$537:$I$537</c:f>
              <c:numCache>
                <c:formatCode>#,##0</c:formatCode>
                <c:ptCount val="8"/>
                <c:pt idx="0">
                  <c:v>1905</c:v>
                </c:pt>
                <c:pt idx="1">
                  <c:v>11323</c:v>
                </c:pt>
                <c:pt idx="2">
                  <c:v>1845</c:v>
                </c:pt>
                <c:pt idx="3">
                  <c:v>12393</c:v>
                </c:pt>
                <c:pt idx="4">
                  <c:v>4161</c:v>
                </c:pt>
                <c:pt idx="5">
                  <c:v>15778</c:v>
                </c:pt>
                <c:pt idx="6">
                  <c:v>3928</c:v>
                </c:pt>
                <c:pt idx="7">
                  <c:v>15752</c:v>
                </c:pt>
              </c:numCache>
            </c:numRef>
          </c:val>
          <c:extLst xmlns:c16r2="http://schemas.microsoft.com/office/drawing/2015/06/chart">
            <c:ext xmlns:c16="http://schemas.microsoft.com/office/drawing/2014/chart" uri="{C3380CC4-5D6E-409C-BE32-E72D297353CC}">
              <c16:uniqueId val="{00000003-C395-4D03-88A5-8B0509F56BE0}"/>
            </c:ext>
          </c:extLst>
        </c:ser>
        <c:ser>
          <c:idx val="4"/>
          <c:order val="4"/>
          <c:tx>
            <c:strRef>
              <c:f>'[Grafikon u programu Microsoft Word]Sheet1'!$A$538</c:f>
              <c:strCache>
                <c:ptCount val="1"/>
                <c:pt idx="0">
                  <c:v>Hosteli</c:v>
                </c:pt>
              </c:strCache>
            </c:strRef>
          </c:tx>
          <c:spPr>
            <a:solidFill>
              <a:schemeClr val="accent5"/>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Word]Sheet1'!$B$538:$I$538</c:f>
              <c:numCache>
                <c:formatCode>General</c:formatCode>
                <c:ptCount val="8"/>
                <c:pt idx="0">
                  <c:v>0</c:v>
                </c:pt>
                <c:pt idx="1">
                  <c:v>0</c:v>
                </c:pt>
                <c:pt idx="2">
                  <c:v>0</c:v>
                </c:pt>
                <c:pt idx="3">
                  <c:v>127</c:v>
                </c:pt>
                <c:pt idx="4">
                  <c:v>614</c:v>
                </c:pt>
                <c:pt idx="5">
                  <c:v>740</c:v>
                </c:pt>
                <c:pt idx="6" formatCode="#,##0">
                  <c:v>1349</c:v>
                </c:pt>
                <c:pt idx="7" formatCode="#,##0">
                  <c:v>2248</c:v>
                </c:pt>
              </c:numCache>
            </c:numRef>
          </c:val>
          <c:extLst xmlns:c16r2="http://schemas.microsoft.com/office/drawing/2015/06/chart">
            <c:ext xmlns:c16="http://schemas.microsoft.com/office/drawing/2014/chart" uri="{C3380CC4-5D6E-409C-BE32-E72D297353CC}">
              <c16:uniqueId val="{00000004-C395-4D03-88A5-8B0509F56BE0}"/>
            </c:ext>
          </c:extLst>
        </c:ser>
        <c:ser>
          <c:idx val="5"/>
          <c:order val="5"/>
          <c:tx>
            <c:strRef>
              <c:f>'[Grafikon u programu Microsoft Word]Sheet1'!$A$539</c:f>
              <c:strCache>
                <c:ptCount val="1"/>
                <c:pt idx="0">
                  <c:v>Ostalo</c:v>
                </c:pt>
              </c:strCache>
            </c:strRef>
          </c:tx>
          <c:spPr>
            <a:solidFill>
              <a:schemeClr val="accent6"/>
            </a:solidFill>
            <a:ln w="6350" cap="flat" cmpd="sng" algn="ctr">
              <a:solidFill>
                <a:schemeClr val="lt1"/>
              </a:solidFill>
              <a:prstDash val="solid"/>
              <a:round/>
            </a:ln>
            <a:effectLst/>
          </c:spPr>
          <c:invertIfNegative val="0"/>
          <c:cat>
            <c:multiLvlStrRef>
              <c:f>'[Grafikon u programu Microsoft Word]Sheet1'!$B$532:$I$533</c:f>
              <c:multiLvlStrCache>
                <c:ptCount val="8"/>
                <c:lvl>
                  <c:pt idx="0">
                    <c:v>Broj dolazaka</c:v>
                  </c:pt>
                  <c:pt idx="1">
                    <c:v>Broj noćenja</c:v>
                  </c:pt>
                  <c:pt idx="2">
                    <c:v>Broj dolazaka</c:v>
                  </c:pt>
                  <c:pt idx="3">
                    <c:v>Broj noćenja</c:v>
                  </c:pt>
                  <c:pt idx="4">
                    <c:v>Broj dolazaka</c:v>
                  </c:pt>
                  <c:pt idx="5">
                    <c:v>Broj noćenja</c:v>
                  </c:pt>
                  <c:pt idx="6">
                    <c:v>Broj dolazaka</c:v>
                  </c:pt>
                  <c:pt idx="7">
                    <c:v>Broj noćenja</c:v>
                  </c:pt>
                </c:lvl>
                <c:lvl>
                  <c:pt idx="0">
                    <c:v>2011.</c:v>
                  </c:pt>
                  <c:pt idx="2">
                    <c:v>2012.</c:v>
                  </c:pt>
                  <c:pt idx="4">
                    <c:v>2013.</c:v>
                  </c:pt>
                  <c:pt idx="6">
                    <c:v>2014.</c:v>
                  </c:pt>
                </c:lvl>
              </c:multiLvlStrCache>
            </c:multiLvlStrRef>
          </c:cat>
          <c:val>
            <c:numRef>
              <c:f>'[Grafikon u programu Microsoft Word]Sheet1'!$B$539:$I$539</c:f>
              <c:numCache>
                <c:formatCode>#,##0</c:formatCode>
                <c:ptCount val="8"/>
                <c:pt idx="0">
                  <c:v>2948</c:v>
                </c:pt>
                <c:pt idx="1">
                  <c:v>7056</c:v>
                </c:pt>
                <c:pt idx="2">
                  <c:v>3180</c:v>
                </c:pt>
                <c:pt idx="3">
                  <c:v>7405</c:v>
                </c:pt>
                <c:pt idx="4" formatCode="General">
                  <c:v>955</c:v>
                </c:pt>
                <c:pt idx="5">
                  <c:v>3768</c:v>
                </c:pt>
                <c:pt idx="6">
                  <c:v>3086</c:v>
                </c:pt>
                <c:pt idx="7">
                  <c:v>5998</c:v>
                </c:pt>
              </c:numCache>
            </c:numRef>
          </c:val>
          <c:extLst xmlns:c16r2="http://schemas.microsoft.com/office/drawing/2015/06/chart">
            <c:ext xmlns:c16="http://schemas.microsoft.com/office/drawing/2014/chart" uri="{C3380CC4-5D6E-409C-BE32-E72D297353CC}">
              <c16:uniqueId val="{00000005-C395-4D03-88A5-8B0509F56BE0}"/>
            </c:ext>
          </c:extLst>
        </c:ser>
        <c:dLbls>
          <c:showLegendKey val="0"/>
          <c:showVal val="0"/>
          <c:showCatName val="0"/>
          <c:showSerName val="0"/>
          <c:showPercent val="0"/>
          <c:showBubbleSize val="0"/>
        </c:dLbls>
        <c:gapWidth val="150"/>
        <c:overlap val="100"/>
        <c:axId val="346326920"/>
        <c:axId val="346321824"/>
      </c:barChart>
      <c:catAx>
        <c:axId val="346326920"/>
        <c:scaling>
          <c:orientation val="minMax"/>
        </c:scaling>
        <c:delete val="0"/>
        <c:axPos val="l"/>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crossAx val="346321824"/>
        <c:crosses val="autoZero"/>
        <c:auto val="1"/>
        <c:lblAlgn val="ctr"/>
        <c:lblOffset val="100"/>
        <c:noMultiLvlLbl val="0"/>
      </c:catAx>
      <c:valAx>
        <c:axId val="346321824"/>
        <c:scaling>
          <c:orientation val="minMax"/>
        </c:scaling>
        <c:delete val="0"/>
        <c:axPos val="b"/>
        <c:majorGridlines>
          <c:spPr>
            <a:ln w="6350" cap="flat" cmpd="sng" algn="ctr">
              <a:solidFill>
                <a:schemeClr val="tx1">
                  <a:tint val="7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hr-HR"/>
                  <a:t>Broj gostiju</a:t>
                </a:r>
              </a:p>
            </c:rich>
          </c:tx>
          <c:layout/>
          <c:overlay val="0"/>
          <c:spPr>
            <a:noFill/>
            <a:ln>
              <a:noFill/>
            </a:ln>
            <a:effectLst/>
          </c:sp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crossAx val="346326920"/>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List1!$B$2</c:f>
              <c:strCache>
                <c:ptCount val="1"/>
                <c:pt idx="0">
                  <c:v>2014</c:v>
                </c:pt>
              </c:strCache>
            </c:strRef>
          </c:tx>
          <c:spPr>
            <a:solidFill>
              <a:schemeClr val="accent1"/>
            </a:solidFill>
            <a:ln>
              <a:noFill/>
            </a:ln>
            <a:effectLst/>
          </c:spPr>
          <c:invertIfNegative val="0"/>
          <c:cat>
            <c:strRef>
              <c:f>List1!$A$3:$A$5</c:f>
              <c:strCache>
                <c:ptCount val="3"/>
                <c:pt idx="0">
                  <c:v>hoteli </c:v>
                </c:pt>
                <c:pt idx="1">
                  <c:v>kampovi </c:v>
                </c:pt>
                <c:pt idx="2">
                  <c:v>privatni smještaj </c:v>
                </c:pt>
              </c:strCache>
            </c:strRef>
          </c:cat>
          <c:val>
            <c:numRef>
              <c:f>List1!$B$3:$B$5</c:f>
              <c:numCache>
                <c:formatCode>0%</c:formatCode>
                <c:ptCount val="3"/>
                <c:pt idx="0">
                  <c:v>0.42</c:v>
                </c:pt>
                <c:pt idx="1">
                  <c:v>0.06</c:v>
                </c:pt>
                <c:pt idx="2">
                  <c:v>0.16</c:v>
                </c:pt>
              </c:numCache>
            </c:numRef>
          </c:val>
          <c:extLst xmlns:c16r2="http://schemas.microsoft.com/office/drawing/2015/06/chart">
            <c:ext xmlns:c16="http://schemas.microsoft.com/office/drawing/2014/chart" uri="{C3380CC4-5D6E-409C-BE32-E72D297353CC}">
              <c16:uniqueId val="{00000000-42FD-47B9-BD25-D0CDDE48019D}"/>
            </c:ext>
          </c:extLst>
        </c:ser>
        <c:ser>
          <c:idx val="1"/>
          <c:order val="1"/>
          <c:tx>
            <c:strRef>
              <c:f>List1!$C$2</c:f>
              <c:strCache>
                <c:ptCount val="1"/>
                <c:pt idx="0">
                  <c:v>2008</c:v>
                </c:pt>
              </c:strCache>
            </c:strRef>
          </c:tx>
          <c:spPr>
            <a:solidFill>
              <a:schemeClr val="accent2"/>
            </a:solidFill>
            <a:ln>
              <a:noFill/>
            </a:ln>
            <a:effectLst/>
          </c:spPr>
          <c:invertIfNegative val="0"/>
          <c:cat>
            <c:strRef>
              <c:f>List1!$A$3:$A$5</c:f>
              <c:strCache>
                <c:ptCount val="3"/>
                <c:pt idx="0">
                  <c:v>hoteli </c:v>
                </c:pt>
                <c:pt idx="1">
                  <c:v>kampovi </c:v>
                </c:pt>
                <c:pt idx="2">
                  <c:v>privatni smještaj </c:v>
                </c:pt>
              </c:strCache>
            </c:strRef>
          </c:cat>
          <c:val>
            <c:numRef>
              <c:f>List1!$C$3:$C$5</c:f>
              <c:numCache>
                <c:formatCode>General</c:formatCode>
                <c:ptCount val="3"/>
                <c:pt idx="0" formatCode="0%">
                  <c:v>0.32</c:v>
                </c:pt>
                <c:pt idx="1">
                  <c:v>0</c:v>
                </c:pt>
                <c:pt idx="2" formatCode="0.00%">
                  <c:v>2.5999999999999999E-3</c:v>
                </c:pt>
              </c:numCache>
            </c:numRef>
          </c:val>
          <c:extLst xmlns:c16r2="http://schemas.microsoft.com/office/drawing/2015/06/chart">
            <c:ext xmlns:c16="http://schemas.microsoft.com/office/drawing/2014/chart" uri="{C3380CC4-5D6E-409C-BE32-E72D297353CC}">
              <c16:uniqueId val="{00000001-42FD-47B9-BD25-D0CDDE48019D}"/>
            </c:ext>
          </c:extLst>
        </c:ser>
        <c:dLbls>
          <c:showLegendKey val="0"/>
          <c:showVal val="0"/>
          <c:showCatName val="0"/>
          <c:showSerName val="0"/>
          <c:showPercent val="0"/>
          <c:showBubbleSize val="0"/>
        </c:dLbls>
        <c:gapWidth val="182"/>
        <c:axId val="346326136"/>
        <c:axId val="346319864"/>
      </c:barChart>
      <c:catAx>
        <c:axId val="34632613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6319864"/>
        <c:crosses val="autoZero"/>
        <c:auto val="1"/>
        <c:lblAlgn val="ctr"/>
        <c:lblOffset val="100"/>
        <c:noMultiLvlLbl val="0"/>
      </c:catAx>
      <c:valAx>
        <c:axId val="346319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6326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'socijalna skrb i uključenost'!$C$57</c:f>
              <c:strCache>
                <c:ptCount val="1"/>
                <c:pt idx="0">
                  <c:v>ZAGREBAČKA ŽUPANIJA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uključenost'!$D$57:$H$57</c:f>
              <c:numCache>
                <c:formatCode>General</c:formatCode>
                <c:ptCount val="5"/>
                <c:pt idx="0">
                  <c:v>0.9</c:v>
                </c:pt>
                <c:pt idx="1">
                  <c:v>1</c:v>
                </c:pt>
                <c:pt idx="2">
                  <c:v>1.1000000000000001</c:v>
                </c:pt>
                <c:pt idx="3">
                  <c:v>1.3</c:v>
                </c:pt>
                <c:pt idx="4">
                  <c:v>1.3</c:v>
                </c:pt>
              </c:numCache>
            </c:numRef>
          </c:val>
          <c:smooth val="0"/>
          <c:extLst xmlns:c16r2="http://schemas.microsoft.com/office/drawing/2015/06/chart">
            <c:ext xmlns:c16="http://schemas.microsoft.com/office/drawing/2014/chart" uri="{C3380CC4-5D6E-409C-BE32-E72D297353CC}">
              <c16:uniqueId val="{00000000-612C-4FC0-99CD-457BB93297FF}"/>
            </c:ext>
          </c:extLst>
        </c:ser>
        <c:ser>
          <c:idx val="1"/>
          <c:order val="1"/>
          <c:tx>
            <c:strRef>
              <c:f>'socijalna skrb i uključenost'!$C$58</c:f>
              <c:strCache>
                <c:ptCount val="1"/>
                <c:pt idx="0">
                  <c:v>KRAPINSKO-ZAGORSKA ŽUPANIJA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uključenost'!$D$58:$H$58</c:f>
              <c:numCache>
                <c:formatCode>General</c:formatCode>
                <c:ptCount val="5"/>
                <c:pt idx="0">
                  <c:v>0.9</c:v>
                </c:pt>
                <c:pt idx="1">
                  <c:v>0.9</c:v>
                </c:pt>
                <c:pt idx="2">
                  <c:v>1.1000000000000001</c:v>
                </c:pt>
                <c:pt idx="3">
                  <c:v>1.2</c:v>
                </c:pt>
                <c:pt idx="4">
                  <c:v>1.1000000000000001</c:v>
                </c:pt>
              </c:numCache>
            </c:numRef>
          </c:val>
          <c:smooth val="0"/>
          <c:extLst xmlns:c16r2="http://schemas.microsoft.com/office/drawing/2015/06/chart">
            <c:ext xmlns:c16="http://schemas.microsoft.com/office/drawing/2014/chart" uri="{C3380CC4-5D6E-409C-BE32-E72D297353CC}">
              <c16:uniqueId val="{00000001-612C-4FC0-99CD-457BB93297FF}"/>
            </c:ext>
          </c:extLst>
        </c:ser>
        <c:ser>
          <c:idx val="2"/>
          <c:order val="2"/>
          <c:tx>
            <c:strRef>
              <c:f>'socijalna skrb i uključenost'!$C$59</c:f>
              <c:strCache>
                <c:ptCount val="1"/>
                <c:pt idx="0">
                  <c:v>SISAČKO-MOSLAVAČKA ŽUPANIJA</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uključenost'!$D$59:$H$59</c:f>
              <c:numCache>
                <c:formatCode>General</c:formatCode>
                <c:ptCount val="5"/>
                <c:pt idx="0">
                  <c:v>4</c:v>
                </c:pt>
                <c:pt idx="1">
                  <c:v>4.2</c:v>
                </c:pt>
                <c:pt idx="2">
                  <c:v>5</c:v>
                </c:pt>
                <c:pt idx="3">
                  <c:v>5.0999999999999996</c:v>
                </c:pt>
                <c:pt idx="4">
                  <c:v>4.9000000000000004</c:v>
                </c:pt>
              </c:numCache>
            </c:numRef>
          </c:val>
          <c:smooth val="0"/>
          <c:extLst xmlns:c16r2="http://schemas.microsoft.com/office/drawing/2015/06/chart">
            <c:ext xmlns:c16="http://schemas.microsoft.com/office/drawing/2014/chart" uri="{C3380CC4-5D6E-409C-BE32-E72D297353CC}">
              <c16:uniqueId val="{00000002-612C-4FC0-99CD-457BB93297FF}"/>
            </c:ext>
          </c:extLst>
        </c:ser>
        <c:ser>
          <c:idx val="3"/>
          <c:order val="3"/>
          <c:tx>
            <c:strRef>
              <c:f>'socijalna skrb i uključenost'!$C$60</c:f>
              <c:strCache>
                <c:ptCount val="1"/>
                <c:pt idx="0">
                  <c:v>KARLOVAČKA ŽUPANIJA</c:v>
                </c:pt>
              </c:strCache>
            </c:strRef>
          </c:tx>
          <c:spPr>
            <a:ln w="22225" cap="rnd">
              <a:solidFill>
                <a:schemeClr val="accent4"/>
              </a:solidFill>
              <a:round/>
            </a:ln>
            <a:effectLst/>
          </c:spPr>
          <c:marker>
            <c:symbol val="x"/>
            <c:size val="6"/>
            <c:spPr>
              <a:noFill/>
              <a:ln w="9525">
                <a:solidFill>
                  <a:schemeClr val="accent4"/>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uključenost'!$D$60:$H$60</c:f>
              <c:numCache>
                <c:formatCode>General</c:formatCode>
                <c:ptCount val="5"/>
                <c:pt idx="0">
                  <c:v>4.4000000000000004</c:v>
                </c:pt>
                <c:pt idx="1">
                  <c:v>4.4000000000000004</c:v>
                </c:pt>
                <c:pt idx="2">
                  <c:v>4.8</c:v>
                </c:pt>
                <c:pt idx="3">
                  <c:v>5.0999999999999996</c:v>
                </c:pt>
                <c:pt idx="4">
                  <c:v>4.4000000000000004</c:v>
                </c:pt>
              </c:numCache>
            </c:numRef>
          </c:val>
          <c:smooth val="0"/>
          <c:extLst xmlns:c16r2="http://schemas.microsoft.com/office/drawing/2015/06/chart">
            <c:ext xmlns:c16="http://schemas.microsoft.com/office/drawing/2014/chart" uri="{C3380CC4-5D6E-409C-BE32-E72D297353CC}">
              <c16:uniqueId val="{00000003-612C-4FC0-99CD-457BB93297FF}"/>
            </c:ext>
          </c:extLst>
        </c:ser>
        <c:ser>
          <c:idx val="4"/>
          <c:order val="4"/>
          <c:tx>
            <c:strRef>
              <c:f>'socijalna skrb i uključenost'!$C$61</c:f>
              <c:strCache>
                <c:ptCount val="1"/>
                <c:pt idx="0">
                  <c:v>VARAŽDINSKA ŽUPANIJA</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uključenost'!$D$61:$H$61</c:f>
              <c:numCache>
                <c:formatCode>General</c:formatCode>
                <c:ptCount val="5"/>
                <c:pt idx="0">
                  <c:v>1.9</c:v>
                </c:pt>
                <c:pt idx="1">
                  <c:v>1.9</c:v>
                </c:pt>
                <c:pt idx="2">
                  <c:v>2.2000000000000002</c:v>
                </c:pt>
                <c:pt idx="3">
                  <c:v>2.2999999999999998</c:v>
                </c:pt>
                <c:pt idx="4">
                  <c:v>2.2999999999999998</c:v>
                </c:pt>
              </c:numCache>
            </c:numRef>
          </c:val>
          <c:smooth val="0"/>
          <c:extLst xmlns:c16r2="http://schemas.microsoft.com/office/drawing/2015/06/chart">
            <c:ext xmlns:c16="http://schemas.microsoft.com/office/drawing/2014/chart" uri="{C3380CC4-5D6E-409C-BE32-E72D297353CC}">
              <c16:uniqueId val="{00000004-612C-4FC0-99CD-457BB93297FF}"/>
            </c:ext>
          </c:extLst>
        </c:ser>
        <c:ser>
          <c:idx val="5"/>
          <c:order val="5"/>
          <c:tx>
            <c:strRef>
              <c:f>'socijalna skrb i uključenost'!$C$62</c:f>
              <c:strCache>
                <c:ptCount val="1"/>
                <c:pt idx="0">
                  <c:v>KOPRIVNIČKO-KRIŽEVAČKA ŽUPANIJA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uključenost'!$D$62:$H$62</c:f>
              <c:numCache>
                <c:formatCode>General</c:formatCode>
                <c:ptCount val="5"/>
                <c:pt idx="0">
                  <c:v>2.2999999999999998</c:v>
                </c:pt>
                <c:pt idx="1">
                  <c:v>2.4</c:v>
                </c:pt>
                <c:pt idx="2">
                  <c:v>2.9</c:v>
                </c:pt>
                <c:pt idx="3">
                  <c:v>3.1</c:v>
                </c:pt>
                <c:pt idx="4">
                  <c:v>2.2000000000000002</c:v>
                </c:pt>
              </c:numCache>
            </c:numRef>
          </c:val>
          <c:smooth val="0"/>
          <c:extLst xmlns:c16r2="http://schemas.microsoft.com/office/drawing/2015/06/chart">
            <c:ext xmlns:c16="http://schemas.microsoft.com/office/drawing/2014/chart" uri="{C3380CC4-5D6E-409C-BE32-E72D297353CC}">
              <c16:uniqueId val="{00000005-612C-4FC0-99CD-457BB93297FF}"/>
            </c:ext>
          </c:extLst>
        </c:ser>
        <c:ser>
          <c:idx val="6"/>
          <c:order val="6"/>
          <c:tx>
            <c:strRef>
              <c:f>'socijalna skrb i uključenost'!$C$63</c:f>
              <c:strCache>
                <c:ptCount val="1"/>
                <c:pt idx="0">
                  <c:v>BJELOVARSKO-BILOGORSKA ŽUPANIJA</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uključenost'!$D$63:$H$63</c:f>
              <c:numCache>
                <c:formatCode>General</c:formatCode>
                <c:ptCount val="5"/>
                <c:pt idx="0">
                  <c:v>3.2</c:v>
                </c:pt>
                <c:pt idx="1">
                  <c:v>3.2</c:v>
                </c:pt>
                <c:pt idx="2">
                  <c:v>3.7</c:v>
                </c:pt>
                <c:pt idx="3">
                  <c:v>3.6</c:v>
                </c:pt>
                <c:pt idx="4">
                  <c:v>3.5</c:v>
                </c:pt>
              </c:numCache>
            </c:numRef>
          </c:val>
          <c:smooth val="0"/>
          <c:extLst xmlns:c16r2="http://schemas.microsoft.com/office/drawing/2015/06/chart">
            <c:ext xmlns:c16="http://schemas.microsoft.com/office/drawing/2014/chart" uri="{C3380CC4-5D6E-409C-BE32-E72D297353CC}">
              <c16:uniqueId val="{00000006-612C-4FC0-99CD-457BB93297FF}"/>
            </c:ext>
          </c:extLst>
        </c:ser>
        <c:ser>
          <c:idx val="7"/>
          <c:order val="7"/>
          <c:tx>
            <c:strRef>
              <c:f>'socijalna skrb i uključenost'!$C$66</c:f>
              <c:strCache>
                <c:ptCount val="1"/>
                <c:pt idx="0">
                  <c:v>VIROVITIČKO-PODRAVSKA ŽUPANIJA</c:v>
                </c:pt>
              </c:strCache>
            </c:strRef>
          </c:tx>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uključenost'!$D$66:$H$66</c:f>
              <c:numCache>
                <c:formatCode>General</c:formatCode>
                <c:ptCount val="5"/>
                <c:pt idx="0">
                  <c:v>4.3</c:v>
                </c:pt>
                <c:pt idx="1">
                  <c:v>4.0999999999999996</c:v>
                </c:pt>
                <c:pt idx="2">
                  <c:v>4.9000000000000004</c:v>
                </c:pt>
                <c:pt idx="3">
                  <c:v>4.9000000000000004</c:v>
                </c:pt>
                <c:pt idx="4">
                  <c:v>5.3</c:v>
                </c:pt>
              </c:numCache>
            </c:numRef>
          </c:val>
          <c:smooth val="0"/>
          <c:extLst xmlns:c16r2="http://schemas.microsoft.com/office/drawing/2015/06/chart">
            <c:ext xmlns:c16="http://schemas.microsoft.com/office/drawing/2014/chart" uri="{C3380CC4-5D6E-409C-BE32-E72D297353CC}">
              <c16:uniqueId val="{00000007-612C-4FC0-99CD-457BB93297FF}"/>
            </c:ext>
          </c:extLst>
        </c:ser>
        <c:ser>
          <c:idx val="8"/>
          <c:order val="8"/>
          <c:tx>
            <c:strRef>
              <c:f>'socijalna skrb i uključenost'!$C$67</c:f>
              <c:strCache>
                <c:ptCount val="1"/>
                <c:pt idx="0">
                  <c:v>POŽEŠKO-SLAVONSKA ŽUPANIJA</c:v>
                </c:pt>
              </c:strCache>
            </c:strRef>
          </c:tx>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uključenost'!$D$67:$H$67</c:f>
              <c:numCache>
                <c:formatCode>General</c:formatCode>
                <c:ptCount val="5"/>
                <c:pt idx="0">
                  <c:v>2.6</c:v>
                </c:pt>
                <c:pt idx="1">
                  <c:v>2.4</c:v>
                </c:pt>
                <c:pt idx="2">
                  <c:v>2.9</c:v>
                </c:pt>
                <c:pt idx="3">
                  <c:v>3.3</c:v>
                </c:pt>
                <c:pt idx="4">
                  <c:v>2.6</c:v>
                </c:pt>
              </c:numCache>
            </c:numRef>
          </c:val>
          <c:smooth val="0"/>
          <c:extLst xmlns:c16r2="http://schemas.microsoft.com/office/drawing/2015/06/chart">
            <c:ext xmlns:c16="http://schemas.microsoft.com/office/drawing/2014/chart" uri="{C3380CC4-5D6E-409C-BE32-E72D297353CC}">
              <c16:uniqueId val="{00000008-612C-4FC0-99CD-457BB93297FF}"/>
            </c:ext>
          </c:extLst>
        </c:ser>
        <c:ser>
          <c:idx val="9"/>
          <c:order val="9"/>
          <c:tx>
            <c:strRef>
              <c:f>'socijalna skrb i uključenost'!$C$68</c:f>
              <c:strCache>
                <c:ptCount val="1"/>
                <c:pt idx="0">
                  <c:v>BRODSKO-POSAVSKA ŽUPANIJA</c:v>
                </c:pt>
              </c:strCache>
            </c:strRef>
          </c:tx>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uključenost'!$D$68:$H$68</c:f>
              <c:numCache>
                <c:formatCode>General</c:formatCode>
                <c:ptCount val="5"/>
                <c:pt idx="0">
                  <c:v>3.8</c:v>
                </c:pt>
                <c:pt idx="1">
                  <c:v>4</c:v>
                </c:pt>
                <c:pt idx="2">
                  <c:v>4.5</c:v>
                </c:pt>
                <c:pt idx="3">
                  <c:v>4.4000000000000004</c:v>
                </c:pt>
                <c:pt idx="4">
                  <c:v>3.9</c:v>
                </c:pt>
              </c:numCache>
            </c:numRef>
          </c:val>
          <c:smooth val="0"/>
          <c:extLst xmlns:c16r2="http://schemas.microsoft.com/office/drawing/2015/06/chart">
            <c:ext xmlns:c16="http://schemas.microsoft.com/office/drawing/2014/chart" uri="{C3380CC4-5D6E-409C-BE32-E72D297353CC}">
              <c16:uniqueId val="{00000009-612C-4FC0-99CD-457BB93297FF}"/>
            </c:ext>
          </c:extLst>
        </c:ser>
        <c:ser>
          <c:idx val="10"/>
          <c:order val="10"/>
          <c:tx>
            <c:strRef>
              <c:f>'socijalna skrb i uključenost'!$C$70</c:f>
              <c:strCache>
                <c:ptCount val="1"/>
                <c:pt idx="0">
                  <c:v>OSJEČKO-BARANJSKA ŽUPANIJA</c:v>
                </c:pt>
              </c:strCache>
            </c:strRef>
          </c:tx>
          <c:spPr>
            <a:ln w="22225" cap="rnd">
              <a:solidFill>
                <a:schemeClr val="accent5">
                  <a:lumMod val="60000"/>
                </a:schemeClr>
              </a:solidFill>
              <a:round/>
            </a:ln>
            <a:effectLst/>
          </c:spPr>
          <c:marker>
            <c:symbol val="square"/>
            <c:size val="6"/>
            <c:spPr>
              <a:solidFill>
                <a:schemeClr val="accent5">
                  <a:lumMod val="60000"/>
                </a:schemeClr>
              </a:solidFill>
              <a:ln w="9525">
                <a:solidFill>
                  <a:schemeClr val="accent5">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uključenost'!$D$70:$H$70</c:f>
              <c:numCache>
                <c:formatCode>General</c:formatCode>
                <c:ptCount val="5"/>
                <c:pt idx="0">
                  <c:v>4.2</c:v>
                </c:pt>
                <c:pt idx="1">
                  <c:v>4.5</c:v>
                </c:pt>
                <c:pt idx="2">
                  <c:v>5.0999999999999996</c:v>
                </c:pt>
                <c:pt idx="3">
                  <c:v>5.2</c:v>
                </c:pt>
                <c:pt idx="4">
                  <c:v>4.5</c:v>
                </c:pt>
              </c:numCache>
            </c:numRef>
          </c:val>
          <c:smooth val="0"/>
          <c:extLst xmlns:c16r2="http://schemas.microsoft.com/office/drawing/2015/06/chart">
            <c:ext xmlns:c16="http://schemas.microsoft.com/office/drawing/2014/chart" uri="{C3380CC4-5D6E-409C-BE32-E72D297353CC}">
              <c16:uniqueId val="{0000000A-612C-4FC0-99CD-457BB93297FF}"/>
            </c:ext>
          </c:extLst>
        </c:ser>
        <c:ser>
          <c:idx val="11"/>
          <c:order val="11"/>
          <c:tx>
            <c:strRef>
              <c:f>'socijalna skrb i uključenost'!$C$72</c:f>
              <c:strCache>
                <c:ptCount val="1"/>
                <c:pt idx="0">
                  <c:v>VUKOVARSKO-SRIJEMSKA ŽUPANIJA</c:v>
                </c:pt>
              </c:strCache>
            </c:strRef>
          </c:tx>
          <c:spPr>
            <a:ln w="22225" cap="rnd">
              <a:solidFill>
                <a:schemeClr val="accent6">
                  <a:lumMod val="60000"/>
                </a:schemeClr>
              </a:solidFill>
              <a:round/>
            </a:ln>
            <a:effectLst/>
          </c:spPr>
          <c:marker>
            <c:symbol val="triangle"/>
            <c:size val="6"/>
            <c:spPr>
              <a:solidFill>
                <a:schemeClr val="accent6">
                  <a:lumMod val="60000"/>
                </a:schemeClr>
              </a:solidFill>
              <a:ln w="9525">
                <a:solidFill>
                  <a:schemeClr val="accent6">
                    <a:lumMod val="6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uključenost'!$D$72:$H$72</c:f>
              <c:numCache>
                <c:formatCode>General</c:formatCode>
                <c:ptCount val="5"/>
                <c:pt idx="0">
                  <c:v>3.8</c:v>
                </c:pt>
                <c:pt idx="1">
                  <c:v>3.5</c:v>
                </c:pt>
                <c:pt idx="2">
                  <c:v>4.5999999999999996</c:v>
                </c:pt>
                <c:pt idx="3">
                  <c:v>4.8</c:v>
                </c:pt>
                <c:pt idx="4">
                  <c:v>4.5</c:v>
                </c:pt>
              </c:numCache>
            </c:numRef>
          </c:val>
          <c:smooth val="0"/>
          <c:extLst xmlns:c16r2="http://schemas.microsoft.com/office/drawing/2015/06/chart">
            <c:ext xmlns:c16="http://schemas.microsoft.com/office/drawing/2014/chart" uri="{C3380CC4-5D6E-409C-BE32-E72D297353CC}">
              <c16:uniqueId val="{0000000B-612C-4FC0-99CD-457BB93297FF}"/>
            </c:ext>
          </c:extLst>
        </c:ser>
        <c:ser>
          <c:idx val="12"/>
          <c:order val="12"/>
          <c:tx>
            <c:strRef>
              <c:f>'socijalna skrb i uključenost'!$C$76</c:f>
              <c:strCache>
                <c:ptCount val="1"/>
                <c:pt idx="0">
                  <c:v>MEĐIMURSKA ŽUPANIJA</c:v>
                </c:pt>
              </c:strCache>
            </c:strRef>
          </c:tx>
          <c:spPr>
            <a:ln w="22225" cap="rnd">
              <a:solidFill>
                <a:schemeClr val="accent1">
                  <a:lumMod val="80000"/>
                  <a:lumOff val="20000"/>
                </a:schemeClr>
              </a:solidFill>
              <a:round/>
            </a:ln>
            <a:effectLst/>
          </c:spPr>
          <c:marker>
            <c:symbol val="x"/>
            <c:size val="6"/>
            <c:spPr>
              <a:noFill/>
              <a:ln w="9525">
                <a:solidFill>
                  <a:schemeClr val="accent1">
                    <a:lumMod val="80000"/>
                    <a:lumOff val="2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uključenost'!$D$76:$H$76</c:f>
              <c:numCache>
                <c:formatCode>General</c:formatCode>
                <c:ptCount val="5"/>
                <c:pt idx="0">
                  <c:v>4.8</c:v>
                </c:pt>
                <c:pt idx="1">
                  <c:v>4.8</c:v>
                </c:pt>
                <c:pt idx="2">
                  <c:v>5</c:v>
                </c:pt>
                <c:pt idx="3">
                  <c:v>4.9000000000000004</c:v>
                </c:pt>
                <c:pt idx="4">
                  <c:v>4.4000000000000004</c:v>
                </c:pt>
              </c:numCache>
            </c:numRef>
          </c:val>
          <c:smooth val="0"/>
          <c:extLst xmlns:c16r2="http://schemas.microsoft.com/office/drawing/2015/06/chart">
            <c:ext xmlns:c16="http://schemas.microsoft.com/office/drawing/2014/chart" uri="{C3380CC4-5D6E-409C-BE32-E72D297353CC}">
              <c16:uniqueId val="{0000000C-612C-4FC0-99CD-457BB93297FF}"/>
            </c:ext>
          </c:extLst>
        </c:ser>
        <c:ser>
          <c:idx val="13"/>
          <c:order val="13"/>
          <c:tx>
            <c:strRef>
              <c:f>'socijalna skrb i uključenost'!$C$77</c:f>
              <c:strCache>
                <c:ptCount val="1"/>
                <c:pt idx="0">
                  <c:v>GRAD ZAGREB</c:v>
                </c:pt>
              </c:strCache>
            </c:strRef>
          </c:tx>
          <c:spPr>
            <a:ln w="22225" cap="rnd">
              <a:solidFill>
                <a:schemeClr val="accent2">
                  <a:lumMod val="80000"/>
                  <a:lumOff val="20000"/>
                </a:schemeClr>
              </a:solidFill>
              <a:round/>
            </a:ln>
            <a:effectLst/>
          </c:spPr>
          <c:marker>
            <c:symbol val="star"/>
            <c:size val="6"/>
            <c:spPr>
              <a:noFill/>
              <a:ln w="9525">
                <a:solidFill>
                  <a:schemeClr val="accent2">
                    <a:lumMod val="80000"/>
                    <a:lumOff val="2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uključenost'!$D$77:$H$77</c:f>
              <c:numCache>
                <c:formatCode>General</c:formatCode>
                <c:ptCount val="5"/>
                <c:pt idx="0">
                  <c:v>1.1000000000000001</c:v>
                </c:pt>
                <c:pt idx="1">
                  <c:v>1.2</c:v>
                </c:pt>
                <c:pt idx="2">
                  <c:v>1.3</c:v>
                </c:pt>
                <c:pt idx="3">
                  <c:v>1.4</c:v>
                </c:pt>
                <c:pt idx="4">
                  <c:v>1.3</c:v>
                </c:pt>
              </c:numCache>
            </c:numRef>
          </c:val>
          <c:smooth val="0"/>
          <c:extLst xmlns:c16r2="http://schemas.microsoft.com/office/drawing/2015/06/chart">
            <c:ext xmlns:c16="http://schemas.microsoft.com/office/drawing/2014/chart" uri="{C3380CC4-5D6E-409C-BE32-E72D297353CC}">
              <c16:uniqueId val="{0000000D-612C-4FC0-99CD-457BB93297FF}"/>
            </c:ext>
          </c:extLst>
        </c:ser>
        <c:ser>
          <c:idx val="14"/>
          <c:order val="14"/>
          <c:tx>
            <c:strRef>
              <c:f>'socijalna skrb i uključenost'!$C$79</c:f>
              <c:strCache>
                <c:ptCount val="1"/>
                <c:pt idx="0">
                  <c:v>RH</c:v>
                </c:pt>
              </c:strCache>
            </c:strRef>
          </c:tx>
          <c:spPr>
            <a:ln w="22225" cap="rnd">
              <a:solidFill>
                <a:schemeClr val="accent3">
                  <a:lumMod val="80000"/>
                  <a:lumOff val="20000"/>
                </a:schemeClr>
              </a:solidFill>
              <a:round/>
            </a:ln>
            <a:effectLst/>
          </c:spPr>
          <c:marker>
            <c:symbol val="circle"/>
            <c:size val="6"/>
            <c:spPr>
              <a:solidFill>
                <a:schemeClr val="accent3">
                  <a:lumMod val="80000"/>
                  <a:lumOff val="20000"/>
                </a:schemeClr>
              </a:solidFill>
              <a:ln w="9525">
                <a:solidFill>
                  <a:schemeClr val="accent3">
                    <a:lumMod val="80000"/>
                    <a:lumOff val="20000"/>
                  </a:schemeClr>
                </a:solidFill>
                <a:round/>
              </a:ln>
              <a:effectLst/>
            </c:spPr>
          </c:marker>
          <c:cat>
            <c:strRef>
              <c:f>'socijalna skrb i uključenost'!$D$56:$H$56</c:f>
              <c:strCache>
                <c:ptCount val="5"/>
                <c:pt idx="0">
                  <c:v>2010.</c:v>
                </c:pt>
                <c:pt idx="1">
                  <c:v>2011.</c:v>
                </c:pt>
                <c:pt idx="2">
                  <c:v>2012.</c:v>
                </c:pt>
                <c:pt idx="3">
                  <c:v>2013.</c:v>
                </c:pt>
                <c:pt idx="4">
                  <c:v>2014.</c:v>
                </c:pt>
              </c:strCache>
            </c:strRef>
          </c:cat>
          <c:val>
            <c:numRef>
              <c:f>'socijalna skrb i uključenost'!$D$79:$H$79</c:f>
              <c:numCache>
                <c:formatCode>General</c:formatCode>
                <c:ptCount val="5"/>
                <c:pt idx="0">
                  <c:v>2.2999999999999998</c:v>
                </c:pt>
                <c:pt idx="1">
                  <c:v>2.2999999999999998</c:v>
                </c:pt>
                <c:pt idx="2">
                  <c:v>2.6</c:v>
                </c:pt>
                <c:pt idx="3">
                  <c:v>2.6</c:v>
                </c:pt>
                <c:pt idx="4">
                  <c:v>2.4</c:v>
                </c:pt>
              </c:numCache>
            </c:numRef>
          </c:val>
          <c:smooth val="0"/>
          <c:extLst xmlns:c16r2="http://schemas.microsoft.com/office/drawing/2015/06/chart">
            <c:ext xmlns:c16="http://schemas.microsoft.com/office/drawing/2014/chart" uri="{C3380CC4-5D6E-409C-BE32-E72D297353CC}">
              <c16:uniqueId val="{0000000E-612C-4FC0-99CD-457BB93297FF}"/>
            </c:ext>
          </c:extLst>
        </c:ser>
        <c:dLbls>
          <c:showLegendKey val="0"/>
          <c:showVal val="0"/>
          <c:showCatName val="0"/>
          <c:showSerName val="0"/>
          <c:showPercent val="0"/>
          <c:showBubbleSize val="0"/>
        </c:dLbls>
        <c:marker val="1"/>
        <c:smooth val="0"/>
        <c:axId val="289369696"/>
        <c:axId val="289371264"/>
      </c:lineChart>
      <c:catAx>
        <c:axId val="28936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289371264"/>
        <c:crosses val="autoZero"/>
        <c:auto val="1"/>
        <c:lblAlgn val="ctr"/>
        <c:lblOffset val="100"/>
        <c:noMultiLvlLbl val="0"/>
      </c:catAx>
      <c:valAx>
        <c:axId val="28937126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893696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3618142271948"/>
          <c:y val="3.0904717286122117E-2"/>
          <c:w val="0.78368996918863398"/>
          <c:h val="0.76916505827227144"/>
        </c:manualLayout>
      </c:layout>
      <c:lineChart>
        <c:grouping val="standard"/>
        <c:varyColors val="0"/>
        <c:ser>
          <c:idx val="0"/>
          <c:order val="0"/>
          <c:tx>
            <c:strRef>
              <c:f>Sezonalnost!$A$20</c:f>
              <c:strCache>
                <c:ptCount val="1"/>
                <c:pt idx="0">
                  <c:v>2010</c:v>
                </c:pt>
              </c:strCache>
            </c:strRef>
          </c:tx>
          <c:spPr>
            <a:ln w="31750" cap="rnd">
              <a:solidFill>
                <a:schemeClr val="accent1"/>
              </a:solidFill>
              <a:round/>
            </a:ln>
            <a:effectLst/>
          </c:spPr>
          <c:marker>
            <c:symbol val="none"/>
          </c:marker>
          <c:cat>
            <c:strRef>
              <c:f>Sezonalnost!$F$19:$Q$19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Sezonalnost!$F$20:$Q$20</c:f>
              <c:numCache>
                <c:formatCode>#,##0</c:formatCode>
                <c:ptCount val="12"/>
                <c:pt idx="0">
                  <c:v>11111</c:v>
                </c:pt>
                <c:pt idx="1">
                  <c:v>8692</c:v>
                </c:pt>
                <c:pt idx="2">
                  <c:v>8593</c:v>
                </c:pt>
                <c:pt idx="3">
                  <c:v>10856</c:v>
                </c:pt>
                <c:pt idx="4">
                  <c:v>14080</c:v>
                </c:pt>
                <c:pt idx="5">
                  <c:v>11032</c:v>
                </c:pt>
                <c:pt idx="6">
                  <c:v>10720</c:v>
                </c:pt>
                <c:pt idx="7">
                  <c:v>11578</c:v>
                </c:pt>
                <c:pt idx="8">
                  <c:v>11990</c:v>
                </c:pt>
                <c:pt idx="9">
                  <c:v>12207</c:v>
                </c:pt>
                <c:pt idx="10">
                  <c:v>9208</c:v>
                </c:pt>
                <c:pt idx="11">
                  <c:v>8753</c:v>
                </c:pt>
              </c:numCache>
            </c:numRef>
          </c:val>
          <c:smooth val="0"/>
          <c:extLst xmlns:c16r2="http://schemas.microsoft.com/office/drawing/2015/06/chart">
            <c:ext xmlns:c16="http://schemas.microsoft.com/office/drawing/2014/chart" uri="{C3380CC4-5D6E-409C-BE32-E72D297353CC}">
              <c16:uniqueId val="{00000000-2CE3-4E6C-AD44-54BB6CDBC8AF}"/>
            </c:ext>
          </c:extLst>
        </c:ser>
        <c:ser>
          <c:idx val="1"/>
          <c:order val="1"/>
          <c:tx>
            <c:strRef>
              <c:f>Sezonalnost!$A$21</c:f>
              <c:strCache>
                <c:ptCount val="1"/>
                <c:pt idx="0">
                  <c:v>2011</c:v>
                </c:pt>
              </c:strCache>
            </c:strRef>
          </c:tx>
          <c:spPr>
            <a:ln w="31750" cap="rnd">
              <a:solidFill>
                <a:schemeClr val="accent2"/>
              </a:solidFill>
              <a:round/>
            </a:ln>
            <a:effectLst/>
          </c:spPr>
          <c:marker>
            <c:symbol val="none"/>
          </c:marker>
          <c:cat>
            <c:strRef>
              <c:f>Sezonalnost!$F$19:$Q$19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Sezonalnost!$F$21:$Q$21</c:f>
              <c:numCache>
                <c:formatCode>#,##0</c:formatCode>
                <c:ptCount val="12"/>
                <c:pt idx="0">
                  <c:v>11940</c:v>
                </c:pt>
                <c:pt idx="1">
                  <c:v>9609</c:v>
                </c:pt>
                <c:pt idx="2">
                  <c:v>9414</c:v>
                </c:pt>
                <c:pt idx="3">
                  <c:v>13637</c:v>
                </c:pt>
                <c:pt idx="4">
                  <c:v>16515</c:v>
                </c:pt>
                <c:pt idx="5">
                  <c:v>13784</c:v>
                </c:pt>
                <c:pt idx="6">
                  <c:v>11317</c:v>
                </c:pt>
                <c:pt idx="7">
                  <c:v>12031</c:v>
                </c:pt>
                <c:pt idx="8">
                  <c:v>15330</c:v>
                </c:pt>
                <c:pt idx="9">
                  <c:v>10090</c:v>
                </c:pt>
                <c:pt idx="10">
                  <c:v>9984</c:v>
                </c:pt>
                <c:pt idx="11">
                  <c:v>7687</c:v>
                </c:pt>
              </c:numCache>
            </c:numRef>
          </c:val>
          <c:smooth val="0"/>
          <c:extLst xmlns:c16r2="http://schemas.microsoft.com/office/drawing/2015/06/chart">
            <c:ext xmlns:c16="http://schemas.microsoft.com/office/drawing/2014/chart" uri="{C3380CC4-5D6E-409C-BE32-E72D297353CC}">
              <c16:uniqueId val="{00000001-2CE3-4E6C-AD44-54BB6CDBC8AF}"/>
            </c:ext>
          </c:extLst>
        </c:ser>
        <c:ser>
          <c:idx val="2"/>
          <c:order val="2"/>
          <c:tx>
            <c:strRef>
              <c:f>Sezonalnost!$A$22</c:f>
              <c:strCache>
                <c:ptCount val="1"/>
                <c:pt idx="0">
                  <c:v>2012</c:v>
                </c:pt>
              </c:strCache>
            </c:strRef>
          </c:tx>
          <c:spPr>
            <a:ln w="31750" cap="rnd">
              <a:solidFill>
                <a:schemeClr val="accent3"/>
              </a:solidFill>
              <a:round/>
            </a:ln>
            <a:effectLst/>
          </c:spPr>
          <c:marker>
            <c:symbol val="none"/>
          </c:marker>
          <c:cat>
            <c:strRef>
              <c:f>Sezonalnost!$F$19:$Q$19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Sezonalnost!$F$22:$Q$22</c:f>
              <c:numCache>
                <c:formatCode>#,##0</c:formatCode>
                <c:ptCount val="12"/>
                <c:pt idx="0">
                  <c:v>10750</c:v>
                </c:pt>
                <c:pt idx="1">
                  <c:v>8147</c:v>
                </c:pt>
                <c:pt idx="2">
                  <c:v>9816</c:v>
                </c:pt>
                <c:pt idx="3">
                  <c:v>11401</c:v>
                </c:pt>
                <c:pt idx="4">
                  <c:v>16540</c:v>
                </c:pt>
                <c:pt idx="5">
                  <c:v>14147</c:v>
                </c:pt>
                <c:pt idx="6">
                  <c:v>13511</c:v>
                </c:pt>
                <c:pt idx="7">
                  <c:v>15560</c:v>
                </c:pt>
                <c:pt idx="8">
                  <c:v>12770</c:v>
                </c:pt>
                <c:pt idx="9">
                  <c:v>14605</c:v>
                </c:pt>
                <c:pt idx="10">
                  <c:v>11290</c:v>
                </c:pt>
                <c:pt idx="11">
                  <c:v>10592</c:v>
                </c:pt>
              </c:numCache>
            </c:numRef>
          </c:val>
          <c:smooth val="0"/>
          <c:extLst xmlns:c16r2="http://schemas.microsoft.com/office/drawing/2015/06/chart">
            <c:ext xmlns:c16="http://schemas.microsoft.com/office/drawing/2014/chart" uri="{C3380CC4-5D6E-409C-BE32-E72D297353CC}">
              <c16:uniqueId val="{00000002-2CE3-4E6C-AD44-54BB6CDBC8AF}"/>
            </c:ext>
          </c:extLst>
        </c:ser>
        <c:ser>
          <c:idx val="3"/>
          <c:order val="3"/>
          <c:tx>
            <c:strRef>
              <c:f>Sezonalnost!$A$23</c:f>
              <c:strCache>
                <c:ptCount val="1"/>
                <c:pt idx="0">
                  <c:v>2013</c:v>
                </c:pt>
              </c:strCache>
            </c:strRef>
          </c:tx>
          <c:spPr>
            <a:ln w="31750" cap="rnd">
              <a:solidFill>
                <a:schemeClr val="accent4"/>
              </a:solidFill>
              <a:round/>
            </a:ln>
            <a:effectLst/>
          </c:spPr>
          <c:marker>
            <c:symbol val="none"/>
          </c:marker>
          <c:cat>
            <c:strRef>
              <c:f>Sezonalnost!$F$19:$Q$19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Sezonalnost!$F$23:$Q$23</c:f>
              <c:numCache>
                <c:formatCode>#,##0</c:formatCode>
                <c:ptCount val="12"/>
                <c:pt idx="0">
                  <c:v>12480</c:v>
                </c:pt>
                <c:pt idx="1">
                  <c:v>10782</c:v>
                </c:pt>
                <c:pt idx="2">
                  <c:v>10663</c:v>
                </c:pt>
                <c:pt idx="3">
                  <c:v>12518</c:v>
                </c:pt>
                <c:pt idx="4">
                  <c:v>14373</c:v>
                </c:pt>
                <c:pt idx="5">
                  <c:v>13594</c:v>
                </c:pt>
                <c:pt idx="6">
                  <c:v>15056</c:v>
                </c:pt>
                <c:pt idx="7">
                  <c:v>19829</c:v>
                </c:pt>
                <c:pt idx="8">
                  <c:v>11543</c:v>
                </c:pt>
                <c:pt idx="9">
                  <c:v>14930</c:v>
                </c:pt>
                <c:pt idx="10">
                  <c:v>12375</c:v>
                </c:pt>
                <c:pt idx="11">
                  <c:v>13303</c:v>
                </c:pt>
              </c:numCache>
            </c:numRef>
          </c:val>
          <c:smooth val="0"/>
          <c:extLst xmlns:c16r2="http://schemas.microsoft.com/office/drawing/2015/06/chart">
            <c:ext xmlns:c16="http://schemas.microsoft.com/office/drawing/2014/chart" uri="{C3380CC4-5D6E-409C-BE32-E72D297353CC}">
              <c16:uniqueId val="{00000003-2CE3-4E6C-AD44-54BB6CDBC8AF}"/>
            </c:ext>
          </c:extLst>
        </c:ser>
        <c:ser>
          <c:idx val="4"/>
          <c:order val="4"/>
          <c:tx>
            <c:strRef>
              <c:f>Sezonalnost!$A$24</c:f>
              <c:strCache>
                <c:ptCount val="1"/>
                <c:pt idx="0">
                  <c:v>2014</c:v>
                </c:pt>
              </c:strCache>
            </c:strRef>
          </c:tx>
          <c:spPr>
            <a:ln w="31750" cap="rnd">
              <a:solidFill>
                <a:schemeClr val="accent5"/>
              </a:solidFill>
              <a:round/>
            </a:ln>
            <a:effectLst/>
          </c:spPr>
          <c:marker>
            <c:symbol val="none"/>
          </c:marker>
          <c:cat>
            <c:strRef>
              <c:f>Sezonalnost!$F$19:$Q$19</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Sezonalnost!$F$24:$Q$24</c:f>
              <c:numCache>
                <c:formatCode>#,##0</c:formatCode>
                <c:ptCount val="12"/>
                <c:pt idx="0">
                  <c:v>14406</c:v>
                </c:pt>
                <c:pt idx="1">
                  <c:v>11144</c:v>
                </c:pt>
                <c:pt idx="2">
                  <c:v>11746</c:v>
                </c:pt>
                <c:pt idx="3">
                  <c:v>14812</c:v>
                </c:pt>
                <c:pt idx="4">
                  <c:v>16337</c:v>
                </c:pt>
                <c:pt idx="5">
                  <c:v>13047</c:v>
                </c:pt>
                <c:pt idx="6">
                  <c:v>13356</c:v>
                </c:pt>
                <c:pt idx="7">
                  <c:v>25255</c:v>
                </c:pt>
                <c:pt idx="8">
                  <c:v>15435</c:v>
                </c:pt>
                <c:pt idx="9">
                  <c:v>18453</c:v>
                </c:pt>
                <c:pt idx="10">
                  <c:v>18681</c:v>
                </c:pt>
                <c:pt idx="11">
                  <c:v>15149</c:v>
                </c:pt>
              </c:numCache>
            </c:numRef>
          </c:val>
          <c:smooth val="0"/>
          <c:extLst xmlns:c16r2="http://schemas.microsoft.com/office/drawing/2015/06/chart">
            <c:ext xmlns:c16="http://schemas.microsoft.com/office/drawing/2014/chart" uri="{C3380CC4-5D6E-409C-BE32-E72D297353CC}">
              <c16:uniqueId val="{00000004-2CE3-4E6C-AD44-54BB6CDBC8AF}"/>
            </c:ext>
          </c:extLst>
        </c:ser>
        <c:dLbls>
          <c:showLegendKey val="0"/>
          <c:showVal val="0"/>
          <c:showCatName val="0"/>
          <c:showSerName val="0"/>
          <c:showPercent val="0"/>
          <c:showBubbleSize val="0"/>
        </c:dLbls>
        <c:smooth val="0"/>
        <c:axId val="346320648"/>
        <c:axId val="346323000"/>
      </c:lineChart>
      <c:catAx>
        <c:axId val="346320648"/>
        <c:scaling>
          <c:orientation val="minMax"/>
        </c:scaling>
        <c:delete val="0"/>
        <c:axPos val="b"/>
        <c:numFmt formatCode="General"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crossAx val="346323000"/>
        <c:crosses val="autoZero"/>
        <c:auto val="1"/>
        <c:lblAlgn val="ctr"/>
        <c:lblOffset val="100"/>
        <c:noMultiLvlLbl val="0"/>
      </c:catAx>
      <c:valAx>
        <c:axId val="3463230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Arial Narrow" panose="020B0606020202030204" pitchFamily="34" charset="0"/>
                    <a:ea typeface="+mn-ea"/>
                    <a:cs typeface="+mn-cs"/>
                  </a:defRPr>
                </a:pPr>
                <a:r>
                  <a:rPr lang="hr-HR"/>
                  <a:t>Broj noćenja</a:t>
                </a:r>
                <a:endParaRPr lang="en-US"/>
              </a:p>
            </c:rich>
          </c:tx>
          <c:layout>
            <c:manualLayout>
              <c:xMode val="edge"/>
              <c:yMode val="edge"/>
              <c:x val="8.7276047015861821E-5"/>
              <c:y val="0.3325011813870337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crossAx val="346320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List1!$C$26</c:f>
              <c:strCache>
                <c:ptCount val="1"/>
                <c:pt idx="0">
                  <c:v>Broj posjetitelja 2013</c:v>
                </c:pt>
              </c:strCache>
            </c:strRef>
          </c:tx>
          <c:spPr>
            <a:solidFill>
              <a:schemeClr val="accent1"/>
            </a:solidFill>
            <a:ln>
              <a:noFill/>
            </a:ln>
            <a:effectLst/>
          </c:spPr>
          <c:invertIfNegative val="0"/>
          <c:cat>
            <c:strRef>
              <c:f>List1!$B$27:$B$29</c:f>
              <c:strCache>
                <c:ptCount val="3"/>
                <c:pt idx="0">
                  <c:v>Muzeji  </c:v>
                </c:pt>
                <c:pt idx="1">
                  <c:v>Kupališta </c:v>
                </c:pt>
                <c:pt idx="2">
                  <c:v>Svetište MBB</c:v>
                </c:pt>
              </c:strCache>
            </c:strRef>
          </c:cat>
          <c:val>
            <c:numRef>
              <c:f>List1!$C$27:$C$29</c:f>
              <c:numCache>
                <c:formatCode>#,##0</c:formatCode>
                <c:ptCount val="3"/>
                <c:pt idx="0">
                  <c:v>77657</c:v>
                </c:pt>
                <c:pt idx="1">
                  <c:v>377656</c:v>
                </c:pt>
                <c:pt idx="2">
                  <c:v>1217000</c:v>
                </c:pt>
              </c:numCache>
            </c:numRef>
          </c:val>
          <c:extLst xmlns:c16r2="http://schemas.microsoft.com/office/drawing/2015/06/chart">
            <c:ext xmlns:c16="http://schemas.microsoft.com/office/drawing/2014/chart" uri="{C3380CC4-5D6E-409C-BE32-E72D297353CC}">
              <c16:uniqueId val="{00000000-0EF8-490D-A7FE-B075A070B80C}"/>
            </c:ext>
          </c:extLst>
        </c:ser>
        <c:ser>
          <c:idx val="1"/>
          <c:order val="1"/>
          <c:tx>
            <c:strRef>
              <c:f>List1!$D$26</c:f>
              <c:strCache>
                <c:ptCount val="1"/>
                <c:pt idx="0">
                  <c:v>Broj posjetitelja 2014</c:v>
                </c:pt>
              </c:strCache>
            </c:strRef>
          </c:tx>
          <c:spPr>
            <a:solidFill>
              <a:schemeClr val="accent2"/>
            </a:solidFill>
            <a:ln>
              <a:noFill/>
            </a:ln>
            <a:effectLst/>
          </c:spPr>
          <c:invertIfNegative val="0"/>
          <c:cat>
            <c:strRef>
              <c:f>List1!$B$27:$B$29</c:f>
              <c:strCache>
                <c:ptCount val="3"/>
                <c:pt idx="0">
                  <c:v>Muzeji  </c:v>
                </c:pt>
                <c:pt idx="1">
                  <c:v>Kupališta </c:v>
                </c:pt>
                <c:pt idx="2">
                  <c:v>Svetište MBB</c:v>
                </c:pt>
              </c:strCache>
            </c:strRef>
          </c:cat>
          <c:val>
            <c:numRef>
              <c:f>List1!$D$27:$D$29</c:f>
              <c:numCache>
                <c:formatCode>#,##0</c:formatCode>
                <c:ptCount val="3"/>
                <c:pt idx="0">
                  <c:v>168114</c:v>
                </c:pt>
                <c:pt idx="1">
                  <c:v>405284</c:v>
                </c:pt>
                <c:pt idx="2">
                  <c:v>843000</c:v>
                </c:pt>
              </c:numCache>
            </c:numRef>
          </c:val>
          <c:extLst xmlns:c16r2="http://schemas.microsoft.com/office/drawing/2015/06/chart">
            <c:ext xmlns:c16="http://schemas.microsoft.com/office/drawing/2014/chart" uri="{C3380CC4-5D6E-409C-BE32-E72D297353CC}">
              <c16:uniqueId val="{00000001-0EF8-490D-A7FE-B075A070B80C}"/>
            </c:ext>
          </c:extLst>
        </c:ser>
        <c:dLbls>
          <c:showLegendKey val="0"/>
          <c:showVal val="0"/>
          <c:showCatName val="0"/>
          <c:showSerName val="0"/>
          <c:showPercent val="0"/>
          <c:showBubbleSize val="0"/>
        </c:dLbls>
        <c:gapWidth val="182"/>
        <c:axId val="347294536"/>
        <c:axId val="347293360"/>
      </c:barChart>
      <c:catAx>
        <c:axId val="34729453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7293360"/>
        <c:crosses val="autoZero"/>
        <c:auto val="1"/>
        <c:lblAlgn val="ctr"/>
        <c:lblOffset val="100"/>
        <c:noMultiLvlLbl val="0"/>
      </c:catAx>
      <c:valAx>
        <c:axId val="347293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n-US"/>
                  <a:t>Br</a:t>
                </a:r>
                <a:r>
                  <a:rPr lang="hr-HR"/>
                  <a:t>oj posjetitelja</a:t>
                </a:r>
              </a:p>
            </c:rich>
          </c:tx>
          <c:layout>
            <c:manualLayout>
              <c:xMode val="edge"/>
              <c:yMode val="edge"/>
              <c:x val="0.43229863771516891"/>
              <c:y val="0.8212765601752010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7294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51682176091625"/>
          <c:y val="3.2458630928869824E-2"/>
          <c:w val="0.8378809353376282"/>
          <c:h val="0.78063983233967005"/>
        </c:manualLayout>
      </c:layout>
      <c:bar3DChart>
        <c:barDir val="bar"/>
        <c:grouping val="clustered"/>
        <c:varyColors val="0"/>
        <c:ser>
          <c:idx val="0"/>
          <c:order val="0"/>
          <c:tx>
            <c:strRef>
              <c:f>Sheet1!$A$672</c:f>
              <c:strCache>
                <c:ptCount val="1"/>
                <c:pt idx="0">
                  <c:v>2011.</c:v>
                </c:pt>
              </c:strCache>
            </c:strRef>
          </c:tx>
          <c:invertIfNegative val="0"/>
          <c:cat>
            <c:strRef>
              <c:f>Sheet1!$B$671:$J$671</c:f>
              <c:strCache>
                <c:ptCount val="9"/>
                <c:pt idx="0">
                  <c:v>do 0,10</c:v>
                </c:pt>
                <c:pt idx="1">
                  <c:v>0,11-0,50</c:v>
                </c:pt>
                <c:pt idx="2">
                  <c:v>0,51-1,00</c:v>
                </c:pt>
                <c:pt idx="3">
                  <c:v>1,01-2,00</c:v>
                </c:pt>
                <c:pt idx="4">
                  <c:v>2,01-3,00</c:v>
                </c:pt>
                <c:pt idx="5">
                  <c:v>3,01-5,00</c:v>
                </c:pt>
                <c:pt idx="6">
                  <c:v>5,01-10,00</c:v>
                </c:pt>
                <c:pt idx="7">
                  <c:v>10,01-20,00</c:v>
                </c:pt>
                <c:pt idx="8">
                  <c:v>više od 20,01</c:v>
                </c:pt>
              </c:strCache>
            </c:strRef>
          </c:cat>
          <c:val>
            <c:numRef>
              <c:f>Sheet1!$B$672:$J$672</c:f>
              <c:numCache>
                <c:formatCode>0.00%</c:formatCode>
                <c:ptCount val="9"/>
                <c:pt idx="0">
                  <c:v>1.34E-2</c:v>
                </c:pt>
                <c:pt idx="1">
                  <c:v>7.2400000000000006E-2</c:v>
                </c:pt>
                <c:pt idx="2">
                  <c:v>0.10639999999999999</c:v>
                </c:pt>
                <c:pt idx="3">
                  <c:v>0.36959999999999998</c:v>
                </c:pt>
                <c:pt idx="4">
                  <c:v>0.23519999999999999</c:v>
                </c:pt>
                <c:pt idx="5">
                  <c:v>0.15190000000000001</c:v>
                </c:pt>
                <c:pt idx="6">
                  <c:v>3.8100000000000002E-2</c:v>
                </c:pt>
                <c:pt idx="7">
                  <c:v>8.9999999999999993E-3</c:v>
                </c:pt>
                <c:pt idx="8">
                  <c:v>3.8999999999999998E-3</c:v>
                </c:pt>
              </c:numCache>
            </c:numRef>
          </c:val>
          <c:extLst xmlns:c16r2="http://schemas.microsoft.com/office/drawing/2015/06/chart">
            <c:ext xmlns:c16="http://schemas.microsoft.com/office/drawing/2014/chart" uri="{C3380CC4-5D6E-409C-BE32-E72D297353CC}">
              <c16:uniqueId val="{00000000-905E-4874-939D-0E08227F4B37}"/>
            </c:ext>
          </c:extLst>
        </c:ser>
        <c:ser>
          <c:idx val="1"/>
          <c:order val="1"/>
          <c:tx>
            <c:strRef>
              <c:f>Sheet1!$A$673</c:f>
              <c:strCache>
                <c:ptCount val="1"/>
                <c:pt idx="0">
                  <c:v>2012.</c:v>
                </c:pt>
              </c:strCache>
            </c:strRef>
          </c:tx>
          <c:invertIfNegative val="0"/>
          <c:cat>
            <c:strRef>
              <c:f>Sheet1!$B$671:$J$671</c:f>
              <c:strCache>
                <c:ptCount val="9"/>
                <c:pt idx="0">
                  <c:v>do 0,10</c:v>
                </c:pt>
                <c:pt idx="1">
                  <c:v>0,11-0,50</c:v>
                </c:pt>
                <c:pt idx="2">
                  <c:v>0,51-1,00</c:v>
                </c:pt>
                <c:pt idx="3">
                  <c:v>1,01-2,00</c:v>
                </c:pt>
                <c:pt idx="4">
                  <c:v>2,01-3,00</c:v>
                </c:pt>
                <c:pt idx="5">
                  <c:v>3,01-5,00</c:v>
                </c:pt>
                <c:pt idx="6">
                  <c:v>5,01-10,00</c:v>
                </c:pt>
                <c:pt idx="7">
                  <c:v>10,01-20,00</c:v>
                </c:pt>
                <c:pt idx="8">
                  <c:v>više od 20,01</c:v>
                </c:pt>
              </c:strCache>
            </c:strRef>
          </c:cat>
          <c:val>
            <c:numRef>
              <c:f>Sheet1!$B$673:$J$673</c:f>
              <c:numCache>
                <c:formatCode>0.00%</c:formatCode>
                <c:ptCount val="9"/>
                <c:pt idx="0">
                  <c:v>1.44E-2</c:v>
                </c:pt>
                <c:pt idx="1">
                  <c:v>7.3499999999999996E-2</c:v>
                </c:pt>
                <c:pt idx="2">
                  <c:v>0.1018</c:v>
                </c:pt>
                <c:pt idx="3">
                  <c:v>0.37169999999999997</c:v>
                </c:pt>
                <c:pt idx="4">
                  <c:v>0.23680000000000001</c:v>
                </c:pt>
                <c:pt idx="5">
                  <c:v>0.15040000000000001</c:v>
                </c:pt>
                <c:pt idx="6">
                  <c:v>3.7499999999999999E-2</c:v>
                </c:pt>
                <c:pt idx="7">
                  <c:v>9.7999999999999997E-3</c:v>
                </c:pt>
                <c:pt idx="8">
                  <c:v>4.1999999999999997E-3</c:v>
                </c:pt>
              </c:numCache>
            </c:numRef>
          </c:val>
          <c:extLst xmlns:c16r2="http://schemas.microsoft.com/office/drawing/2015/06/chart">
            <c:ext xmlns:c16="http://schemas.microsoft.com/office/drawing/2014/chart" uri="{C3380CC4-5D6E-409C-BE32-E72D297353CC}">
              <c16:uniqueId val="{00000001-905E-4874-939D-0E08227F4B37}"/>
            </c:ext>
          </c:extLst>
        </c:ser>
        <c:ser>
          <c:idx val="2"/>
          <c:order val="2"/>
          <c:tx>
            <c:strRef>
              <c:f>Sheet1!$A$674</c:f>
              <c:strCache>
                <c:ptCount val="1"/>
                <c:pt idx="0">
                  <c:v>2013.</c:v>
                </c:pt>
              </c:strCache>
            </c:strRef>
          </c:tx>
          <c:invertIfNegative val="0"/>
          <c:cat>
            <c:strRef>
              <c:f>Sheet1!$B$671:$J$671</c:f>
              <c:strCache>
                <c:ptCount val="9"/>
                <c:pt idx="0">
                  <c:v>do 0,10</c:v>
                </c:pt>
                <c:pt idx="1">
                  <c:v>0,11-0,50</c:v>
                </c:pt>
                <c:pt idx="2">
                  <c:v>0,51-1,00</c:v>
                </c:pt>
                <c:pt idx="3">
                  <c:v>1,01-2,00</c:v>
                </c:pt>
                <c:pt idx="4">
                  <c:v>2,01-3,00</c:v>
                </c:pt>
                <c:pt idx="5">
                  <c:v>3,01-5,00</c:v>
                </c:pt>
                <c:pt idx="6">
                  <c:v>5,01-10,00</c:v>
                </c:pt>
                <c:pt idx="7">
                  <c:v>10,01-20,00</c:v>
                </c:pt>
                <c:pt idx="8">
                  <c:v>više od 20,01</c:v>
                </c:pt>
              </c:strCache>
            </c:strRef>
          </c:cat>
          <c:val>
            <c:numRef>
              <c:f>Sheet1!$B$674:$J$674</c:f>
              <c:numCache>
                <c:formatCode>0.00%</c:formatCode>
                <c:ptCount val="9"/>
                <c:pt idx="0">
                  <c:v>1.5699999999999999E-2</c:v>
                </c:pt>
                <c:pt idx="1">
                  <c:v>7.3700000000000002E-2</c:v>
                </c:pt>
                <c:pt idx="2">
                  <c:v>9.8900000000000002E-2</c:v>
                </c:pt>
                <c:pt idx="3">
                  <c:v>0.37890000000000001</c:v>
                </c:pt>
                <c:pt idx="4">
                  <c:v>0.23219999999999999</c:v>
                </c:pt>
                <c:pt idx="5">
                  <c:v>0.1479</c:v>
                </c:pt>
                <c:pt idx="6">
                  <c:v>3.8300000000000001E-2</c:v>
                </c:pt>
                <c:pt idx="7">
                  <c:v>0.01</c:v>
                </c:pt>
                <c:pt idx="8">
                  <c:v>4.3E-3</c:v>
                </c:pt>
              </c:numCache>
            </c:numRef>
          </c:val>
          <c:extLst xmlns:c16r2="http://schemas.microsoft.com/office/drawing/2015/06/chart">
            <c:ext xmlns:c16="http://schemas.microsoft.com/office/drawing/2014/chart" uri="{C3380CC4-5D6E-409C-BE32-E72D297353CC}">
              <c16:uniqueId val="{00000002-905E-4874-939D-0E08227F4B37}"/>
            </c:ext>
          </c:extLst>
        </c:ser>
        <c:ser>
          <c:idx val="3"/>
          <c:order val="3"/>
          <c:tx>
            <c:strRef>
              <c:f>Sheet1!$A$675</c:f>
              <c:strCache>
                <c:ptCount val="1"/>
                <c:pt idx="0">
                  <c:v>2014.</c:v>
                </c:pt>
              </c:strCache>
            </c:strRef>
          </c:tx>
          <c:invertIfNegative val="0"/>
          <c:cat>
            <c:strRef>
              <c:f>Sheet1!$B$671:$J$671</c:f>
              <c:strCache>
                <c:ptCount val="9"/>
                <c:pt idx="0">
                  <c:v>do 0,10</c:v>
                </c:pt>
                <c:pt idx="1">
                  <c:v>0,11-0,50</c:v>
                </c:pt>
                <c:pt idx="2">
                  <c:v>0,51-1,00</c:v>
                </c:pt>
                <c:pt idx="3">
                  <c:v>1,01-2,00</c:v>
                </c:pt>
                <c:pt idx="4">
                  <c:v>2,01-3,00</c:v>
                </c:pt>
                <c:pt idx="5">
                  <c:v>3,01-5,00</c:v>
                </c:pt>
                <c:pt idx="6">
                  <c:v>5,01-10,00</c:v>
                </c:pt>
                <c:pt idx="7">
                  <c:v>10,01-20,00</c:v>
                </c:pt>
                <c:pt idx="8">
                  <c:v>više od 20,01</c:v>
                </c:pt>
              </c:strCache>
            </c:strRef>
          </c:cat>
          <c:val>
            <c:numRef>
              <c:f>Sheet1!$B$675:$J$675</c:f>
              <c:numCache>
                <c:formatCode>0.00%</c:formatCode>
                <c:ptCount val="9"/>
                <c:pt idx="0">
                  <c:v>1.5605647758236314E-2</c:v>
                </c:pt>
                <c:pt idx="1">
                  <c:v>7.3445627941540748E-2</c:v>
                </c:pt>
                <c:pt idx="2">
                  <c:v>8.0009908347783001E-2</c:v>
                </c:pt>
                <c:pt idx="3">
                  <c:v>0.27347039881099827</c:v>
                </c:pt>
                <c:pt idx="4">
                  <c:v>0.2561307901907357</c:v>
                </c:pt>
                <c:pt idx="5">
                  <c:v>0.23247460985880605</c:v>
                </c:pt>
                <c:pt idx="6">
                  <c:v>6.6262075798860537E-2</c:v>
                </c:pt>
                <c:pt idx="7">
                  <c:v>2.3532325984642059E-3</c:v>
                </c:pt>
                <c:pt idx="8">
                  <c:v>2.4770869457517957E-4</c:v>
                </c:pt>
              </c:numCache>
            </c:numRef>
          </c:val>
          <c:extLst xmlns:c16r2="http://schemas.microsoft.com/office/drawing/2015/06/chart">
            <c:ext xmlns:c16="http://schemas.microsoft.com/office/drawing/2014/chart" uri="{C3380CC4-5D6E-409C-BE32-E72D297353CC}">
              <c16:uniqueId val="{00000003-905E-4874-939D-0E08227F4B37}"/>
            </c:ext>
          </c:extLst>
        </c:ser>
        <c:dLbls>
          <c:showLegendKey val="0"/>
          <c:showVal val="0"/>
          <c:showCatName val="0"/>
          <c:showSerName val="0"/>
          <c:showPercent val="0"/>
          <c:showBubbleSize val="0"/>
        </c:dLbls>
        <c:gapWidth val="75"/>
        <c:shape val="box"/>
        <c:axId val="347291400"/>
        <c:axId val="347297672"/>
        <c:axId val="0"/>
      </c:bar3DChart>
      <c:catAx>
        <c:axId val="347291400"/>
        <c:scaling>
          <c:orientation val="minMax"/>
        </c:scaling>
        <c:delete val="0"/>
        <c:axPos val="l"/>
        <c:title>
          <c:tx>
            <c:rich>
              <a:bodyPr rot="-5400000" vert="horz"/>
              <a:lstStyle/>
              <a:p>
                <a:pPr>
                  <a:defRPr/>
                </a:pPr>
                <a:r>
                  <a:rPr lang="hr-HR"/>
                  <a:t>Površina zemljišta u ha</a:t>
                </a:r>
              </a:p>
            </c:rich>
          </c:tx>
          <c:layout>
            <c:manualLayout>
              <c:xMode val="edge"/>
              <c:yMode val="edge"/>
              <c:x val="4.0036531483721318E-4"/>
              <c:y val="0.26793258737394665"/>
            </c:manualLayout>
          </c:layout>
          <c:overlay val="0"/>
        </c:title>
        <c:numFmt formatCode="General" sourceLinked="0"/>
        <c:majorTickMark val="none"/>
        <c:minorTickMark val="none"/>
        <c:tickLblPos val="nextTo"/>
        <c:crossAx val="347297672"/>
        <c:crosses val="autoZero"/>
        <c:auto val="1"/>
        <c:lblAlgn val="ctr"/>
        <c:lblOffset val="100"/>
        <c:noMultiLvlLbl val="0"/>
      </c:catAx>
      <c:valAx>
        <c:axId val="347297672"/>
        <c:scaling>
          <c:orientation val="minMax"/>
        </c:scaling>
        <c:delete val="0"/>
        <c:axPos val="b"/>
        <c:majorGridlines/>
        <c:title>
          <c:tx>
            <c:rich>
              <a:bodyPr/>
              <a:lstStyle/>
              <a:p>
                <a:pPr>
                  <a:defRPr/>
                </a:pPr>
                <a:r>
                  <a:rPr lang="hr-HR"/>
                  <a:t>Postotak OPG-a prema veličini zemljišta</a:t>
                </a:r>
              </a:p>
            </c:rich>
          </c:tx>
          <c:layout>
            <c:manualLayout>
              <c:xMode val="edge"/>
              <c:yMode val="edge"/>
              <c:x val="0.39617656883798619"/>
              <c:y val="0.87903967062737876"/>
            </c:manualLayout>
          </c:layout>
          <c:overlay val="0"/>
        </c:title>
        <c:numFmt formatCode="0.00%" sourceLinked="1"/>
        <c:majorTickMark val="none"/>
        <c:minorTickMark val="none"/>
        <c:tickLblPos val="nextTo"/>
        <c:crossAx val="347291400"/>
        <c:crosses val="autoZero"/>
        <c:crossBetween val="between"/>
      </c:valAx>
    </c:plotArea>
    <c:legend>
      <c:legendPos val="b"/>
      <c:layout>
        <c:manualLayout>
          <c:xMode val="edge"/>
          <c:yMode val="edge"/>
          <c:x val="0.38276931684479881"/>
          <c:y val="0.93655118110236224"/>
          <c:w val="0.33895440969565327"/>
          <c:h val="6.3448818897637801E-2"/>
        </c:manualLayout>
      </c:layout>
      <c:overlay val="0"/>
    </c:legend>
    <c:plotVisOnly val="1"/>
    <c:dispBlanksAs val="gap"/>
    <c:showDLblsOverMax val="0"/>
  </c:chart>
  <c:txPr>
    <a:bodyPr/>
    <a:lstStyle/>
    <a:p>
      <a:pPr>
        <a:defRPr>
          <a:latin typeface="Arial Narrow" panose="020B0606020202030204" pitchFamily="34" charset="0"/>
        </a:defRPr>
      </a:pPr>
      <a:endParaRPr lang="sr-Latn-R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Sheet1!$B$252</c:f>
              <c:strCache>
                <c:ptCount val="1"/>
                <c:pt idx="0">
                  <c:v>Obuhvat stanovništva</c:v>
                </c:pt>
              </c:strCache>
            </c:strRef>
          </c:tx>
          <c:spPr>
            <a:solidFill>
              <a:schemeClr val="accent1">
                <a:lumMod val="75000"/>
              </a:schemeClr>
            </a:solidFill>
            <a:ln>
              <a:noFill/>
            </a:ln>
            <a:effectLst/>
          </c:spPr>
          <c:invertIfNegative val="0"/>
          <c:cat>
            <c:strRef>
              <c:f>Sheet1!$A$253:$A$256</c:f>
              <c:strCache>
                <c:ptCount val="4"/>
                <c:pt idx="0">
                  <c:v>2010.</c:v>
                </c:pt>
                <c:pt idx="1">
                  <c:v>2011.</c:v>
                </c:pt>
                <c:pt idx="2">
                  <c:v>2012.</c:v>
                </c:pt>
                <c:pt idx="3">
                  <c:v>2013.</c:v>
                </c:pt>
              </c:strCache>
            </c:strRef>
          </c:cat>
          <c:val>
            <c:numRef>
              <c:f>Sheet1!$B$253:$B$256</c:f>
              <c:numCache>
                <c:formatCode>0%</c:formatCode>
                <c:ptCount val="4"/>
                <c:pt idx="0">
                  <c:v>0.94</c:v>
                </c:pt>
                <c:pt idx="1">
                  <c:v>0.82</c:v>
                </c:pt>
                <c:pt idx="2">
                  <c:v>0.9</c:v>
                </c:pt>
                <c:pt idx="3">
                  <c:v>0.95</c:v>
                </c:pt>
              </c:numCache>
            </c:numRef>
          </c:val>
          <c:extLst xmlns:c16r2="http://schemas.microsoft.com/office/drawing/2015/06/chart">
            <c:ext xmlns:c16="http://schemas.microsoft.com/office/drawing/2014/chart" uri="{C3380CC4-5D6E-409C-BE32-E72D297353CC}">
              <c16:uniqueId val="{00000000-9F41-4422-99FC-5AC750CBDC2B}"/>
            </c:ext>
          </c:extLst>
        </c:ser>
        <c:dLbls>
          <c:showLegendKey val="0"/>
          <c:showVal val="0"/>
          <c:showCatName val="0"/>
          <c:showSerName val="0"/>
          <c:showPercent val="0"/>
          <c:showBubbleSize val="0"/>
        </c:dLbls>
        <c:gapWidth val="219"/>
        <c:overlap val="-27"/>
        <c:axId val="347297280"/>
        <c:axId val="347295712"/>
      </c:barChart>
      <c:lineChart>
        <c:grouping val="standard"/>
        <c:varyColors val="0"/>
        <c:ser>
          <c:idx val="1"/>
          <c:order val="1"/>
          <c:tx>
            <c:strRef>
              <c:f>Sheet1!$C$252</c:f>
              <c:strCache>
                <c:ptCount val="1"/>
                <c:pt idx="0">
                  <c:v>Ukupna količina proizvedenog (prikupljenog) komunalnog otpada (t)</c:v>
                </c:pt>
              </c:strCache>
            </c:strRef>
          </c:tx>
          <c:spPr>
            <a:ln w="28575" cap="rnd">
              <a:solidFill>
                <a:schemeClr val="accent5">
                  <a:shade val="76000"/>
                </a:schemeClr>
              </a:solidFill>
              <a:round/>
            </a:ln>
            <a:effectLst/>
          </c:spPr>
          <c:marker>
            <c:symbol val="none"/>
          </c:marker>
          <c:val>
            <c:numRef>
              <c:f>Sheet1!$C$253:$C$256</c:f>
              <c:numCache>
                <c:formatCode>#,##0</c:formatCode>
                <c:ptCount val="4"/>
                <c:pt idx="0">
                  <c:v>28791</c:v>
                </c:pt>
                <c:pt idx="1">
                  <c:v>23955</c:v>
                </c:pt>
                <c:pt idx="2">
                  <c:v>28050</c:v>
                </c:pt>
                <c:pt idx="3">
                  <c:v>27626</c:v>
                </c:pt>
              </c:numCache>
            </c:numRef>
          </c:val>
          <c:smooth val="0"/>
          <c:extLst xmlns:c16r2="http://schemas.microsoft.com/office/drawing/2015/06/chart">
            <c:ext xmlns:c16="http://schemas.microsoft.com/office/drawing/2014/chart" uri="{C3380CC4-5D6E-409C-BE32-E72D297353CC}">
              <c16:uniqueId val="{00000001-9F41-4422-99FC-5AC750CBDC2B}"/>
            </c:ext>
          </c:extLst>
        </c:ser>
        <c:dLbls>
          <c:showLegendKey val="0"/>
          <c:showVal val="0"/>
          <c:showCatName val="0"/>
          <c:showSerName val="0"/>
          <c:showPercent val="0"/>
          <c:showBubbleSize val="0"/>
        </c:dLbls>
        <c:marker val="1"/>
        <c:smooth val="0"/>
        <c:axId val="347296496"/>
        <c:axId val="347292184"/>
      </c:lineChart>
      <c:catAx>
        <c:axId val="3472972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hr-HR"/>
                  <a:t>Godine</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7295712"/>
        <c:crosses val="autoZero"/>
        <c:auto val="1"/>
        <c:lblAlgn val="ctr"/>
        <c:lblOffset val="100"/>
        <c:noMultiLvlLbl val="0"/>
      </c:catAx>
      <c:valAx>
        <c:axId val="347295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hr-HR"/>
                  <a:t>Obuhvat stanovništva</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7297280"/>
        <c:crosses val="autoZero"/>
        <c:crossBetween val="between"/>
      </c:valAx>
      <c:valAx>
        <c:axId val="34729218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hr-HR"/>
                  <a:t>Količina prikupljenog otpada</a:t>
                </a:r>
              </a:p>
            </c:rich>
          </c:tx>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347296496"/>
        <c:crosses val="max"/>
        <c:crossBetween val="between"/>
      </c:valAx>
      <c:catAx>
        <c:axId val="347296496"/>
        <c:scaling>
          <c:orientation val="minMax"/>
        </c:scaling>
        <c:delete val="1"/>
        <c:axPos val="b"/>
        <c:numFmt formatCode="General" sourceLinked="1"/>
        <c:majorTickMark val="out"/>
        <c:minorTickMark val="none"/>
        <c:tickLblPos val="nextTo"/>
        <c:crossAx val="3472921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sr-Latn-R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road!$A$38</c:f>
              <c:strCache>
                <c:ptCount val="1"/>
                <c:pt idx="0">
                  <c:v>KONTINENTALNA HRVATSKA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road!$B$37:$E$37</c:f>
              <c:strCache>
                <c:ptCount val="4"/>
                <c:pt idx="0">
                  <c:v>2008.</c:v>
                </c:pt>
                <c:pt idx="1">
                  <c:v>2009.</c:v>
                </c:pt>
                <c:pt idx="2">
                  <c:v>2010.</c:v>
                </c:pt>
                <c:pt idx="3">
                  <c:v>2011.</c:v>
                </c:pt>
              </c:strCache>
            </c:strRef>
          </c:cat>
          <c:val>
            <c:numRef>
              <c:f>road!$B$38:$E$38</c:f>
              <c:numCache>
                <c:formatCode>_-* #,##0\ _k_n_-;\-* #,##0\ _k_n_-;_-* "-"??\ _k_n_-;_-@_-</c:formatCode>
                <c:ptCount val="4"/>
                <c:pt idx="0">
                  <c:v>16930</c:v>
                </c:pt>
                <c:pt idx="1">
                  <c:v>17015</c:v>
                </c:pt>
                <c:pt idx="2">
                  <c:v>16995</c:v>
                </c:pt>
                <c:pt idx="3">
                  <c:v>17028</c:v>
                </c:pt>
              </c:numCache>
            </c:numRef>
          </c:val>
          <c:extLst xmlns:c16r2="http://schemas.microsoft.com/office/drawing/2015/06/chart">
            <c:ext xmlns:c16="http://schemas.microsoft.com/office/drawing/2014/chart" uri="{C3380CC4-5D6E-409C-BE32-E72D297353CC}">
              <c16:uniqueId val="{00000000-44B0-44F2-9178-E23D703A7A20}"/>
            </c:ext>
          </c:extLst>
        </c:ser>
        <c:ser>
          <c:idx val="1"/>
          <c:order val="1"/>
          <c:tx>
            <c:strRef>
              <c:f>road!$A$39</c:f>
              <c:strCache>
                <c:ptCount val="1"/>
                <c:pt idx="0">
                  <c:v>KRAPINSKO-ZAGORSKA ŽUPANIJA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road!$B$37:$E$37</c:f>
              <c:strCache>
                <c:ptCount val="4"/>
                <c:pt idx="0">
                  <c:v>2008.</c:v>
                </c:pt>
                <c:pt idx="1">
                  <c:v>2009.</c:v>
                </c:pt>
                <c:pt idx="2">
                  <c:v>2010.</c:v>
                </c:pt>
                <c:pt idx="3">
                  <c:v>2011.</c:v>
                </c:pt>
              </c:strCache>
            </c:strRef>
          </c:cat>
          <c:val>
            <c:numRef>
              <c:f>road!$B$39:$E$39</c:f>
              <c:numCache>
                <c:formatCode>_-* #,##0\ _k_n_-;\-* #,##0\ _k_n_-;_-* "-"??\ _k_n_-;_-@_-</c:formatCode>
                <c:ptCount val="4"/>
                <c:pt idx="0">
                  <c:v>948</c:v>
                </c:pt>
                <c:pt idx="1">
                  <c:v>949</c:v>
                </c:pt>
                <c:pt idx="2">
                  <c:v>960</c:v>
                </c:pt>
                <c:pt idx="3">
                  <c:v>960</c:v>
                </c:pt>
              </c:numCache>
            </c:numRef>
          </c:val>
          <c:extLst xmlns:c16r2="http://schemas.microsoft.com/office/drawing/2015/06/chart">
            <c:ext xmlns:c16="http://schemas.microsoft.com/office/drawing/2014/chart" uri="{C3380CC4-5D6E-409C-BE32-E72D297353CC}">
              <c16:uniqueId val="{00000001-44B0-44F2-9178-E23D703A7A20}"/>
            </c:ext>
          </c:extLst>
        </c:ser>
        <c:ser>
          <c:idx val="2"/>
          <c:order val="2"/>
          <c:tx>
            <c:strRef>
              <c:f>road!$A$40</c:f>
              <c:strCache>
                <c:ptCount val="1"/>
                <c:pt idx="0">
                  <c:v>REPUBLIKA HRVATSKA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road!$B$37:$E$37</c:f>
              <c:strCache>
                <c:ptCount val="4"/>
                <c:pt idx="0">
                  <c:v>2008.</c:v>
                </c:pt>
                <c:pt idx="1">
                  <c:v>2009.</c:v>
                </c:pt>
                <c:pt idx="2">
                  <c:v>2010.</c:v>
                </c:pt>
                <c:pt idx="3">
                  <c:v>2011.</c:v>
                </c:pt>
              </c:strCache>
            </c:strRef>
          </c:cat>
          <c:val>
            <c:numRef>
              <c:f>road!$B$40:$E$40</c:f>
              <c:numCache>
                <c:formatCode>_-* #,##0\ _k_n_-;\-* #,##0\ _k_n_-;_-* "-"??\ _k_n_-;_-@_-</c:formatCode>
                <c:ptCount val="4"/>
                <c:pt idx="0">
                  <c:v>29248</c:v>
                </c:pt>
                <c:pt idx="1">
                  <c:v>29343</c:v>
                </c:pt>
                <c:pt idx="2">
                  <c:v>29333</c:v>
                </c:pt>
                <c:pt idx="3">
                  <c:v>29419</c:v>
                </c:pt>
              </c:numCache>
            </c:numRef>
          </c:val>
          <c:extLst xmlns:c16r2="http://schemas.microsoft.com/office/drawing/2015/06/chart">
            <c:ext xmlns:c16="http://schemas.microsoft.com/office/drawing/2014/chart" uri="{C3380CC4-5D6E-409C-BE32-E72D297353CC}">
              <c16:uniqueId val="{00000002-44B0-44F2-9178-E23D703A7A20}"/>
            </c:ext>
          </c:extLst>
        </c:ser>
        <c:dLbls>
          <c:showLegendKey val="0"/>
          <c:showVal val="1"/>
          <c:showCatName val="0"/>
          <c:showSerName val="0"/>
          <c:showPercent val="0"/>
          <c:showBubbleSize val="0"/>
        </c:dLbls>
        <c:gapWidth val="150"/>
        <c:overlap val="-25"/>
        <c:axId val="347292968"/>
        <c:axId val="347291008"/>
      </c:barChart>
      <c:catAx>
        <c:axId val="347292968"/>
        <c:scaling>
          <c:orientation val="minMax"/>
        </c:scaling>
        <c:delete val="0"/>
        <c:axPos val="l"/>
        <c:numFmt formatCode="General" sourceLinked="0"/>
        <c:majorTickMark val="none"/>
        <c:minorTickMark val="none"/>
        <c:tickLblPos val="nextTo"/>
        <c:crossAx val="347291008"/>
        <c:crosses val="autoZero"/>
        <c:auto val="1"/>
        <c:lblAlgn val="ctr"/>
        <c:lblOffset val="100"/>
        <c:noMultiLvlLbl val="0"/>
      </c:catAx>
      <c:valAx>
        <c:axId val="347291008"/>
        <c:scaling>
          <c:orientation val="minMax"/>
        </c:scaling>
        <c:delete val="1"/>
        <c:axPos val="b"/>
        <c:numFmt formatCode="_-* #,##0\ _k_n_-;\-* #,##0\ _k_n_-;_-* &quot;-&quot;??\ _k_n_-;_-@_-" sourceLinked="1"/>
        <c:majorTickMark val="none"/>
        <c:minorTickMark val="none"/>
        <c:tickLblPos val="nextTo"/>
        <c:crossAx val="347292968"/>
        <c:crosses val="autoZero"/>
        <c:crossBetween val="between"/>
      </c:valAx>
    </c:plotArea>
    <c:legend>
      <c:legendPos val="t"/>
      <c:layout/>
      <c:overlay val="0"/>
    </c:legend>
    <c:plotVisOnly val="1"/>
    <c:dispBlanksAs val="gap"/>
    <c:showDLblsOverMax val="0"/>
  </c:chart>
  <c:txPr>
    <a:bodyPr/>
    <a:lstStyle/>
    <a:p>
      <a:pPr>
        <a:defRPr>
          <a:latin typeface="Arial Narrow" panose="020B0606020202030204" pitchFamily="34" charset="0"/>
        </a:defRPr>
      </a:pPr>
      <a:endParaRPr lang="sr-Latn-R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SIGURNOST!$B$7</c:f>
              <c:strCache>
                <c:ptCount val="1"/>
                <c:pt idx="0">
                  <c:v>prometne nesreće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SIGURNOST!$C$6:$H$6</c:f>
              <c:strCache>
                <c:ptCount val="6"/>
                <c:pt idx="0">
                  <c:v>2009.</c:v>
                </c:pt>
                <c:pt idx="1">
                  <c:v>2010.</c:v>
                </c:pt>
                <c:pt idx="2">
                  <c:v>2011.</c:v>
                </c:pt>
                <c:pt idx="3">
                  <c:v>2012.</c:v>
                </c:pt>
                <c:pt idx="4">
                  <c:v>2013.</c:v>
                </c:pt>
                <c:pt idx="5">
                  <c:v>2014.</c:v>
                </c:pt>
              </c:strCache>
            </c:strRef>
          </c:cat>
          <c:val>
            <c:numRef>
              <c:f>SIGURNOST!$C$7:$H$7</c:f>
              <c:numCache>
                <c:formatCode>General</c:formatCode>
                <c:ptCount val="6"/>
                <c:pt idx="0">
                  <c:v>1017</c:v>
                </c:pt>
                <c:pt idx="1">
                  <c:v>906</c:v>
                </c:pt>
                <c:pt idx="2">
                  <c:v>816</c:v>
                </c:pt>
                <c:pt idx="3">
                  <c:v>761</c:v>
                </c:pt>
                <c:pt idx="4">
                  <c:v>706</c:v>
                </c:pt>
                <c:pt idx="5">
                  <c:v>677</c:v>
                </c:pt>
              </c:numCache>
            </c:numRef>
          </c:val>
          <c:extLst xmlns:c16r2="http://schemas.microsoft.com/office/drawing/2015/06/chart">
            <c:ext xmlns:c16="http://schemas.microsoft.com/office/drawing/2014/chart" uri="{C3380CC4-5D6E-409C-BE32-E72D297353CC}">
              <c16:uniqueId val="{00000000-15FE-4572-AF09-18ECAF6F6E20}"/>
            </c:ext>
          </c:extLst>
        </c:ser>
        <c:ser>
          <c:idx val="1"/>
          <c:order val="1"/>
          <c:tx>
            <c:strRef>
              <c:f>SIGURNOST!$B$8</c:f>
              <c:strCache>
                <c:ptCount val="1"/>
                <c:pt idx="0">
                  <c:v>prekršaji u prometu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SIGURNOST!$C$6:$H$6</c:f>
              <c:strCache>
                <c:ptCount val="6"/>
                <c:pt idx="0">
                  <c:v>2009.</c:v>
                </c:pt>
                <c:pt idx="1">
                  <c:v>2010.</c:v>
                </c:pt>
                <c:pt idx="2">
                  <c:v>2011.</c:v>
                </c:pt>
                <c:pt idx="3">
                  <c:v>2012.</c:v>
                </c:pt>
                <c:pt idx="4">
                  <c:v>2013.</c:v>
                </c:pt>
                <c:pt idx="5">
                  <c:v>2014.</c:v>
                </c:pt>
              </c:strCache>
            </c:strRef>
          </c:cat>
          <c:val>
            <c:numRef>
              <c:f>SIGURNOST!$C$8:$H$8</c:f>
              <c:numCache>
                <c:formatCode>General</c:formatCode>
                <c:ptCount val="6"/>
                <c:pt idx="0">
                  <c:v>13778</c:v>
                </c:pt>
                <c:pt idx="1">
                  <c:v>13510</c:v>
                </c:pt>
                <c:pt idx="2">
                  <c:v>13092</c:v>
                </c:pt>
                <c:pt idx="3">
                  <c:v>12760</c:v>
                </c:pt>
                <c:pt idx="4">
                  <c:v>13879</c:v>
                </c:pt>
                <c:pt idx="5">
                  <c:v>14557</c:v>
                </c:pt>
              </c:numCache>
            </c:numRef>
          </c:val>
          <c:extLst xmlns:c16r2="http://schemas.microsoft.com/office/drawing/2015/06/chart">
            <c:ext xmlns:c16="http://schemas.microsoft.com/office/drawing/2014/chart" uri="{C3380CC4-5D6E-409C-BE32-E72D297353CC}">
              <c16:uniqueId val="{00000001-15FE-4572-AF09-18ECAF6F6E20}"/>
            </c:ext>
          </c:extLst>
        </c:ser>
        <c:dLbls>
          <c:showLegendKey val="0"/>
          <c:showVal val="1"/>
          <c:showCatName val="0"/>
          <c:showSerName val="0"/>
          <c:showPercent val="0"/>
          <c:showBubbleSize val="0"/>
        </c:dLbls>
        <c:gapWidth val="150"/>
        <c:overlap val="-25"/>
        <c:axId val="347290616"/>
        <c:axId val="347290224"/>
      </c:barChart>
      <c:catAx>
        <c:axId val="34729061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crossAx val="347290224"/>
        <c:crosses val="autoZero"/>
        <c:auto val="1"/>
        <c:lblAlgn val="ctr"/>
        <c:lblOffset val="100"/>
        <c:noMultiLvlLbl val="0"/>
      </c:catAx>
      <c:valAx>
        <c:axId val="347290224"/>
        <c:scaling>
          <c:orientation val="minMax"/>
        </c:scaling>
        <c:delete val="1"/>
        <c:axPos val="l"/>
        <c:numFmt formatCode="General" sourceLinked="1"/>
        <c:majorTickMark val="none"/>
        <c:minorTickMark val="none"/>
        <c:tickLblPos val="nextTo"/>
        <c:crossAx val="347290616"/>
        <c:crosses val="autoZero"/>
        <c:crossBetween val="between"/>
      </c:valAx>
      <c:spPr>
        <a:solidFill>
          <a:schemeClr val="bg1"/>
        </a:solid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900">
          <a:latin typeface="Arial Narrow" panose="020B0606020202030204" pitchFamily="34"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'[Grafikon u programu Microsoft Word]Sheet1'!$B$216</c:f>
              <c:strCache>
                <c:ptCount val="1"/>
                <c:pt idx="0">
                  <c:v>KZŽ</c:v>
                </c:pt>
              </c:strCache>
            </c:strRef>
          </c:tx>
          <c:spPr>
            <a:solidFill>
              <a:schemeClr val="accent1"/>
            </a:solidFill>
            <a:ln>
              <a:noFill/>
            </a:ln>
            <a:effectLst/>
          </c:spPr>
          <c:invertIfNegative val="0"/>
          <c:cat>
            <c:strRef>
              <c:f>'[Grafikon u programu Microsoft Word]Sheet1'!$A$217:$A$221</c:f>
              <c:strCache>
                <c:ptCount val="5"/>
                <c:pt idx="0">
                  <c:v>2010.</c:v>
                </c:pt>
                <c:pt idx="1">
                  <c:v>2011.</c:v>
                </c:pt>
                <c:pt idx="2">
                  <c:v>2012.</c:v>
                </c:pt>
                <c:pt idx="3">
                  <c:v>2013.</c:v>
                </c:pt>
                <c:pt idx="4">
                  <c:v>2014.</c:v>
                </c:pt>
              </c:strCache>
            </c:strRef>
          </c:cat>
          <c:val>
            <c:numRef>
              <c:f>'[Grafikon u programu Microsoft Word]Sheet1'!$B$217:$B$221</c:f>
              <c:numCache>
                <c:formatCode>General</c:formatCode>
                <c:ptCount val="5"/>
                <c:pt idx="0">
                  <c:v>166</c:v>
                </c:pt>
                <c:pt idx="1">
                  <c:v>166</c:v>
                </c:pt>
                <c:pt idx="2">
                  <c:v>167</c:v>
                </c:pt>
                <c:pt idx="3">
                  <c:v>221</c:v>
                </c:pt>
                <c:pt idx="4">
                  <c:v>221</c:v>
                </c:pt>
              </c:numCache>
            </c:numRef>
          </c:val>
          <c:extLst xmlns:c16r2="http://schemas.microsoft.com/office/drawing/2015/06/chart">
            <c:ext xmlns:c16="http://schemas.microsoft.com/office/drawing/2014/chart" uri="{C3380CC4-5D6E-409C-BE32-E72D297353CC}">
              <c16:uniqueId val="{00000000-ADA8-4625-BCA5-F017AAF293F5}"/>
            </c:ext>
          </c:extLst>
        </c:ser>
        <c:ser>
          <c:idx val="1"/>
          <c:order val="1"/>
          <c:tx>
            <c:strRef>
              <c:f>'[Grafikon u programu Microsoft Word]Sheet1'!$C$216</c:f>
              <c:strCache>
                <c:ptCount val="1"/>
                <c:pt idx="0">
                  <c:v>RH</c:v>
                </c:pt>
              </c:strCache>
            </c:strRef>
          </c:tx>
          <c:spPr>
            <a:solidFill>
              <a:schemeClr val="accent1">
                <a:lumMod val="60000"/>
                <a:lumOff val="40000"/>
              </a:schemeClr>
            </a:solidFill>
            <a:ln>
              <a:noFill/>
            </a:ln>
            <a:effectLst/>
          </c:spPr>
          <c:invertIfNegative val="0"/>
          <c:cat>
            <c:strRef>
              <c:f>'[Grafikon u programu Microsoft Word]Sheet1'!$A$217:$A$221</c:f>
              <c:strCache>
                <c:ptCount val="5"/>
                <c:pt idx="0">
                  <c:v>2010.</c:v>
                </c:pt>
                <c:pt idx="1">
                  <c:v>2011.</c:v>
                </c:pt>
                <c:pt idx="2">
                  <c:v>2012.</c:v>
                </c:pt>
                <c:pt idx="3">
                  <c:v>2013.</c:v>
                </c:pt>
                <c:pt idx="4">
                  <c:v>2014.</c:v>
                </c:pt>
              </c:strCache>
            </c:strRef>
          </c:cat>
          <c:val>
            <c:numRef>
              <c:f>'[Grafikon u programu Microsoft Word]Sheet1'!$C$217:$C$221</c:f>
              <c:numCache>
                <c:formatCode>General</c:formatCode>
                <c:ptCount val="5"/>
                <c:pt idx="0">
                  <c:v>1116</c:v>
                </c:pt>
                <c:pt idx="1">
                  <c:v>1186</c:v>
                </c:pt>
                <c:pt idx="2">
                  <c:v>1263</c:v>
                </c:pt>
                <c:pt idx="3">
                  <c:v>1311</c:v>
                </c:pt>
                <c:pt idx="4">
                  <c:v>1319</c:v>
                </c:pt>
              </c:numCache>
            </c:numRef>
          </c:val>
          <c:extLst xmlns:c16r2="http://schemas.microsoft.com/office/drawing/2015/06/chart">
            <c:ext xmlns:c16="http://schemas.microsoft.com/office/drawing/2014/chart" uri="{C3380CC4-5D6E-409C-BE32-E72D297353CC}">
              <c16:uniqueId val="{00000001-ADA8-4625-BCA5-F017AAF293F5}"/>
            </c:ext>
          </c:extLst>
        </c:ser>
        <c:dLbls>
          <c:showLegendKey val="0"/>
          <c:showVal val="0"/>
          <c:showCatName val="0"/>
          <c:showSerName val="0"/>
          <c:showPercent val="0"/>
          <c:showBubbleSize val="0"/>
        </c:dLbls>
        <c:gapWidth val="182"/>
        <c:axId val="292106400"/>
        <c:axId val="292107576"/>
      </c:barChart>
      <c:catAx>
        <c:axId val="292106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07576"/>
        <c:crosses val="autoZero"/>
        <c:auto val="1"/>
        <c:lblAlgn val="ctr"/>
        <c:lblOffset val="100"/>
        <c:noMultiLvlLbl val="0"/>
      </c:catAx>
      <c:valAx>
        <c:axId val="29210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06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Narrow" panose="020B0606020202030204" pitchFamily="34" charset="0"/>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Sheet1!$B$155</c:f>
              <c:strCache>
                <c:ptCount val="1"/>
                <c:pt idx="0">
                  <c:v>Zdravstveni djelatnici</c:v>
                </c:pt>
              </c:strCache>
            </c:strRef>
          </c:tx>
          <c:spPr>
            <a:solidFill>
              <a:schemeClr val="accent1">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Sheet1!$A$156:$A$159</c:f>
              <c:strCache>
                <c:ptCount val="4"/>
                <c:pt idx="0">
                  <c:v>2010.</c:v>
                </c:pt>
                <c:pt idx="1">
                  <c:v>2011.</c:v>
                </c:pt>
                <c:pt idx="2">
                  <c:v>2012.</c:v>
                </c:pt>
                <c:pt idx="3">
                  <c:v>2013.</c:v>
                </c:pt>
              </c:strCache>
            </c:strRef>
          </c:cat>
          <c:val>
            <c:numRef>
              <c:f>Sheet1!$B$156:$B$159</c:f>
              <c:numCache>
                <c:formatCode>#,##0</c:formatCode>
                <c:ptCount val="4"/>
                <c:pt idx="0">
                  <c:v>1600</c:v>
                </c:pt>
                <c:pt idx="1">
                  <c:v>1803</c:v>
                </c:pt>
                <c:pt idx="2">
                  <c:v>1865</c:v>
                </c:pt>
                <c:pt idx="3">
                  <c:v>1859</c:v>
                </c:pt>
              </c:numCache>
            </c:numRef>
          </c:val>
          <c:extLst xmlns:c16r2="http://schemas.microsoft.com/office/drawing/2015/06/chart">
            <c:ext xmlns:c16="http://schemas.microsoft.com/office/drawing/2014/chart" uri="{C3380CC4-5D6E-409C-BE32-E72D297353CC}">
              <c16:uniqueId val="{00000000-1AEE-4DC9-97EA-A2DBCE11200D}"/>
            </c:ext>
          </c:extLst>
        </c:ser>
        <c:ser>
          <c:idx val="1"/>
          <c:order val="1"/>
          <c:tx>
            <c:strRef>
              <c:f>Sheet1!$C$155</c:f>
              <c:strCache>
                <c:ptCount val="1"/>
                <c:pt idx="0">
                  <c:v>Tehnički i administrativni djelatnici</c:v>
                </c:pt>
              </c:strCache>
            </c:strRef>
          </c:tx>
          <c:spPr>
            <a:solidFill>
              <a:schemeClr val="accent1">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Sheet1!$A$156:$A$159</c:f>
              <c:strCache>
                <c:ptCount val="4"/>
                <c:pt idx="0">
                  <c:v>2010.</c:v>
                </c:pt>
                <c:pt idx="1">
                  <c:v>2011.</c:v>
                </c:pt>
                <c:pt idx="2">
                  <c:v>2012.</c:v>
                </c:pt>
                <c:pt idx="3">
                  <c:v>2013.</c:v>
                </c:pt>
              </c:strCache>
            </c:strRef>
          </c:cat>
          <c:val>
            <c:numRef>
              <c:f>Sheet1!$C$156:$C$159</c:f>
              <c:numCache>
                <c:formatCode>General</c:formatCode>
                <c:ptCount val="4"/>
                <c:pt idx="0">
                  <c:v>617</c:v>
                </c:pt>
                <c:pt idx="1">
                  <c:v>677</c:v>
                </c:pt>
                <c:pt idx="2">
                  <c:v>695</c:v>
                </c:pt>
                <c:pt idx="3">
                  <c:v>678</c:v>
                </c:pt>
              </c:numCache>
            </c:numRef>
          </c:val>
          <c:extLst xmlns:c16r2="http://schemas.microsoft.com/office/drawing/2015/06/chart">
            <c:ext xmlns:c16="http://schemas.microsoft.com/office/drawing/2014/chart" uri="{C3380CC4-5D6E-409C-BE32-E72D297353CC}">
              <c16:uniqueId val="{00000001-1AEE-4DC9-97EA-A2DBCE11200D}"/>
            </c:ext>
          </c:extLst>
        </c:ser>
        <c:dLbls>
          <c:dLblPos val="outEnd"/>
          <c:showLegendKey val="0"/>
          <c:showVal val="1"/>
          <c:showCatName val="0"/>
          <c:showSerName val="0"/>
          <c:showPercent val="0"/>
          <c:showBubbleSize val="0"/>
        </c:dLbls>
        <c:gapWidth val="444"/>
        <c:overlap val="-90"/>
        <c:axId val="292111104"/>
        <c:axId val="292107968"/>
      </c:barChart>
      <c:catAx>
        <c:axId val="292111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Godina</a:t>
                </a:r>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292107968"/>
        <c:crosses val="autoZero"/>
        <c:auto val="1"/>
        <c:lblAlgn val="ctr"/>
        <c:lblOffset val="100"/>
        <c:noMultiLvlLbl val="0"/>
      </c:catAx>
      <c:valAx>
        <c:axId val="29210796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Broj djelatnika</a:t>
                </a:r>
              </a:p>
            </c:rich>
          </c:tx>
          <c:layout/>
          <c:overlay val="0"/>
          <c:spPr>
            <a:noFill/>
            <a:ln>
              <a:noFill/>
            </a:ln>
            <a:effectLst/>
          </c:spPr>
        </c:title>
        <c:numFmt formatCode="#,##0" sourceLinked="1"/>
        <c:majorTickMark val="none"/>
        <c:minorTickMark val="none"/>
        <c:tickLblPos val="nextTo"/>
        <c:crossAx val="29211110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Word]Sheet1'!$C$272</c:f>
              <c:strCache>
                <c:ptCount val="1"/>
                <c:pt idx="0">
                  <c:v>RH</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Word]Sheet1'!$C$273:$C$276</c:f>
              <c:numCache>
                <c:formatCode>General</c:formatCode>
                <c:ptCount val="4"/>
                <c:pt idx="0">
                  <c:v>27</c:v>
                </c:pt>
                <c:pt idx="1">
                  <c:v>29</c:v>
                </c:pt>
                <c:pt idx="2">
                  <c:v>30</c:v>
                </c:pt>
                <c:pt idx="3">
                  <c:v>30</c:v>
                </c:pt>
              </c:numCache>
            </c:numRef>
          </c:val>
          <c:smooth val="0"/>
          <c:extLst xmlns:c16r2="http://schemas.microsoft.com/office/drawing/2015/06/chart">
            <c:ext xmlns:c16="http://schemas.microsoft.com/office/drawing/2014/chart" uri="{C3380CC4-5D6E-409C-BE32-E72D297353CC}">
              <c16:uniqueId val="{00000000-4E3B-4413-911E-BEDA240F26E7}"/>
            </c:ext>
          </c:extLst>
        </c:ser>
        <c:ser>
          <c:idx val="1"/>
          <c:order val="1"/>
          <c:tx>
            <c:strRef>
              <c:f>'[Grafikon u programu Microsoft Word]Sheet1'!$D$272</c:f>
              <c:strCache>
                <c:ptCount val="1"/>
                <c:pt idx="0">
                  <c:v>Kontinentalna Hrvatska</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Word]Sheet1'!$D$273:$D$276</c:f>
              <c:numCache>
                <c:formatCode>General</c:formatCode>
                <c:ptCount val="4"/>
                <c:pt idx="0">
                  <c:v>29</c:v>
                </c:pt>
                <c:pt idx="1">
                  <c:v>30</c:v>
                </c:pt>
                <c:pt idx="2">
                  <c:v>31</c:v>
                </c:pt>
                <c:pt idx="3">
                  <c:v>31</c:v>
                </c:pt>
              </c:numCache>
            </c:numRef>
          </c:val>
          <c:smooth val="0"/>
          <c:extLst xmlns:c16r2="http://schemas.microsoft.com/office/drawing/2015/06/chart">
            <c:ext xmlns:c16="http://schemas.microsoft.com/office/drawing/2014/chart" uri="{C3380CC4-5D6E-409C-BE32-E72D297353CC}">
              <c16:uniqueId val="{00000001-4E3B-4413-911E-BEDA240F26E7}"/>
            </c:ext>
          </c:extLst>
        </c:ser>
        <c:ser>
          <c:idx val="2"/>
          <c:order val="2"/>
          <c:tx>
            <c:strRef>
              <c:f>'[Grafikon u programu Microsoft Word]Sheet1'!$E$272</c:f>
              <c:strCache>
                <c:ptCount val="1"/>
                <c:pt idx="0">
                  <c:v>Krapinsko-zagorska županija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Word]Sheet1'!$E$273:$E$276</c:f>
              <c:numCache>
                <c:formatCode>General</c:formatCode>
                <c:ptCount val="4"/>
                <c:pt idx="0">
                  <c:v>22</c:v>
                </c:pt>
                <c:pt idx="1">
                  <c:v>26</c:v>
                </c:pt>
                <c:pt idx="2">
                  <c:v>29</c:v>
                </c:pt>
                <c:pt idx="3">
                  <c:v>27</c:v>
                </c:pt>
              </c:numCache>
            </c:numRef>
          </c:val>
          <c:smooth val="0"/>
          <c:extLst xmlns:c16r2="http://schemas.microsoft.com/office/drawing/2015/06/chart">
            <c:ext xmlns:c16="http://schemas.microsoft.com/office/drawing/2014/chart" uri="{C3380CC4-5D6E-409C-BE32-E72D297353CC}">
              <c16:uniqueId val="{00000002-4E3B-4413-911E-BEDA240F26E7}"/>
            </c:ext>
          </c:extLst>
        </c:ser>
        <c:dLbls>
          <c:showLegendKey val="0"/>
          <c:showVal val="0"/>
          <c:showCatName val="0"/>
          <c:showSerName val="0"/>
          <c:showPercent val="0"/>
          <c:showBubbleSize val="0"/>
        </c:dLbls>
        <c:marker val="1"/>
        <c:smooth val="0"/>
        <c:axId val="292106792"/>
        <c:axId val="292112672"/>
      </c:lineChart>
      <c:catAx>
        <c:axId val="292106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292112672"/>
        <c:crosses val="autoZero"/>
        <c:auto val="1"/>
        <c:lblAlgn val="ctr"/>
        <c:lblOffset val="100"/>
        <c:noMultiLvlLbl val="0"/>
      </c:catAx>
      <c:valAx>
        <c:axId val="2921126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067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'[Grafikon u programu Microsoft Word]Sheet1'!$I$272</c:f>
              <c:strCache>
                <c:ptCount val="1"/>
                <c:pt idx="0">
                  <c:v>RH</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Word]Sheet1'!$I$273:$I$276</c:f>
              <c:numCache>
                <c:formatCode>General</c:formatCode>
                <c:ptCount val="4"/>
                <c:pt idx="0">
                  <c:v>6</c:v>
                </c:pt>
                <c:pt idx="1">
                  <c:v>7</c:v>
                </c:pt>
                <c:pt idx="2">
                  <c:v>7</c:v>
                </c:pt>
                <c:pt idx="3">
                  <c:v>6</c:v>
                </c:pt>
              </c:numCache>
            </c:numRef>
          </c:val>
          <c:smooth val="0"/>
          <c:extLst xmlns:c16r2="http://schemas.microsoft.com/office/drawing/2015/06/chart">
            <c:ext xmlns:c16="http://schemas.microsoft.com/office/drawing/2014/chart" uri="{C3380CC4-5D6E-409C-BE32-E72D297353CC}">
              <c16:uniqueId val="{00000000-4556-4941-AF74-0B8AF61B89C2}"/>
            </c:ext>
          </c:extLst>
        </c:ser>
        <c:ser>
          <c:idx val="1"/>
          <c:order val="1"/>
          <c:tx>
            <c:strRef>
              <c:f>'[Grafikon u programu Microsoft Word]Sheet1'!$J$272</c:f>
              <c:strCache>
                <c:ptCount val="1"/>
                <c:pt idx="0">
                  <c:v>Kontinentalna Hrvatska</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Word]Sheet1'!$J$273:$J$276</c:f>
              <c:numCache>
                <c:formatCode>General</c:formatCode>
                <c:ptCount val="4"/>
                <c:pt idx="0">
                  <c:v>7</c:v>
                </c:pt>
                <c:pt idx="1">
                  <c:v>7</c:v>
                </c:pt>
                <c:pt idx="2">
                  <c:v>7</c:v>
                </c:pt>
                <c:pt idx="3">
                  <c:v>6</c:v>
                </c:pt>
              </c:numCache>
            </c:numRef>
          </c:val>
          <c:smooth val="0"/>
          <c:extLst xmlns:c16r2="http://schemas.microsoft.com/office/drawing/2015/06/chart">
            <c:ext xmlns:c16="http://schemas.microsoft.com/office/drawing/2014/chart" uri="{C3380CC4-5D6E-409C-BE32-E72D297353CC}">
              <c16:uniqueId val="{00000001-4556-4941-AF74-0B8AF61B89C2}"/>
            </c:ext>
          </c:extLst>
        </c:ser>
        <c:ser>
          <c:idx val="2"/>
          <c:order val="2"/>
          <c:tx>
            <c:strRef>
              <c:f>'[Grafikon u programu Microsoft Word]Sheet1'!$K$272</c:f>
              <c:strCache>
                <c:ptCount val="1"/>
                <c:pt idx="0">
                  <c:v>Krapinsko-zagorska županija</c:v>
                </c:pt>
              </c:strCache>
            </c:strRef>
          </c:tx>
          <c:spPr>
            <a:ln w="22225" cap="rnd">
              <a:solidFill>
                <a:schemeClr val="accent5"/>
              </a:solidFill>
              <a:round/>
            </a:ln>
            <a:effectLst/>
          </c:spPr>
          <c:marker>
            <c:symbol val="triangle"/>
            <c:size val="6"/>
            <c:spPr>
              <a:solidFill>
                <a:schemeClr val="accent5"/>
              </a:solidFill>
              <a:ln w="9525">
                <a:solidFill>
                  <a:schemeClr val="accent5"/>
                </a:solidFill>
                <a:round/>
              </a:ln>
              <a:effectLst/>
            </c:spPr>
          </c:marker>
          <c:cat>
            <c:strRef>
              <c:f>'[Grafikon u programu Microsoft Word]Sheet1'!$B$273:$B$276</c:f>
              <c:strCache>
                <c:ptCount val="4"/>
                <c:pt idx="0">
                  <c:v>2010.</c:v>
                </c:pt>
                <c:pt idx="1">
                  <c:v>2011.</c:v>
                </c:pt>
                <c:pt idx="2">
                  <c:v>2012.</c:v>
                </c:pt>
                <c:pt idx="3">
                  <c:v>2013.</c:v>
                </c:pt>
              </c:strCache>
            </c:strRef>
          </c:cat>
          <c:val>
            <c:numRef>
              <c:f>'[Grafikon u programu Microsoft Word]Sheet1'!$K$273:$K$276</c:f>
              <c:numCache>
                <c:formatCode>General</c:formatCode>
                <c:ptCount val="4"/>
                <c:pt idx="0">
                  <c:v>5</c:v>
                </c:pt>
                <c:pt idx="1">
                  <c:v>6</c:v>
                </c:pt>
                <c:pt idx="2">
                  <c:v>6</c:v>
                </c:pt>
                <c:pt idx="3">
                  <c:v>5</c:v>
                </c:pt>
              </c:numCache>
            </c:numRef>
          </c:val>
          <c:smooth val="0"/>
          <c:extLst xmlns:c16r2="http://schemas.microsoft.com/office/drawing/2015/06/chart">
            <c:ext xmlns:c16="http://schemas.microsoft.com/office/drawing/2014/chart" uri="{C3380CC4-5D6E-409C-BE32-E72D297353CC}">
              <c16:uniqueId val="{00000002-4556-4941-AF74-0B8AF61B89C2}"/>
            </c:ext>
          </c:extLst>
        </c:ser>
        <c:dLbls>
          <c:showLegendKey val="0"/>
          <c:showVal val="0"/>
          <c:showCatName val="0"/>
          <c:showSerName val="0"/>
          <c:showPercent val="0"/>
          <c:showBubbleSize val="0"/>
        </c:dLbls>
        <c:marker val="1"/>
        <c:smooth val="0"/>
        <c:axId val="292111496"/>
        <c:axId val="292107184"/>
      </c:lineChart>
      <c:catAx>
        <c:axId val="292111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sr-Latn-RS"/>
          </a:p>
        </c:txPr>
        <c:crossAx val="292107184"/>
        <c:crosses val="autoZero"/>
        <c:auto val="1"/>
        <c:lblAlgn val="ctr"/>
        <c:lblOffset val="100"/>
        <c:noMultiLvlLbl val="0"/>
      </c:catAx>
      <c:valAx>
        <c:axId val="2921071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crossAx val="2921114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'[Grafikon u programu Microsoft Word]Sheet1'!$B$194</c:f>
              <c:strCache>
                <c:ptCount val="1"/>
                <c:pt idx="0">
                  <c:v>KZŽ</c:v>
                </c:pt>
              </c:strCache>
            </c:strRef>
          </c:tx>
          <c:spPr>
            <a:solidFill>
              <a:schemeClr val="accent1">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'[Grafikon u programu Microsoft Word]Sheet1'!$A$195:$A$199</c:f>
              <c:strCache>
                <c:ptCount val="5"/>
                <c:pt idx="0">
                  <c:v>2010.</c:v>
                </c:pt>
                <c:pt idx="1">
                  <c:v>2011.</c:v>
                </c:pt>
                <c:pt idx="2">
                  <c:v>2012.</c:v>
                </c:pt>
                <c:pt idx="3">
                  <c:v>2013.</c:v>
                </c:pt>
                <c:pt idx="4">
                  <c:v>2014.</c:v>
                </c:pt>
              </c:strCache>
            </c:strRef>
          </c:cat>
          <c:val>
            <c:numRef>
              <c:f>'[Grafikon u programu Microsoft Word]Sheet1'!$B$195:$B$199</c:f>
              <c:numCache>
                <c:formatCode>General</c:formatCode>
                <c:ptCount val="5"/>
                <c:pt idx="0">
                  <c:v>8.66</c:v>
                </c:pt>
                <c:pt idx="1">
                  <c:v>9.08</c:v>
                </c:pt>
                <c:pt idx="2">
                  <c:v>9.18</c:v>
                </c:pt>
                <c:pt idx="3">
                  <c:v>9.24</c:v>
                </c:pt>
                <c:pt idx="4">
                  <c:v>8.9499999999999993</c:v>
                </c:pt>
              </c:numCache>
            </c:numRef>
          </c:val>
          <c:extLst xmlns:c16r2="http://schemas.microsoft.com/office/drawing/2015/06/chart">
            <c:ext xmlns:c16="http://schemas.microsoft.com/office/drawing/2014/chart" uri="{C3380CC4-5D6E-409C-BE32-E72D297353CC}">
              <c16:uniqueId val="{00000000-7481-4B20-83E0-5B1E52BDD9FA}"/>
            </c:ext>
          </c:extLst>
        </c:ser>
        <c:ser>
          <c:idx val="1"/>
          <c:order val="1"/>
          <c:tx>
            <c:strRef>
              <c:f>'[Grafikon u programu Microsoft Word]Sheet1'!$C$194</c:f>
              <c:strCache>
                <c:ptCount val="1"/>
                <c:pt idx="0">
                  <c:v>RH</c:v>
                </c:pt>
              </c:strCache>
            </c:strRef>
          </c:tx>
          <c:spPr>
            <a:solidFill>
              <a:schemeClr val="accent1">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'[Grafikon u programu Microsoft Word]Sheet1'!$A$195:$A$199</c:f>
              <c:strCache>
                <c:ptCount val="5"/>
                <c:pt idx="0">
                  <c:v>2010.</c:v>
                </c:pt>
                <c:pt idx="1">
                  <c:v>2011.</c:v>
                </c:pt>
                <c:pt idx="2">
                  <c:v>2012.</c:v>
                </c:pt>
                <c:pt idx="3">
                  <c:v>2013.</c:v>
                </c:pt>
                <c:pt idx="4">
                  <c:v>2014.</c:v>
                </c:pt>
              </c:strCache>
            </c:strRef>
          </c:cat>
          <c:val>
            <c:numRef>
              <c:f>'[Grafikon u programu Microsoft Word]Sheet1'!$C$195:$C$199</c:f>
              <c:numCache>
                <c:formatCode>General</c:formatCode>
                <c:ptCount val="5"/>
                <c:pt idx="0">
                  <c:v>5.66</c:v>
                </c:pt>
                <c:pt idx="1">
                  <c:v>5.98</c:v>
                </c:pt>
                <c:pt idx="2">
                  <c:v>5.89</c:v>
                </c:pt>
                <c:pt idx="3">
                  <c:v>5.86</c:v>
                </c:pt>
                <c:pt idx="4">
                  <c:v>5.89</c:v>
                </c:pt>
              </c:numCache>
            </c:numRef>
          </c:val>
          <c:extLst xmlns:c16r2="http://schemas.microsoft.com/office/drawing/2015/06/chart">
            <c:ext xmlns:c16="http://schemas.microsoft.com/office/drawing/2014/chart" uri="{C3380CC4-5D6E-409C-BE32-E72D297353CC}">
              <c16:uniqueId val="{00000001-7481-4B20-83E0-5B1E52BDD9FA}"/>
            </c:ext>
          </c:extLst>
        </c:ser>
        <c:dLbls>
          <c:dLblPos val="outEnd"/>
          <c:showLegendKey val="0"/>
          <c:showVal val="1"/>
          <c:showCatName val="0"/>
          <c:showSerName val="0"/>
          <c:showPercent val="0"/>
          <c:showBubbleSize val="0"/>
        </c:dLbls>
        <c:gapWidth val="444"/>
        <c:overlap val="-90"/>
        <c:axId val="292109536"/>
        <c:axId val="292108360"/>
      </c:barChart>
      <c:catAx>
        <c:axId val="292109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Godina</a:t>
                </a:r>
              </a:p>
            </c:rich>
          </c:tx>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292108360"/>
        <c:crosses val="autoZero"/>
        <c:auto val="1"/>
        <c:lblAlgn val="ctr"/>
        <c:lblOffset val="100"/>
        <c:noMultiLvlLbl val="0"/>
      </c:catAx>
      <c:valAx>
        <c:axId val="29210836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hr-HR"/>
                  <a:t>Broj POSTELJA</a:t>
                </a:r>
              </a:p>
            </c:rich>
          </c:tx>
          <c:layout/>
          <c:overlay val="0"/>
          <c:spPr>
            <a:noFill/>
            <a:ln>
              <a:noFill/>
            </a:ln>
            <a:effectLst/>
          </c:spPr>
        </c:title>
        <c:numFmt formatCode="General" sourceLinked="1"/>
        <c:majorTickMark val="none"/>
        <c:minorTickMark val="none"/>
        <c:tickLblPos val="nextTo"/>
        <c:crossAx val="2921095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0.14451</cdr:x>
      <cdr:y>0.14342</cdr:y>
    </cdr:from>
    <cdr:to>
      <cdr:x>0.21374</cdr:x>
      <cdr:y>0.20277</cdr:y>
    </cdr:to>
    <cdr:sp macro="" textlink="">
      <cdr:nvSpPr>
        <cdr:cNvPr id="2" name="TextBox 1"/>
        <cdr:cNvSpPr txBox="1"/>
      </cdr:nvSpPr>
      <cdr:spPr>
        <a:xfrm xmlns:a="http://schemas.openxmlformats.org/drawingml/2006/main">
          <a:off x="650282" y="552451"/>
          <a:ext cx="31156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b="1">
              <a:latin typeface="Arial Narrow" panose="020B0606020202030204" pitchFamily="34" charset="0"/>
              <a:cs typeface="Arial" pitchFamily="34" charset="0"/>
            </a:rPr>
            <a:t>M</a:t>
          </a:r>
        </a:p>
      </cdr:txBody>
    </cdr:sp>
  </cdr:relSizeAnchor>
  <cdr:relSizeAnchor xmlns:cdr="http://schemas.openxmlformats.org/drawingml/2006/chartDrawing">
    <cdr:from>
      <cdr:x>0.77713</cdr:x>
      <cdr:y>0.15084</cdr:y>
    </cdr:from>
    <cdr:to>
      <cdr:x>0.84637</cdr:x>
      <cdr:y>0.21018</cdr:y>
    </cdr:to>
    <cdr:sp macro="" textlink="">
      <cdr:nvSpPr>
        <cdr:cNvPr id="3" name="TextBox 2"/>
        <cdr:cNvSpPr txBox="1"/>
      </cdr:nvSpPr>
      <cdr:spPr>
        <a:xfrm xmlns:a="http://schemas.openxmlformats.org/drawingml/2006/main">
          <a:off x="3497099" y="581026"/>
          <a:ext cx="31156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b="1">
              <a:latin typeface="Arial Narrow" panose="020B0606020202030204" pitchFamily="34" charset="0"/>
              <a:cs typeface="Arial" pitchFamily="34" charset="0"/>
            </a:rPr>
            <a:t>F</a:t>
          </a: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godina</PublishDate>
  <Abstract>
Analiza stanja multisektorski je prikaz gospodarske i društvene situacije, opisuje demografsko stanje te stanje u okolišu na području Krapinsko-zagorske županije. Analiza uključuje analitičke prikaze makroekonomskih i razvojnih stanja i trendova, razvojne potrebe Županije i području prirodnih i demografskih resursa, komunalne infrastrukture, zaštite okoliša, gospodarstva, poslovne i tehnološke infrastrukture, tržišta rada, društvenih djelatnosti i upravljanja razvojem.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2E210A-8A1A-485B-8655-C1306E28E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161</Pages>
  <Words>60213</Words>
  <Characters>343217</Characters>
  <Application>Microsoft Office Word</Application>
  <DocSecurity>0</DocSecurity>
  <Lines>2860</Lines>
  <Paragraphs>805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STRATEGIJA RAZVOJA KRAPINSKO-ZAGORSKE ŽUPANIJE DO 2020. GODINE</vt:lpstr>
      <vt:lpstr>STRATEGIJA RAZVOJA KRAPINSKO-ZAGORSKE ŽUPANIJE DO 2020. GODINE</vt:lpstr>
    </vt:vector>
  </TitlesOfParts>
  <Company>Krapinsko-zagorska županija</Company>
  <LinksUpToDate>false</LinksUpToDate>
  <CharactersWithSpaces>402625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RAZVOJA KRAPINSKO-ZAGORSKE ŽUPANIJE DO 2020. GODINE</dc:title>
  <dc:subject>Analiza stanja</dc:subject>
  <dc:creator>.</dc:creator>
  <cp:lastModifiedBy>Helena</cp:lastModifiedBy>
  <cp:revision>8</cp:revision>
  <cp:lastPrinted>2016-05-24T05:59:00Z</cp:lastPrinted>
  <dcterms:created xsi:type="dcterms:W3CDTF">2016-05-30T07:09:00Z</dcterms:created>
  <dcterms:modified xsi:type="dcterms:W3CDTF">2016-06-14T12:04:00Z</dcterms:modified>
</cp:coreProperties>
</file>