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8C" w:rsidRDefault="00C5798C" w:rsidP="00C579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46C72F44" wp14:editId="626D28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5798C" w:rsidRPr="00417EA9" w:rsidRDefault="00C5798C" w:rsidP="00C5798C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C5798C" w:rsidRDefault="00C5798C" w:rsidP="00C579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  <w:r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C5798C" w:rsidRDefault="00C5798C" w:rsidP="00C579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C5798C" w:rsidRDefault="00922D9B" w:rsidP="00C5798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KLASA:320-01/21-01/63</w:t>
      </w:r>
    </w:p>
    <w:p w:rsidR="00C5798C" w:rsidRPr="003F6066" w:rsidRDefault="00C5798C" w:rsidP="00C5798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2140/01-06-21-01</w:t>
      </w:r>
    </w:p>
    <w:p w:rsidR="00C5798C" w:rsidRDefault="002B5AF8" w:rsidP="00C5798C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1A6D87">
        <w:rPr>
          <w:rFonts w:ascii="Times New Roman" w:hAnsi="Times New Roman" w:cs="Times New Roman"/>
          <w:sz w:val="24"/>
          <w:szCs w:val="24"/>
        </w:rPr>
        <w:t xml:space="preserve">09. </w:t>
      </w:r>
      <w:r w:rsidR="00C5798C">
        <w:rPr>
          <w:rFonts w:ascii="Times New Roman" w:hAnsi="Times New Roman" w:cs="Times New Roman"/>
          <w:sz w:val="24"/>
          <w:szCs w:val="24"/>
        </w:rPr>
        <w:t xml:space="preserve">prosinca 2021. </w:t>
      </w:r>
    </w:p>
    <w:p w:rsidR="00C5798C" w:rsidRDefault="00C5798C" w:rsidP="00C5798C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C5798C" w:rsidRPr="00FF1A53" w:rsidRDefault="00C5798C" w:rsidP="0055713D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C5798C" w:rsidRPr="00417EA9" w:rsidRDefault="00C5798C" w:rsidP="0055713D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</w:pPr>
      <w:r w:rsidRPr="00417EA9">
        <w:rPr>
          <w:rStyle w:val="Naglaeno"/>
        </w:rPr>
        <w:t>Javni poziv</w:t>
      </w:r>
    </w:p>
    <w:p w:rsidR="0099460C" w:rsidRDefault="00C5798C" w:rsidP="0099460C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</w:t>
      </w:r>
      <w:r w:rsidR="002B5AF8">
        <w:rPr>
          <w:rStyle w:val="Naglaeno"/>
        </w:rPr>
        <w:t>Pravilnika o I. izmjeni i dopuni Pravilnika I</w:t>
      </w:r>
      <w:r w:rsidR="0055713D">
        <w:rPr>
          <w:rStyle w:val="Naglaeno"/>
        </w:rPr>
        <w:t>I</w:t>
      </w:r>
      <w:r w:rsidR="002B5AF8">
        <w:rPr>
          <w:rStyle w:val="Naglaeno"/>
        </w:rPr>
        <w:t xml:space="preserve">. za provedbu mjera razvoja poljoprivredne proizvodnje Krapinsko-zagorske županije za razdoblje 2021.-2023. godine </w:t>
      </w:r>
    </w:p>
    <w:p w:rsidR="00C5798C" w:rsidRDefault="00C5798C" w:rsidP="0055713D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 w:rsidRPr="003A7917">
        <w:rPr>
          <w:rStyle w:val="Naglaeno"/>
          <w:b w:val="0"/>
        </w:rPr>
        <w:t>Krapinsko-zagorska županija</w:t>
      </w:r>
      <w:r>
        <w:rPr>
          <w:rStyle w:val="Naglaeno"/>
          <w:b w:val="0"/>
        </w:rPr>
        <w:t xml:space="preserve"> </w:t>
      </w:r>
      <w:r w:rsidR="002B5AF8">
        <w:rPr>
          <w:rStyle w:val="Naglaeno"/>
          <w:b w:val="0"/>
        </w:rPr>
        <w:t>donijela je</w:t>
      </w:r>
      <w:r w:rsidR="002B5AF8">
        <w:t xml:space="preserve"> Pravilnik</w:t>
      </w:r>
      <w:r>
        <w:t xml:space="preserve"> I</w:t>
      </w:r>
      <w:r w:rsidR="00922D9B">
        <w:t>I</w:t>
      </w:r>
      <w:r>
        <w:t xml:space="preserve">. </w:t>
      </w:r>
      <w:r w:rsidRPr="003A7917">
        <w:t>za provedbu mj</w:t>
      </w:r>
      <w:r>
        <w:t>era razvoja poljoprivredne proizvodnje Krapinsko-zagorske županije za</w:t>
      </w:r>
      <w:r w:rsidR="002B5AF8">
        <w:t xml:space="preserve"> razdoblje 2021.-2023. godine („Službeni glasnik Krapinsko-zagorske županije“ br. 3/21), (u daljnjem tekstu Pravilnik I.).</w:t>
      </w:r>
    </w:p>
    <w:p w:rsidR="003A1394" w:rsidRDefault="003A1394" w:rsidP="0055713D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>
        <w:t xml:space="preserve">Temeljem Programa ruralnog razvoja Republike Hrvatske za razdoblje 2014. do 2020. godine raspisani su u prosincu 2021. godine </w:t>
      </w:r>
      <w:r w:rsidR="008F2894">
        <w:t xml:space="preserve">slijedeći natječaji: </w:t>
      </w:r>
      <w:r>
        <w:t xml:space="preserve">Natječaj za tip operacije 6.3.1 potpora razvoju malih </w:t>
      </w:r>
      <w:r w:rsidR="008F2894">
        <w:t>poljoprivrednih gospodarstva i N</w:t>
      </w:r>
      <w:r>
        <w:t>atječaj za tip operacije 6.1.1. potpora mladim poljoprivrednicima.</w:t>
      </w:r>
    </w:p>
    <w:p w:rsidR="00FD45DF" w:rsidRDefault="003A1394" w:rsidP="0055713D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>
        <w:t>Stoga se u</w:t>
      </w:r>
      <w:r w:rsidR="00922D9B">
        <w:t xml:space="preserve"> Pravilniku II. u odjeljku II. Vrsta potpore, korisnici i uvj</w:t>
      </w:r>
      <w:r w:rsidR="008F2894">
        <w:t>eti prihvatljivosti kod Mjere</w:t>
      </w:r>
      <w:r w:rsidR="00FD45DF">
        <w:t xml:space="preserve"> 3.</w:t>
      </w:r>
      <w:r w:rsidR="00922D9B">
        <w:t xml:space="preserve"> </w:t>
      </w:r>
      <w:r w:rsidR="00FD45DF">
        <w:t>P</w:t>
      </w:r>
      <w:r w:rsidR="00922D9B">
        <w:t>otpora za p</w:t>
      </w:r>
      <w:r w:rsidR="00FD45DF">
        <w:t>ripremu projektne dokumentacije</w:t>
      </w:r>
      <w:r>
        <w:t xml:space="preserve"> predlažu izmjene </w:t>
      </w:r>
      <w:r w:rsidR="008F2894">
        <w:t>u</w:t>
      </w:r>
      <w:r w:rsidR="008F2894" w:rsidRPr="008F2894">
        <w:t xml:space="preserve"> </w:t>
      </w:r>
      <w:r w:rsidR="008F2894">
        <w:t xml:space="preserve">članku 19. stavku 2. i </w:t>
      </w:r>
      <w:r>
        <w:t xml:space="preserve">članku 20. stavku 3. </w:t>
      </w:r>
      <w:r w:rsidR="008F2894">
        <w:t>i</w:t>
      </w:r>
      <w:r>
        <w:t xml:space="preserve"> 5.</w:t>
      </w:r>
      <w:r w:rsidR="008F2894">
        <w:t xml:space="preserve"> tako da se omogući prijaviteljima koji apliciraju na prethodno navedene natječaje iz</w:t>
      </w:r>
      <w:r w:rsidR="008F2894" w:rsidRPr="008F2894">
        <w:t xml:space="preserve"> </w:t>
      </w:r>
      <w:r w:rsidR="008F2894">
        <w:t xml:space="preserve">Programa ruralnog razvoja Republike Hrvatske za razdoblje 2014. do 2020. godine dobivanje potpore za pripremu projektne dokumentacije kroz Natječaj za potporu za  pripremu projektne dokumentacije u 2022. godini. </w:t>
      </w:r>
    </w:p>
    <w:p w:rsidR="002B5AF8" w:rsidRDefault="002B5AF8" w:rsidP="0055713D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>
        <w:t>Provedbom odredbi Pravilnika I</w:t>
      </w:r>
      <w:r w:rsidR="00922D9B">
        <w:t>I</w:t>
      </w:r>
      <w:r>
        <w:t xml:space="preserve">. </w:t>
      </w:r>
      <w:r w:rsidR="00EF0E4D">
        <w:t>tijekom 2021. godine</w:t>
      </w:r>
      <w:r>
        <w:t xml:space="preserve"> kroz natječaje za dodjelu</w:t>
      </w:r>
      <w:r w:rsidR="0014798F">
        <w:t xml:space="preserve"> potpora</w:t>
      </w:r>
      <w:r w:rsidR="000C1EF9">
        <w:t xml:space="preserve"> po</w:t>
      </w:r>
      <w:r w:rsidR="00EF0E4D">
        <w:t xml:space="preserve"> </w:t>
      </w:r>
      <w:r w:rsidR="0014798F">
        <w:t xml:space="preserve">utvrđenim </w:t>
      </w:r>
      <w:r w:rsidR="00EF0E4D">
        <w:t>mjerama ukazala se potreba da se u Pravilniku I</w:t>
      </w:r>
      <w:r w:rsidR="00922D9B">
        <w:t>I</w:t>
      </w:r>
      <w:r w:rsidR="00EF0E4D">
        <w:t>., odjeljku V</w:t>
      </w:r>
      <w:r w:rsidR="00922D9B">
        <w:t>I</w:t>
      </w:r>
      <w:r w:rsidR="00EF0E4D">
        <w:t>. Povrat sredstava potpore</w:t>
      </w:r>
      <w:r w:rsidR="001B59F4">
        <w:t xml:space="preserve">, </w:t>
      </w:r>
      <w:r w:rsidR="00EF0E4D">
        <w:t>definiraju uvjeti povrata cjelokupnog iznosa</w:t>
      </w:r>
      <w:r w:rsidR="001B59F4">
        <w:t xml:space="preserve"> </w:t>
      </w:r>
      <w:r w:rsidR="000C1EF9">
        <w:t xml:space="preserve">dodijeljene </w:t>
      </w:r>
      <w:r w:rsidR="00EF0E4D">
        <w:t xml:space="preserve">potpore i </w:t>
      </w:r>
      <w:r w:rsidR="00E94AB5">
        <w:t xml:space="preserve">uvjeti </w:t>
      </w:r>
      <w:r w:rsidR="001B59F4">
        <w:t xml:space="preserve">povrata </w:t>
      </w:r>
      <w:r w:rsidR="00EF0E4D">
        <w:t>proporcionalnog iznosa</w:t>
      </w:r>
      <w:r w:rsidR="001B59F4">
        <w:t xml:space="preserve"> dodijeljene </w:t>
      </w:r>
      <w:r w:rsidR="00EF0E4D">
        <w:t xml:space="preserve">potpore. </w:t>
      </w:r>
    </w:p>
    <w:p w:rsidR="00163177" w:rsidRPr="004F1AD2" w:rsidRDefault="00163177" w:rsidP="0055713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</w:t>
      </w:r>
      <w:r w:rsidR="00147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dostavite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163177" w:rsidRDefault="00163177" w:rsidP="005571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obrazac dostavite na adresu elektroničke pošte: </w:t>
      </w:r>
      <w:hyperlink r:id="rId6" w:history="1">
        <w:r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08. siječnja 202</w:t>
      </w:r>
      <w:r w:rsidR="00BE25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3177" w:rsidRPr="0055713D" w:rsidRDefault="00163177" w:rsidP="0055713D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  <w:b w:val="0"/>
        </w:rPr>
      </w:pPr>
      <w:r w:rsidRPr="004E5D0B">
        <w:t>Svi u roku pristig</w:t>
      </w:r>
      <w:r>
        <w:t>li prijedlozi razmotrit će se i</w:t>
      </w:r>
      <w:r w:rsidRPr="004E5D0B">
        <w:t xml:space="preserve"> oni prihvaćeni, ugraditi će se u konačni prijedlog</w:t>
      </w:r>
      <w:r w:rsidR="0055713D" w:rsidRPr="0055713D">
        <w:rPr>
          <w:rStyle w:val="Naglaeno"/>
        </w:rPr>
        <w:t xml:space="preserve"> </w:t>
      </w:r>
      <w:r w:rsidR="0055713D" w:rsidRPr="0055713D">
        <w:rPr>
          <w:rStyle w:val="Naglaeno"/>
          <w:b w:val="0"/>
        </w:rPr>
        <w:t>Pravilnika o I</w:t>
      </w:r>
      <w:bookmarkStart w:id="0" w:name="_GoBack"/>
      <w:bookmarkEnd w:id="0"/>
      <w:r w:rsidR="0055713D" w:rsidRPr="0055713D">
        <w:rPr>
          <w:rStyle w:val="Naglaeno"/>
          <w:b w:val="0"/>
        </w:rPr>
        <w:t>. izmjeni i dopuni Pravilnika I</w:t>
      </w:r>
      <w:r w:rsidR="0055713D">
        <w:rPr>
          <w:rStyle w:val="Naglaeno"/>
          <w:b w:val="0"/>
        </w:rPr>
        <w:t>I</w:t>
      </w:r>
      <w:r w:rsidR="0055713D" w:rsidRPr="0055713D">
        <w:rPr>
          <w:rStyle w:val="Naglaeno"/>
          <w:b w:val="0"/>
        </w:rPr>
        <w:t>. za provedbu mjera razvoja poljoprivredne proizvodnje Krapinsko-zagorske županije za razdoblje 2021.-2023. godine</w:t>
      </w:r>
      <w:r w:rsidRPr="0055713D">
        <w:rPr>
          <w:rStyle w:val="Naglaeno"/>
          <w:b w:val="0"/>
        </w:rPr>
        <w:t>.</w:t>
      </w:r>
    </w:p>
    <w:p w:rsidR="00163177" w:rsidRDefault="00163177" w:rsidP="0055713D">
      <w:pPr>
        <w:spacing w:before="75" w:after="75" w:line="276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163177" w:rsidRDefault="00163177" w:rsidP="0055713D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163177" w:rsidRDefault="00163177" w:rsidP="0055713D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3177" w:rsidRDefault="00163177" w:rsidP="0055713D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</w:t>
      </w:r>
      <w:proofErr w:type="spellStart"/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>Mihovilić</w:t>
      </w:r>
      <w:proofErr w:type="spellEnd"/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9946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3177" w:rsidRDefault="00163177" w:rsidP="0055713D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177" w:rsidRDefault="00163177" w:rsidP="001631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163177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turizam, promet i</w:t>
      </w:r>
    </w:p>
    <w:p w:rsidR="00163177" w:rsidRDefault="00163177" w:rsidP="00163177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163177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163177" w:rsidRPr="00D02D0F" w:rsidRDefault="00163177" w:rsidP="001631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163177" w:rsidRPr="008356D5" w:rsidRDefault="00163177" w:rsidP="002B5AF8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bCs/>
        </w:rPr>
      </w:pPr>
    </w:p>
    <w:p w:rsidR="00004F0F" w:rsidRDefault="00004F0F" w:rsidP="002B5AF8">
      <w:pPr>
        <w:spacing w:line="360" w:lineRule="auto"/>
      </w:pPr>
    </w:p>
    <w:sectPr w:rsidR="000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C"/>
    <w:rsid w:val="00004F0F"/>
    <w:rsid w:val="000C1EF9"/>
    <w:rsid w:val="00117F00"/>
    <w:rsid w:val="0014798F"/>
    <w:rsid w:val="00163177"/>
    <w:rsid w:val="001A6D87"/>
    <w:rsid w:val="001B59F4"/>
    <w:rsid w:val="002B5AF8"/>
    <w:rsid w:val="003A1394"/>
    <w:rsid w:val="0055713D"/>
    <w:rsid w:val="00716FE4"/>
    <w:rsid w:val="007D1DC3"/>
    <w:rsid w:val="007E5484"/>
    <w:rsid w:val="008F2894"/>
    <w:rsid w:val="00922D9B"/>
    <w:rsid w:val="0099460C"/>
    <w:rsid w:val="00BE255A"/>
    <w:rsid w:val="00C5798C"/>
    <w:rsid w:val="00E94AB5"/>
    <w:rsid w:val="00EF0E4D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1C1D"/>
  <w15:chartTrackingRefBased/>
  <w15:docId w15:val="{8798BB3D-AA48-4CDE-80FC-9684EDB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5798C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C5798C"/>
  </w:style>
  <w:style w:type="paragraph" w:styleId="StandardWeb">
    <w:name w:val="Normal (Web)"/>
    <w:basedOn w:val="Normal"/>
    <w:uiPriority w:val="99"/>
    <w:unhideWhenUsed/>
    <w:rsid w:val="00C5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798C"/>
    <w:rPr>
      <w:b/>
      <w:bCs/>
    </w:rPr>
  </w:style>
  <w:style w:type="character" w:styleId="Hiperveza">
    <w:name w:val="Hyperlink"/>
    <w:basedOn w:val="Zadanifontodlomka"/>
    <w:uiPriority w:val="99"/>
    <w:unhideWhenUsed/>
    <w:rsid w:val="001631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31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Zvonko Tušek</cp:lastModifiedBy>
  <cp:revision>14</cp:revision>
  <cp:lastPrinted>2021-12-08T08:21:00Z</cp:lastPrinted>
  <dcterms:created xsi:type="dcterms:W3CDTF">2021-12-07T09:29:00Z</dcterms:created>
  <dcterms:modified xsi:type="dcterms:W3CDTF">2021-12-29T08:25:00Z</dcterms:modified>
</cp:coreProperties>
</file>