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40555C51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76BA970F" w:rsidR="004C71AE" w:rsidRPr="00313235" w:rsidRDefault="007226E0" w:rsidP="0039482A">
      <w:pPr>
        <w:rPr>
          <w:b/>
          <w:caps/>
          <w:sz w:val="22"/>
          <w:szCs w:val="22"/>
        </w:rPr>
      </w:pPr>
      <w:r>
        <w:rPr>
          <w:b/>
        </w:rPr>
        <w:t xml:space="preserve"> </w:t>
      </w:r>
      <w:r w:rsidR="00313235" w:rsidRPr="00313235">
        <w:rPr>
          <w:b/>
        </w:rPr>
        <w:t>obrazovanje, kulturu, šport</w:t>
      </w:r>
      <w:r>
        <w:rPr>
          <w:b/>
        </w:rPr>
        <w:t xml:space="preserve"> i</w:t>
      </w:r>
      <w:r w:rsidR="00313235" w:rsidRPr="00313235">
        <w:rPr>
          <w:b/>
        </w:rPr>
        <w:t xml:space="preserve"> teh</w:t>
      </w:r>
      <w:r>
        <w:rPr>
          <w:b/>
        </w:rPr>
        <w:t>ničku</w:t>
      </w:r>
      <w:r w:rsidR="00313235"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0AD495CE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972168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6818BC">
        <w:rPr>
          <w:rFonts w:ascii="Times New Roman" w:hAnsi="Times New Roman" w:cs="Times New Roman"/>
          <w:sz w:val="24"/>
          <w:szCs w:val="24"/>
        </w:rPr>
        <w:t>0</w:t>
      </w:r>
      <w:r w:rsidR="00972168">
        <w:rPr>
          <w:rFonts w:ascii="Times New Roman" w:hAnsi="Times New Roman" w:cs="Times New Roman"/>
          <w:sz w:val="24"/>
          <w:szCs w:val="24"/>
        </w:rPr>
        <w:t>6</w:t>
      </w:r>
    </w:p>
    <w:p w14:paraId="124B9A5F" w14:textId="028C03D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972168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972168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A46ABA">
        <w:rPr>
          <w:rFonts w:ascii="Times New Roman" w:hAnsi="Times New Roman" w:cs="Times New Roman"/>
          <w:sz w:val="24"/>
          <w:szCs w:val="24"/>
        </w:rPr>
        <w:t>8</w:t>
      </w:r>
    </w:p>
    <w:p w14:paraId="796DDA57" w14:textId="260C5B5E" w:rsidR="004C71AE" w:rsidRPr="00C00B31" w:rsidRDefault="008F0608" w:rsidP="004C71AE">
      <w:r>
        <w:t>Krapina</w:t>
      </w:r>
      <w:r w:rsidR="006C2D36">
        <w:t xml:space="preserve">, </w:t>
      </w:r>
      <w:r w:rsidR="00A46ABA">
        <w:t>31</w:t>
      </w:r>
      <w:r w:rsidR="00BC2063">
        <w:t xml:space="preserve">. </w:t>
      </w:r>
      <w:r w:rsidR="00972168">
        <w:t>svibnja</w:t>
      </w:r>
      <w:r w:rsidR="0039482A">
        <w:t xml:space="preserve"> </w:t>
      </w:r>
      <w:r w:rsidR="00BC2063">
        <w:t>20</w:t>
      </w:r>
      <w:r w:rsidR="0039482A">
        <w:t>2</w:t>
      </w:r>
      <w:r w:rsidR="00972168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7D385A2D" w:rsidR="007E7E58" w:rsidRDefault="00C223F2" w:rsidP="006818BC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7E7E58">
        <w:rPr>
          <w:b/>
        </w:rPr>
        <w:t xml:space="preserve"> NA NEODREĐENO VRIJEME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6818BC">
        <w:rPr>
          <w:b/>
        </w:rPr>
        <w:t>OBRAZOVANJE, KULTURU, ŠPORT</w:t>
      </w:r>
      <w:r w:rsidR="000102CD">
        <w:rPr>
          <w:b/>
        </w:rPr>
        <w:t xml:space="preserve"> </w:t>
      </w:r>
      <w:r w:rsidR="006818BC">
        <w:rPr>
          <w:b/>
        </w:rPr>
        <w:t>I TEHNIČKU KULTURU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F5719E2" w14:textId="268A5FE7" w:rsidR="006818BC" w:rsidRDefault="00AC7F54" w:rsidP="006818BC">
      <w:pPr>
        <w:jc w:val="center"/>
        <w:rPr>
          <w:b/>
        </w:rPr>
      </w:pPr>
      <w:r>
        <w:rPr>
          <w:b/>
        </w:rPr>
        <w:t xml:space="preserve">3. </w:t>
      </w:r>
      <w:r w:rsidR="00972168">
        <w:rPr>
          <w:b/>
        </w:rPr>
        <w:t>VIŠI STRUČNI SURADNIK ZA PRAVNA PITANJA UPRAVNOG ODJELA</w:t>
      </w:r>
    </w:p>
    <w:p w14:paraId="6ED7539F" w14:textId="73FAEC8D" w:rsidR="007226E0" w:rsidRDefault="007226E0" w:rsidP="007E7E58">
      <w:pPr>
        <w:jc w:val="center"/>
        <w:rPr>
          <w:b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C56CBF5" w14:textId="77777777" w:rsidR="00972168" w:rsidRDefault="00972168" w:rsidP="00972168">
      <w:pPr>
        <w:pStyle w:val="Odlomakpopisa"/>
        <w:numPr>
          <w:ilvl w:val="0"/>
          <w:numId w:val="26"/>
        </w:numPr>
        <w:jc w:val="both"/>
      </w:pPr>
      <w:r>
        <w:t>Rješava u upravnim stvarima iz djelokruga Upravnog odjela te obavlja pravne i stručne poslove iz djelokruga Upravnog odjela, prati i proučava područja obrazovanja, osobito osnovnog i srednjeg školstva, kulture, športa i tehničke kulture te priprema stručne materijale o pitanjima iz djelokruga rada Upravnog odjela, daje mišljenja i prijedloge i druge materijale koje za potrebe županijskih tijela pripremaju ustanove kojima je Županija osnivač, obavlja nadzor nad statutima i pravilnicima o unutarnjem ustrojstvu i načinu rada dječjih vrtića, provodi nadzor nad zakonitošću rada i općih akata školskih ustanova, sudjeluje u pripremi i provođenju postupaka javne i jednostavne nabave</w:t>
      </w:r>
    </w:p>
    <w:p w14:paraId="58DB65B9" w14:textId="77777777" w:rsidR="00972168" w:rsidRDefault="00972168" w:rsidP="00972168">
      <w:pPr>
        <w:pStyle w:val="Odlomakpopisa"/>
        <w:numPr>
          <w:ilvl w:val="0"/>
          <w:numId w:val="26"/>
        </w:numPr>
        <w:jc w:val="both"/>
      </w:pPr>
      <w:r>
        <w:t>Obavlja poslove vezane uz upise u prvi razred osnovne škole, obavlja poslove provođenja e-upisa u prvi razred srednje škole učenika s teškoćama u razvoju, vodi evidenciju o učiteljima, stručnim suradnicima i ostalim zaposlenicima osnovnih i srednjih škola za čijim je radom prestala potreba, izdaje potvrde iz evidencije u svrhu ostvarivanja prednosti pri zapošljavanju, evidentira prijave potreba školskih ustanova za zaposlenicima, koordinira radom stručnog povjerenstva Upravnog odjela za utvrđivanje psihofizičkog stanja djeteta/učenika</w:t>
      </w:r>
    </w:p>
    <w:p w14:paraId="73DA3D73" w14:textId="77777777" w:rsidR="00972168" w:rsidRDefault="00972168" w:rsidP="00972168">
      <w:pPr>
        <w:pStyle w:val="Odlomakpopisa"/>
        <w:numPr>
          <w:ilvl w:val="0"/>
          <w:numId w:val="26"/>
        </w:numPr>
        <w:jc w:val="both"/>
      </w:pPr>
      <w:r>
        <w:t>Sudjeluje u pripremi prijedloga mreže ustanova u djelatnostima iz nadležnosti Upravnog odjela, izrađuje nacrte općih i drugih akata iz djelokruga rada Upravnog tijela, vodi registar sportskih djelatnosti pravnih i fizičkih osoba, vrši upis u registar, izdaje izvadak iz registra, izdaje rješenje o upisu</w:t>
      </w:r>
    </w:p>
    <w:p w14:paraId="63BB5EE5" w14:textId="16745D6A" w:rsidR="00FA66D7" w:rsidRPr="00972168" w:rsidRDefault="00972168" w:rsidP="00972168">
      <w:pPr>
        <w:pStyle w:val="Odlomakpopisa"/>
        <w:numPr>
          <w:ilvl w:val="0"/>
          <w:numId w:val="26"/>
        </w:numPr>
        <w:jc w:val="both"/>
        <w:rPr>
          <w:b/>
        </w:rPr>
      </w:pPr>
      <w:r>
        <w:t>Obavljanje drugih srodnih poslova po nalogu pročelnika Upravnog odjela</w:t>
      </w: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468E9AC6" w14:textId="77777777" w:rsidR="00972168" w:rsidRPr="00C223F2" w:rsidRDefault="00C223F2" w:rsidP="00972168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972168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7E7E58">
        <w:t>4,</w:t>
      </w:r>
      <w:r w:rsidR="00972168">
        <w:t>2</w:t>
      </w:r>
      <w:r w:rsidR="007E7E58">
        <w:t>0</w:t>
      </w:r>
      <w:r w:rsidRPr="00C223F2">
        <w:t xml:space="preserve">  i osnovice za obračun plaće koja iznosi </w:t>
      </w:r>
      <w:r w:rsidR="00972168">
        <w:t>343,47 eura/</w:t>
      </w:r>
      <w:r w:rsidR="00972168" w:rsidRPr="00C223F2">
        <w:t>2.</w:t>
      </w:r>
      <w:r w:rsidR="00972168">
        <w:t>587</w:t>
      </w:r>
      <w:r w:rsidR="00972168" w:rsidRPr="00C223F2">
        <w:t>,</w:t>
      </w:r>
      <w:r w:rsidR="00972168">
        <w:t>87</w:t>
      </w:r>
      <w:r w:rsidR="00972168" w:rsidRPr="00C223F2">
        <w:t xml:space="preserve"> kuna</w:t>
      </w:r>
      <w:r w:rsidR="00972168">
        <w:t xml:space="preserve"> (fiksni tečaj: 7,53450)</w:t>
      </w:r>
      <w:r w:rsidR="00972168" w:rsidRPr="00C223F2">
        <w:t xml:space="preserve"> bruto</w:t>
      </w:r>
      <w:r w:rsidR="00972168">
        <w:t>, uvećan za 0,5% za svaku navršenu godinu radnog staža</w:t>
      </w:r>
      <w:r w:rsidR="00972168" w:rsidRPr="00C223F2">
        <w:t xml:space="preserve">. </w:t>
      </w:r>
    </w:p>
    <w:p w14:paraId="6928D4D9" w14:textId="67D46D80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7FD84188" w14:textId="69176A2F" w:rsidR="00594F1F" w:rsidRPr="00C272CB" w:rsidRDefault="00594F1F" w:rsidP="00594F1F">
      <w:pPr>
        <w:pStyle w:val="Odlomakpopisa"/>
        <w:numPr>
          <w:ilvl w:val="0"/>
          <w:numId w:val="24"/>
        </w:numPr>
        <w:jc w:val="both"/>
      </w:pPr>
      <w:r w:rsidRPr="00C272CB">
        <w:t>Zakon o lokalnoj i područnoj (regionalnoj) samoupravi („Narodne novine“, broj 33/01., 60/01., 129/05., 109/07., 125/08., 36/09., 36/09., 150/11., 144/12., 19/13., 137/15., 123/17., 98/19 i 144/20</w:t>
      </w:r>
      <w:r w:rsidR="004629F8" w:rsidRPr="00C272CB">
        <w:t>.</w:t>
      </w:r>
      <w:r w:rsidRPr="00C272CB">
        <w:t xml:space="preserve">) </w:t>
      </w:r>
    </w:p>
    <w:p w14:paraId="2DA2048A" w14:textId="42518D34" w:rsidR="004629F8" w:rsidRPr="00C272CB" w:rsidRDefault="004629F8" w:rsidP="00594F1F">
      <w:pPr>
        <w:pStyle w:val="Odlomakpopisa"/>
        <w:numPr>
          <w:ilvl w:val="0"/>
          <w:numId w:val="24"/>
        </w:numPr>
        <w:jc w:val="both"/>
      </w:pPr>
      <w:r w:rsidRPr="00C272CB">
        <w:t>Zakon o predškolskom odgoju i obrazovanju („Narodne novine“ , broj 10/97., 107/07., 94/13., 98/19., 57/22.)</w:t>
      </w:r>
      <w:r w:rsidR="00772D43" w:rsidRPr="00C272CB">
        <w:t xml:space="preserve"> </w:t>
      </w:r>
    </w:p>
    <w:p w14:paraId="2657061A" w14:textId="351AEB36" w:rsidR="00594F1F" w:rsidRPr="00C272CB" w:rsidRDefault="00594F1F" w:rsidP="00594F1F">
      <w:pPr>
        <w:pStyle w:val="Odlomakpopisa"/>
        <w:numPr>
          <w:ilvl w:val="0"/>
          <w:numId w:val="24"/>
        </w:numPr>
        <w:jc w:val="both"/>
      </w:pPr>
      <w:r w:rsidRPr="00C272CB">
        <w:t xml:space="preserve">Zakon o odgoju i obrazovanju u osnovnoj i srednjoj školi </w:t>
      </w:r>
      <w:r w:rsidR="000102CD" w:rsidRPr="00C272CB">
        <w:t>(“Narodne novine” broj 87/08., 86/09., 92/10., 105/10. - ispravak, 90/11., 5/12., 16/12., 86/12., 126/12. – pročišćeni tekst, 94/13., 152/14., 7/17., 68/18., 98/19., 64/20.</w:t>
      </w:r>
      <w:r w:rsidR="004629F8" w:rsidRPr="00C272CB">
        <w:t xml:space="preserve"> i</w:t>
      </w:r>
      <w:r w:rsidR="000102CD" w:rsidRPr="00C272CB">
        <w:t xml:space="preserve"> 151/22.)</w:t>
      </w:r>
      <w:r w:rsidR="00772D43" w:rsidRPr="00C272CB">
        <w:t xml:space="preserve"> </w:t>
      </w:r>
    </w:p>
    <w:p w14:paraId="40F44830" w14:textId="3A740D1E" w:rsidR="004629F8" w:rsidRPr="00C272CB" w:rsidRDefault="004629F8" w:rsidP="00594F1F">
      <w:pPr>
        <w:pStyle w:val="Odlomakpopisa"/>
        <w:numPr>
          <w:ilvl w:val="0"/>
          <w:numId w:val="24"/>
        </w:numPr>
        <w:jc w:val="both"/>
      </w:pPr>
      <w:r w:rsidRPr="00C272CB">
        <w:t>Državni pedagoški standard predškolskog odgoja i naobrazbe (“Narodne novine” broj 63/08., 90/10. i 57/22.)</w:t>
      </w:r>
      <w:r w:rsidR="00772D43" w:rsidRPr="00C272CB">
        <w:t xml:space="preserve"> </w:t>
      </w:r>
    </w:p>
    <w:p w14:paraId="7391EB7C" w14:textId="11281D21" w:rsidR="00594F1F" w:rsidRPr="00C272CB" w:rsidRDefault="00594F1F" w:rsidP="00594F1F">
      <w:pPr>
        <w:pStyle w:val="Odlomakpopisa"/>
        <w:numPr>
          <w:ilvl w:val="0"/>
          <w:numId w:val="24"/>
        </w:numPr>
        <w:jc w:val="both"/>
      </w:pPr>
      <w:r w:rsidRPr="00C272CB">
        <w:t>Državni pedagoški standard osnovnoškolskog odgoja i obrazovanja („Narodne novine“ broj 63/08. i 90/10</w:t>
      </w:r>
      <w:r w:rsidR="004629F8" w:rsidRPr="00C272CB">
        <w:t>.</w:t>
      </w:r>
      <w:r w:rsidRPr="00C272CB">
        <w:t>)</w:t>
      </w:r>
      <w:r w:rsidR="00772D43" w:rsidRPr="00C272CB">
        <w:t xml:space="preserve"> </w:t>
      </w:r>
    </w:p>
    <w:p w14:paraId="4003DE4C" w14:textId="4AF23DAD" w:rsidR="00594F1F" w:rsidRPr="00C272CB" w:rsidRDefault="00594F1F" w:rsidP="00594F1F">
      <w:pPr>
        <w:pStyle w:val="Odlomakpopisa"/>
        <w:numPr>
          <w:ilvl w:val="0"/>
          <w:numId w:val="24"/>
        </w:numPr>
        <w:jc w:val="both"/>
      </w:pPr>
      <w:r w:rsidRPr="00C272CB">
        <w:t xml:space="preserve">Državni pedagoški standard srednjoškolskog odgoja i obrazovanja („Narodne novine“ broj 63/08. i </w:t>
      </w:r>
      <w:r w:rsidR="000102CD" w:rsidRPr="00C272CB">
        <w:t xml:space="preserve"> </w:t>
      </w:r>
      <w:r w:rsidRPr="00C272CB">
        <w:t>90/10</w:t>
      </w:r>
      <w:r w:rsidR="004629F8" w:rsidRPr="00C272CB">
        <w:t>.</w:t>
      </w:r>
      <w:r w:rsidRPr="00C272CB">
        <w:t>)</w:t>
      </w:r>
      <w:r w:rsidR="00772D43" w:rsidRPr="00C272CB">
        <w:t xml:space="preserve"> </w:t>
      </w:r>
    </w:p>
    <w:p w14:paraId="174F4BF7" w14:textId="211E12C9" w:rsidR="00B77E73" w:rsidRPr="00A46ABA" w:rsidRDefault="00594F1F" w:rsidP="000C592F">
      <w:pPr>
        <w:pStyle w:val="Odlomakpopisa"/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C272CB">
        <w:t xml:space="preserve">Pravilnik o </w:t>
      </w:r>
      <w:r w:rsidR="008D4CBB">
        <w:t xml:space="preserve">postupku </w:t>
      </w:r>
      <w:r w:rsidRPr="00C272CB">
        <w:t>utvrđivanj</w:t>
      </w:r>
      <w:r w:rsidR="008D4CBB">
        <w:t>a</w:t>
      </w:r>
      <w:r w:rsidRPr="00C272CB">
        <w:t xml:space="preserve"> psihofizičkog stanja djeteta, učenika te sastavu stručnih povjerenstava („Narodne novine“ broj 67/14. i 63/20.)</w:t>
      </w:r>
      <w:r w:rsidR="00772D43" w:rsidRPr="00C272CB">
        <w:t xml:space="preserve"> </w:t>
      </w:r>
    </w:p>
    <w:p w14:paraId="35475A87" w14:textId="77777777" w:rsidR="008D4CBB" w:rsidRDefault="008D4CBB" w:rsidP="00C223F2">
      <w:pPr>
        <w:jc w:val="both"/>
        <w:rPr>
          <w:u w:val="single"/>
        </w:rPr>
      </w:pPr>
    </w:p>
    <w:p w14:paraId="6300DDD1" w14:textId="73F5BC5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0D68CFE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  <w:r w:rsidR="008D4CBB">
        <w:t>.</w:t>
      </w:r>
    </w:p>
    <w:p w14:paraId="682FCD38" w14:textId="77777777" w:rsidR="00C223F2" w:rsidRPr="00C223F2" w:rsidRDefault="00C223F2" w:rsidP="00C223F2">
      <w:pPr>
        <w:jc w:val="both"/>
      </w:pPr>
      <w:r w:rsidRPr="00C223F2">
        <w:lastRenderedPageBreak/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38F72886" w14:textId="695A141D" w:rsidR="00594F1F" w:rsidRPr="00C223F2" w:rsidRDefault="00C223F2" w:rsidP="00594F1F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594F1F" w:rsidRPr="00C223F2">
        <w:t xml:space="preserve">Kandidatima će biti podijeljena pitanja za provjeru znanja iz odredbi </w:t>
      </w:r>
      <w:r w:rsidR="00594F1F">
        <w:t>Zakona o lokalnoj i područnoj (regionalnoj) samoupravi</w:t>
      </w:r>
      <w:r w:rsidR="00594F1F" w:rsidRPr="00C223F2">
        <w:t xml:space="preserve"> (2 pitanja), </w:t>
      </w:r>
      <w:r w:rsidR="00C272CB">
        <w:t xml:space="preserve">Zakona o predškolskom odgoju i obrazovanju (1 pitanje), </w:t>
      </w:r>
      <w:r w:rsidR="00594F1F">
        <w:t>Zakona o odgoju i obrazovanju u osnovnoj i srednjoj školi</w:t>
      </w:r>
      <w:r w:rsidR="00594F1F" w:rsidRPr="00C223F2">
        <w:t xml:space="preserve"> (</w:t>
      </w:r>
      <w:r w:rsidR="00C272CB">
        <w:t>3</w:t>
      </w:r>
      <w:r w:rsidR="00594F1F" w:rsidRPr="00C223F2">
        <w:t xml:space="preserve"> pitanja</w:t>
      </w:r>
      <w:r w:rsidR="00594F1F">
        <w:t>),</w:t>
      </w:r>
      <w:r w:rsidR="00C272CB">
        <w:t xml:space="preserve"> Državnog pedagoškog standarda predškolskog odgoja i naobrazbe (1 pitanje),</w:t>
      </w:r>
      <w:r w:rsidR="00594F1F">
        <w:t xml:space="preserve"> </w:t>
      </w:r>
      <w:bookmarkStart w:id="0" w:name="_Hlk71110670"/>
      <w:r w:rsidR="00594F1F" w:rsidRPr="00E67009">
        <w:t xml:space="preserve">Državnog pedagoškog standarda </w:t>
      </w:r>
      <w:r w:rsidR="00594F1F">
        <w:t>osnovnoškolskog odgoja i obrazovanja</w:t>
      </w:r>
      <w:r w:rsidR="00594F1F" w:rsidRPr="00E67009">
        <w:t xml:space="preserve"> (</w:t>
      </w:r>
      <w:r w:rsidR="00594F1F">
        <w:t>1</w:t>
      </w:r>
      <w:r w:rsidR="00594F1F" w:rsidRPr="00E67009">
        <w:t xml:space="preserve"> pitanj</w:t>
      </w:r>
      <w:r w:rsidR="00594F1F">
        <w:t>e</w:t>
      </w:r>
      <w:r w:rsidR="00594F1F" w:rsidRPr="00E67009">
        <w:t>)</w:t>
      </w:r>
      <w:bookmarkEnd w:id="0"/>
      <w:r w:rsidR="00594F1F">
        <w:t>,</w:t>
      </w:r>
      <w:r w:rsidR="00594F1F" w:rsidRPr="00390F0B">
        <w:t xml:space="preserve"> </w:t>
      </w:r>
      <w:r w:rsidR="00594F1F" w:rsidRPr="00E67009">
        <w:t xml:space="preserve">Državnog pedagoškog standarda </w:t>
      </w:r>
      <w:r w:rsidR="00594F1F">
        <w:t>srednjoškolskog odgoja i obrazovanja</w:t>
      </w:r>
      <w:r w:rsidR="00594F1F" w:rsidRPr="00E67009">
        <w:t xml:space="preserve"> (</w:t>
      </w:r>
      <w:r w:rsidR="00594F1F">
        <w:t>1</w:t>
      </w:r>
      <w:r w:rsidR="00594F1F" w:rsidRPr="00E67009">
        <w:t xml:space="preserve"> pitanj</w:t>
      </w:r>
      <w:r w:rsidR="00594F1F">
        <w:t>e</w:t>
      </w:r>
      <w:r w:rsidR="00594F1F" w:rsidRPr="00E67009">
        <w:t>)</w:t>
      </w:r>
      <w:r w:rsidR="00594F1F">
        <w:t xml:space="preserve"> i Pravilnika o </w:t>
      </w:r>
      <w:r w:rsidR="008D4CBB">
        <w:t xml:space="preserve">postupku </w:t>
      </w:r>
      <w:r w:rsidR="00594F1F">
        <w:t>utvrđivanj</w:t>
      </w:r>
      <w:r w:rsidR="008D4CBB">
        <w:t>a</w:t>
      </w:r>
      <w:r w:rsidR="00594F1F">
        <w:t xml:space="preserve"> psihofizičkog stanja djeteta, učenika te sastavu stručnih povjerenstava </w:t>
      </w:r>
      <w:r w:rsidR="00594F1F" w:rsidRPr="00C223F2">
        <w:t>(</w:t>
      </w:r>
      <w:r w:rsidR="00C272CB">
        <w:t>1</w:t>
      </w:r>
      <w:r w:rsidR="00594F1F" w:rsidRPr="00C223F2">
        <w:t xml:space="preserve"> pitanj</w:t>
      </w:r>
      <w:r w:rsidR="00C272CB">
        <w:t>e</w:t>
      </w:r>
      <w:r w:rsidR="00594F1F" w:rsidRPr="00C223F2">
        <w:t xml:space="preserve">). 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 xml:space="preserve">Word i Excel, </w:t>
      </w:r>
      <w:r w:rsidRPr="00C223F2">
        <w:t>WEB i e-mail servisa. Provjera se izvodi na osobnom računalu. Za  provjeru  kandidat može dobiti od 1 do 10 bodova.</w:t>
      </w:r>
    </w:p>
    <w:p w14:paraId="2B46E638" w14:textId="34C9B625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5D375D">
        <w:t xml:space="preserve"> za obrazovanje, kulturu, šport</w:t>
      </w:r>
      <w:r w:rsidR="007226E0">
        <w:t xml:space="preserve"> i</w:t>
      </w:r>
      <w:r w:rsidR="005D375D">
        <w:t xml:space="preserve"> teh</w:t>
      </w:r>
      <w:r w:rsidR="007226E0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E81B681" w:rsidR="00C223F2" w:rsidRPr="00C223F2" w:rsidRDefault="00C223F2" w:rsidP="00C223F2">
      <w:pPr>
        <w:ind w:left="4956" w:firstLine="708"/>
      </w:pPr>
      <w:r w:rsidRPr="00C223F2">
        <w:t xml:space="preserve">       </w:t>
      </w:r>
      <w:r w:rsidR="00972168" w:rsidRPr="00972168">
        <w:rPr>
          <w:b/>
        </w:rPr>
        <w:t>Dijana Marmilić</w:t>
      </w:r>
    </w:p>
    <w:sectPr w:rsidR="00C223F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A69ED"/>
    <w:multiLevelType w:val="hybridMultilevel"/>
    <w:tmpl w:val="CA6AF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03737">
    <w:abstractNumId w:val="15"/>
  </w:num>
  <w:num w:numId="2" w16cid:durableId="210942035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258996">
    <w:abstractNumId w:val="18"/>
  </w:num>
  <w:num w:numId="4" w16cid:durableId="65885254">
    <w:abstractNumId w:val="14"/>
  </w:num>
  <w:num w:numId="5" w16cid:durableId="1758476263">
    <w:abstractNumId w:val="5"/>
  </w:num>
  <w:num w:numId="6" w16cid:durableId="457644834">
    <w:abstractNumId w:val="6"/>
  </w:num>
  <w:num w:numId="7" w16cid:durableId="909539302">
    <w:abstractNumId w:val="2"/>
  </w:num>
  <w:num w:numId="8" w16cid:durableId="1636907881">
    <w:abstractNumId w:val="7"/>
  </w:num>
  <w:num w:numId="9" w16cid:durableId="1364985007">
    <w:abstractNumId w:val="21"/>
  </w:num>
  <w:num w:numId="10" w16cid:durableId="1001928976">
    <w:abstractNumId w:val="8"/>
  </w:num>
  <w:num w:numId="11" w16cid:durableId="1968660451">
    <w:abstractNumId w:val="17"/>
  </w:num>
  <w:num w:numId="12" w16cid:durableId="1773472280">
    <w:abstractNumId w:val="4"/>
  </w:num>
  <w:num w:numId="13" w16cid:durableId="1091858448">
    <w:abstractNumId w:val="13"/>
  </w:num>
  <w:num w:numId="14" w16cid:durableId="1200780415">
    <w:abstractNumId w:val="10"/>
  </w:num>
  <w:num w:numId="15" w16cid:durableId="990404079">
    <w:abstractNumId w:val="16"/>
  </w:num>
  <w:num w:numId="16" w16cid:durableId="633947861">
    <w:abstractNumId w:val="20"/>
  </w:num>
  <w:num w:numId="17" w16cid:durableId="1752920819">
    <w:abstractNumId w:val="14"/>
  </w:num>
  <w:num w:numId="18" w16cid:durableId="1762137960">
    <w:abstractNumId w:val="12"/>
  </w:num>
  <w:num w:numId="19" w16cid:durableId="304480604">
    <w:abstractNumId w:val="0"/>
  </w:num>
  <w:num w:numId="20" w16cid:durableId="1004287793">
    <w:abstractNumId w:val="9"/>
  </w:num>
  <w:num w:numId="21" w16cid:durableId="1634286218">
    <w:abstractNumId w:val="11"/>
  </w:num>
  <w:num w:numId="22" w16cid:durableId="438837143">
    <w:abstractNumId w:val="1"/>
  </w:num>
  <w:num w:numId="23" w16cid:durableId="848369459">
    <w:abstractNumId w:val="3"/>
  </w:num>
  <w:num w:numId="24" w16cid:durableId="1853957955">
    <w:abstractNumId w:val="22"/>
  </w:num>
  <w:num w:numId="25" w16cid:durableId="830222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7518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02CD"/>
    <w:rsid w:val="00011FB0"/>
    <w:rsid w:val="00027FD3"/>
    <w:rsid w:val="00067AE9"/>
    <w:rsid w:val="00072AE4"/>
    <w:rsid w:val="00082C48"/>
    <w:rsid w:val="000C071D"/>
    <w:rsid w:val="000E7751"/>
    <w:rsid w:val="000F2C68"/>
    <w:rsid w:val="00111996"/>
    <w:rsid w:val="00140EF0"/>
    <w:rsid w:val="00172EF0"/>
    <w:rsid w:val="00180990"/>
    <w:rsid w:val="00193966"/>
    <w:rsid w:val="001E706A"/>
    <w:rsid w:val="00200E90"/>
    <w:rsid w:val="0020501F"/>
    <w:rsid w:val="00245F0D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63827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629F8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4F1F"/>
    <w:rsid w:val="00595116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339A6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2D43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665E"/>
    <w:rsid w:val="008353E9"/>
    <w:rsid w:val="008B17B0"/>
    <w:rsid w:val="008D4CBB"/>
    <w:rsid w:val="008D4D22"/>
    <w:rsid w:val="008E4318"/>
    <w:rsid w:val="008E6A71"/>
    <w:rsid w:val="008F0608"/>
    <w:rsid w:val="00941A7D"/>
    <w:rsid w:val="009652E8"/>
    <w:rsid w:val="0097216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46ABA"/>
    <w:rsid w:val="00A508D4"/>
    <w:rsid w:val="00A6115D"/>
    <w:rsid w:val="00A86D26"/>
    <w:rsid w:val="00AA01CD"/>
    <w:rsid w:val="00AA6656"/>
    <w:rsid w:val="00AC7F54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72CB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065C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8</cp:revision>
  <cp:lastPrinted>2023-05-31T06:45:00Z</cp:lastPrinted>
  <dcterms:created xsi:type="dcterms:W3CDTF">2023-05-31T06:26:00Z</dcterms:created>
  <dcterms:modified xsi:type="dcterms:W3CDTF">2023-05-31T06:46:00Z</dcterms:modified>
</cp:coreProperties>
</file>