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490A8" w14:textId="77777777" w:rsidR="0014570F" w:rsidRDefault="00DA36FB">
      <w:pPr>
        <w:rPr>
          <w:b/>
        </w:rPr>
      </w:pPr>
      <w:r>
        <w:rPr>
          <w:b/>
        </w:rPr>
        <w:t xml:space="preserve">    </w:t>
      </w:r>
      <w:r w:rsidR="00C93686">
        <w:rPr>
          <w:b/>
        </w:rPr>
        <w:t>KRAPINSKO-ZAGORSKA ŽUPANIJA</w:t>
      </w:r>
    </w:p>
    <w:p w14:paraId="078E39A7" w14:textId="77777777" w:rsidR="008A70AC" w:rsidRDefault="00DA36FB">
      <w:pPr>
        <w:rPr>
          <w:b/>
        </w:rPr>
      </w:pPr>
      <w:r>
        <w:rPr>
          <w:b/>
        </w:rPr>
        <w:t xml:space="preserve"> </w:t>
      </w:r>
      <w:r w:rsidR="00FD4AD6">
        <w:rPr>
          <w:b/>
        </w:rPr>
        <w:t xml:space="preserve"> </w:t>
      </w:r>
      <w:r>
        <w:rPr>
          <w:b/>
        </w:rPr>
        <w:t>U</w:t>
      </w:r>
      <w:r w:rsidR="00C93686">
        <w:rPr>
          <w:b/>
        </w:rPr>
        <w:t>pravni odj</w:t>
      </w:r>
      <w:r w:rsidR="00905D87">
        <w:rPr>
          <w:b/>
        </w:rPr>
        <w:t>el za gospodarstvo, poljoprivredu,</w:t>
      </w:r>
      <w:r w:rsidR="00A14756">
        <w:rPr>
          <w:b/>
        </w:rPr>
        <w:t xml:space="preserve"> </w:t>
      </w:r>
    </w:p>
    <w:p w14:paraId="76466D1E" w14:textId="77777777" w:rsidR="00C93686" w:rsidRDefault="008A70AC">
      <w:pPr>
        <w:rPr>
          <w:b/>
        </w:rPr>
      </w:pPr>
      <w:r>
        <w:rPr>
          <w:b/>
        </w:rPr>
        <w:t xml:space="preserve">  turizam, </w:t>
      </w:r>
      <w:r w:rsidR="00905D87">
        <w:rPr>
          <w:b/>
        </w:rPr>
        <w:t>promet i komunalnu infrastrukturu</w:t>
      </w:r>
    </w:p>
    <w:p w14:paraId="06D5139C" w14:textId="77777777" w:rsidR="00C93686" w:rsidRDefault="00C9368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4"/>
      </w:tblGrid>
      <w:tr w:rsidR="00C93686" w14:paraId="66D947FC" w14:textId="77777777" w:rsidTr="005E7A33">
        <w:trPr>
          <w:trHeight w:val="868"/>
        </w:trPr>
        <w:tc>
          <w:tcPr>
            <w:tcW w:w="14220" w:type="dxa"/>
            <w:shd w:val="clear" w:color="auto" w:fill="auto"/>
          </w:tcPr>
          <w:p w14:paraId="375DF6F4" w14:textId="77777777" w:rsidR="00C93686" w:rsidRPr="00C3483D" w:rsidRDefault="00C93686">
            <w:pPr>
              <w:rPr>
                <w:sz w:val="32"/>
                <w:szCs w:val="32"/>
              </w:rPr>
            </w:pPr>
          </w:p>
          <w:p w14:paraId="2AD7B9B8" w14:textId="77777777" w:rsidR="00C93686" w:rsidRPr="00C3483D" w:rsidRDefault="00C93686" w:rsidP="00C3483D">
            <w:pPr>
              <w:jc w:val="center"/>
              <w:rPr>
                <w:b/>
                <w:sz w:val="32"/>
                <w:szCs w:val="32"/>
              </w:rPr>
            </w:pPr>
            <w:r w:rsidRPr="00C3483D">
              <w:rPr>
                <w:b/>
                <w:sz w:val="32"/>
                <w:szCs w:val="32"/>
              </w:rPr>
              <w:t>SAVJETOVANJE SA ZAINTERESIRANOM JAVNOŠĆU</w:t>
            </w:r>
          </w:p>
          <w:p w14:paraId="30FCA1D5" w14:textId="77777777" w:rsidR="00C93686" w:rsidRPr="00C3483D" w:rsidRDefault="00C93686" w:rsidP="00C3483D">
            <w:pPr>
              <w:jc w:val="center"/>
              <w:rPr>
                <w:b/>
                <w:sz w:val="28"/>
                <w:szCs w:val="28"/>
              </w:rPr>
            </w:pPr>
          </w:p>
        </w:tc>
      </w:tr>
      <w:tr w:rsidR="00C93686" w14:paraId="4643664F" w14:textId="77777777" w:rsidTr="00C3483D">
        <w:tc>
          <w:tcPr>
            <w:tcW w:w="14220" w:type="dxa"/>
            <w:shd w:val="clear" w:color="auto" w:fill="auto"/>
          </w:tcPr>
          <w:p w14:paraId="38AB860F" w14:textId="77777777" w:rsidR="00C93686" w:rsidRDefault="00C93686"/>
          <w:p w14:paraId="2742BC6D" w14:textId="7E103916" w:rsidR="00C93686" w:rsidRPr="00C3483D" w:rsidRDefault="00435FBF" w:rsidP="00905D87">
            <w:pPr>
              <w:jc w:val="center"/>
              <w:rPr>
                <w:b/>
                <w:i/>
              </w:rPr>
            </w:pPr>
            <w:r>
              <w:rPr>
                <w:b/>
                <w:i/>
                <w:sz w:val="28"/>
                <w:szCs w:val="28"/>
              </w:rPr>
              <w:t>Nacrt Pravilnika o dodjeli potpore za poticanje pro</w:t>
            </w:r>
            <w:r w:rsidR="00032A79">
              <w:rPr>
                <w:b/>
                <w:i/>
                <w:sz w:val="28"/>
                <w:szCs w:val="28"/>
              </w:rPr>
              <w:t xml:space="preserve">izvodnje Zagorskih mlinaca i „Zagorskih štrukli“/“Zagorskih </w:t>
            </w:r>
            <w:proofErr w:type="spellStart"/>
            <w:r w:rsidR="00032A79">
              <w:rPr>
                <w:b/>
                <w:i/>
                <w:sz w:val="28"/>
                <w:szCs w:val="28"/>
              </w:rPr>
              <w:t>štruklji</w:t>
            </w:r>
            <w:proofErr w:type="spellEnd"/>
            <w:r w:rsidR="00032A79">
              <w:rPr>
                <w:b/>
                <w:i/>
                <w:sz w:val="28"/>
                <w:szCs w:val="28"/>
              </w:rPr>
              <w:t>“ Krapinsko-zagorske županije u 2023. godini</w:t>
            </w:r>
          </w:p>
        </w:tc>
      </w:tr>
      <w:tr w:rsidR="00C93686" w14:paraId="21F182A5" w14:textId="77777777" w:rsidTr="00C3483D">
        <w:tc>
          <w:tcPr>
            <w:tcW w:w="14220" w:type="dxa"/>
            <w:shd w:val="clear" w:color="auto" w:fill="auto"/>
          </w:tcPr>
          <w:p w14:paraId="22B8ADD5" w14:textId="287C9541" w:rsidR="00C93686" w:rsidRPr="00C3483D" w:rsidRDefault="00C93686" w:rsidP="00B70C2A">
            <w:pPr>
              <w:jc w:val="both"/>
              <w:rPr>
                <w:i/>
              </w:rPr>
            </w:pPr>
            <w:r w:rsidRPr="00C3483D">
              <w:rPr>
                <w:i/>
              </w:rPr>
              <w:t xml:space="preserve">Krapinsko-zagorska županija objavljuje objedinjene primjedbe zaprimljene od strane predstavnika zainteresirane javnosti koji su dostavili primjedbe na </w:t>
            </w:r>
            <w:r w:rsidR="00032A79" w:rsidRPr="00032A79">
              <w:rPr>
                <w:b/>
                <w:i/>
              </w:rPr>
              <w:t xml:space="preserve">Nacrt Pravilnika o dodjeli potpore za poticanje proizvodnje Zagorskih mlinaca i „Zagorskih štrukli“/“Zagorskih </w:t>
            </w:r>
            <w:proofErr w:type="spellStart"/>
            <w:r w:rsidR="00032A79" w:rsidRPr="00032A79">
              <w:rPr>
                <w:b/>
                <w:i/>
              </w:rPr>
              <w:t>štruklji</w:t>
            </w:r>
            <w:proofErr w:type="spellEnd"/>
            <w:r w:rsidR="00032A79" w:rsidRPr="00032A79">
              <w:rPr>
                <w:b/>
                <w:i/>
              </w:rPr>
              <w:t>“ Krapinsko-zagorske županije u 2023. godini</w:t>
            </w:r>
            <w:r w:rsidR="00F04CB1" w:rsidRPr="00032A79">
              <w:rPr>
                <w:i/>
              </w:rPr>
              <w:t xml:space="preserve"> u razdoblju od </w:t>
            </w:r>
            <w:r w:rsidR="00032A79">
              <w:rPr>
                <w:i/>
              </w:rPr>
              <w:t>25</w:t>
            </w:r>
            <w:r w:rsidR="00195BC9" w:rsidRPr="00032A79">
              <w:rPr>
                <w:i/>
              </w:rPr>
              <w:t>.</w:t>
            </w:r>
            <w:r w:rsidR="00F04CB1" w:rsidRPr="00032A79">
              <w:rPr>
                <w:i/>
              </w:rPr>
              <w:t xml:space="preserve"> svibnja </w:t>
            </w:r>
            <w:r w:rsidR="00032A79">
              <w:rPr>
                <w:i/>
              </w:rPr>
              <w:t xml:space="preserve"> 2023. godine </w:t>
            </w:r>
            <w:r w:rsidR="00F04CB1" w:rsidRPr="00032A79">
              <w:rPr>
                <w:i/>
              </w:rPr>
              <w:t xml:space="preserve">do </w:t>
            </w:r>
            <w:r w:rsidR="00032A79">
              <w:rPr>
                <w:i/>
              </w:rPr>
              <w:t>9</w:t>
            </w:r>
            <w:r w:rsidR="00F04CB1" w:rsidRPr="00032A79">
              <w:rPr>
                <w:i/>
              </w:rPr>
              <w:t xml:space="preserve">. </w:t>
            </w:r>
            <w:r w:rsidR="00032A79">
              <w:rPr>
                <w:i/>
              </w:rPr>
              <w:t>lipnja</w:t>
            </w:r>
            <w:r w:rsidR="00F04CB1" w:rsidRPr="00032A79">
              <w:rPr>
                <w:i/>
              </w:rPr>
              <w:t xml:space="preserve"> 202</w:t>
            </w:r>
            <w:r w:rsidR="00032A79">
              <w:rPr>
                <w:i/>
              </w:rPr>
              <w:t>3</w:t>
            </w:r>
            <w:r w:rsidR="00B70C2A" w:rsidRPr="00032A79">
              <w:rPr>
                <w:i/>
              </w:rPr>
              <w:t>. godine.</w:t>
            </w:r>
          </w:p>
        </w:tc>
      </w:tr>
    </w:tbl>
    <w:p w14:paraId="492DCB9B" w14:textId="77777777" w:rsidR="00C93686" w:rsidRDefault="00C936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1898"/>
        <w:gridCol w:w="1694"/>
        <w:gridCol w:w="5778"/>
        <w:gridCol w:w="3934"/>
      </w:tblGrid>
      <w:tr w:rsidR="005E659F" w14:paraId="12F3DBF6" w14:textId="77777777" w:rsidTr="0015340D">
        <w:tc>
          <w:tcPr>
            <w:tcW w:w="690" w:type="dxa"/>
            <w:shd w:val="clear" w:color="auto" w:fill="auto"/>
          </w:tcPr>
          <w:p w14:paraId="7CE8E713" w14:textId="77777777" w:rsidR="006D456F" w:rsidRPr="00C3483D" w:rsidRDefault="006D456F" w:rsidP="0095646A">
            <w:pPr>
              <w:rPr>
                <w:b/>
              </w:rPr>
            </w:pPr>
            <w:r w:rsidRPr="00C3483D">
              <w:rPr>
                <w:b/>
              </w:rPr>
              <w:t>Red.</w:t>
            </w:r>
          </w:p>
          <w:p w14:paraId="0DF5C814" w14:textId="77777777" w:rsidR="006D456F" w:rsidRPr="00C3483D" w:rsidRDefault="006D456F" w:rsidP="0095646A">
            <w:pPr>
              <w:rPr>
                <w:b/>
              </w:rPr>
            </w:pPr>
            <w:r w:rsidRPr="00C3483D">
              <w:rPr>
                <w:b/>
              </w:rPr>
              <w:t>br.</w:t>
            </w:r>
          </w:p>
        </w:tc>
        <w:tc>
          <w:tcPr>
            <w:tcW w:w="1898" w:type="dxa"/>
            <w:shd w:val="clear" w:color="auto" w:fill="auto"/>
          </w:tcPr>
          <w:p w14:paraId="29096AA1" w14:textId="77777777" w:rsidR="006D456F" w:rsidRPr="00C3483D" w:rsidRDefault="006D456F" w:rsidP="0095646A">
            <w:pPr>
              <w:rPr>
                <w:b/>
              </w:rPr>
            </w:pPr>
            <w:r w:rsidRPr="00C3483D">
              <w:rPr>
                <w:b/>
              </w:rPr>
              <w:t xml:space="preserve">Naziv dionika </w:t>
            </w:r>
          </w:p>
          <w:p w14:paraId="694C6147" w14:textId="77777777" w:rsidR="006D456F" w:rsidRPr="00C3483D" w:rsidRDefault="006D456F" w:rsidP="0095646A">
            <w:pPr>
              <w:rPr>
                <w:b/>
              </w:rPr>
            </w:pPr>
            <w:r w:rsidRPr="00C3483D">
              <w:rPr>
                <w:b/>
              </w:rPr>
              <w:t>(pojedinac, organizacija, institucija)</w:t>
            </w:r>
          </w:p>
        </w:tc>
        <w:tc>
          <w:tcPr>
            <w:tcW w:w="1694" w:type="dxa"/>
            <w:shd w:val="clear" w:color="auto" w:fill="auto"/>
          </w:tcPr>
          <w:p w14:paraId="323CC2E0" w14:textId="77777777" w:rsidR="006D456F" w:rsidRPr="00C3483D" w:rsidRDefault="006D456F" w:rsidP="0095646A">
            <w:pPr>
              <w:rPr>
                <w:b/>
              </w:rPr>
            </w:pPr>
            <w:r w:rsidRPr="00C3483D">
              <w:rPr>
                <w:b/>
              </w:rPr>
              <w:t xml:space="preserve">Članak na </w:t>
            </w:r>
          </w:p>
          <w:p w14:paraId="600CDC4C" w14:textId="77777777" w:rsidR="006D456F" w:rsidRPr="00C3483D" w:rsidRDefault="006D456F" w:rsidP="0095646A">
            <w:pPr>
              <w:rPr>
                <w:b/>
              </w:rPr>
            </w:pPr>
            <w:r w:rsidRPr="00C3483D">
              <w:rPr>
                <w:b/>
              </w:rPr>
              <w:t xml:space="preserve">koji se </w:t>
            </w:r>
          </w:p>
          <w:p w14:paraId="686C300A" w14:textId="77777777" w:rsidR="006D456F" w:rsidRPr="00C3483D" w:rsidRDefault="006D456F" w:rsidP="0095646A">
            <w:pPr>
              <w:rPr>
                <w:b/>
              </w:rPr>
            </w:pPr>
            <w:r w:rsidRPr="00C3483D">
              <w:rPr>
                <w:b/>
              </w:rPr>
              <w:t>odnosi primjedba/</w:t>
            </w:r>
          </w:p>
          <w:p w14:paraId="197BE712" w14:textId="77777777" w:rsidR="006D456F" w:rsidRPr="00C3483D" w:rsidRDefault="006D456F" w:rsidP="0095646A">
            <w:pPr>
              <w:rPr>
                <w:b/>
              </w:rPr>
            </w:pPr>
            <w:r w:rsidRPr="00C3483D">
              <w:rPr>
                <w:b/>
              </w:rPr>
              <w:t>prijedlog</w:t>
            </w:r>
          </w:p>
        </w:tc>
        <w:tc>
          <w:tcPr>
            <w:tcW w:w="5778" w:type="dxa"/>
            <w:shd w:val="clear" w:color="auto" w:fill="auto"/>
          </w:tcPr>
          <w:p w14:paraId="415C658C" w14:textId="77777777" w:rsidR="006D456F" w:rsidRDefault="006D456F" w:rsidP="0095646A"/>
          <w:p w14:paraId="10B074B1" w14:textId="77777777" w:rsidR="006D456F" w:rsidRDefault="006D456F" w:rsidP="0095646A"/>
          <w:p w14:paraId="5C79730E" w14:textId="77777777" w:rsidR="006D456F" w:rsidRPr="00C3483D" w:rsidRDefault="006D456F" w:rsidP="0095646A">
            <w:pPr>
              <w:rPr>
                <w:b/>
              </w:rPr>
            </w:pPr>
            <w:r w:rsidRPr="00C3483D">
              <w:rPr>
                <w:b/>
              </w:rPr>
              <w:t>Tekst primjedbe / prijedloga</w:t>
            </w:r>
          </w:p>
          <w:p w14:paraId="3A3FC83D" w14:textId="77777777" w:rsidR="006D456F" w:rsidRPr="00C3483D" w:rsidRDefault="006D456F" w:rsidP="0095646A">
            <w:pPr>
              <w:rPr>
                <w:b/>
              </w:rPr>
            </w:pPr>
          </w:p>
        </w:tc>
        <w:tc>
          <w:tcPr>
            <w:tcW w:w="3934" w:type="dxa"/>
            <w:shd w:val="clear" w:color="auto" w:fill="auto"/>
          </w:tcPr>
          <w:p w14:paraId="3BF19212" w14:textId="77777777" w:rsidR="006D456F" w:rsidRPr="00C3483D" w:rsidRDefault="006D456F" w:rsidP="0095646A">
            <w:pPr>
              <w:rPr>
                <w:b/>
              </w:rPr>
            </w:pPr>
            <w:r w:rsidRPr="00C3483D">
              <w:rPr>
                <w:b/>
              </w:rPr>
              <w:t>Razlog prihvaćanja/</w:t>
            </w:r>
          </w:p>
          <w:p w14:paraId="3D7D8213" w14:textId="77777777" w:rsidR="006D456F" w:rsidRPr="00C3483D" w:rsidRDefault="0095646A" w:rsidP="0095646A">
            <w:pPr>
              <w:rPr>
                <w:b/>
              </w:rPr>
            </w:pPr>
            <w:r>
              <w:rPr>
                <w:b/>
              </w:rPr>
              <w:t>n</w:t>
            </w:r>
            <w:r w:rsidR="006D456F" w:rsidRPr="00C3483D">
              <w:rPr>
                <w:b/>
              </w:rPr>
              <w:t>eprihvaćanja</w:t>
            </w:r>
            <w:r>
              <w:rPr>
                <w:b/>
              </w:rPr>
              <w:t xml:space="preserve"> </w:t>
            </w:r>
            <w:r w:rsidR="006D456F" w:rsidRPr="00C3483D">
              <w:rPr>
                <w:b/>
              </w:rPr>
              <w:t>primjedbe ili</w:t>
            </w:r>
            <w:r>
              <w:rPr>
                <w:b/>
              </w:rPr>
              <w:t xml:space="preserve"> </w:t>
            </w:r>
            <w:r w:rsidR="006D456F" w:rsidRPr="00C3483D">
              <w:rPr>
                <w:b/>
              </w:rPr>
              <w:t>prijedloga</w:t>
            </w:r>
          </w:p>
        </w:tc>
      </w:tr>
      <w:tr w:rsidR="005658F3" w14:paraId="59C5928E" w14:textId="77777777" w:rsidTr="0015340D">
        <w:tc>
          <w:tcPr>
            <w:tcW w:w="690" w:type="dxa"/>
            <w:shd w:val="clear" w:color="auto" w:fill="auto"/>
          </w:tcPr>
          <w:p w14:paraId="3808DC60" w14:textId="63DF76BD" w:rsidR="005658F3" w:rsidRPr="005658F3" w:rsidRDefault="005658F3" w:rsidP="005658F3">
            <w:pPr>
              <w:rPr>
                <w:b/>
              </w:rPr>
            </w:pPr>
            <w:r>
              <w:rPr>
                <w:b/>
              </w:rPr>
              <w:t>1.</w:t>
            </w:r>
          </w:p>
        </w:tc>
        <w:tc>
          <w:tcPr>
            <w:tcW w:w="1898" w:type="dxa"/>
            <w:shd w:val="clear" w:color="auto" w:fill="auto"/>
          </w:tcPr>
          <w:p w14:paraId="46FB262B" w14:textId="134B1A81" w:rsidR="005658F3" w:rsidRDefault="005658F3" w:rsidP="0095646A">
            <w:pPr>
              <w:rPr>
                <w:b/>
              </w:rPr>
            </w:pPr>
            <w:r>
              <w:rPr>
                <w:b/>
              </w:rPr>
              <w:t>Anonimni prijavitelj</w:t>
            </w:r>
          </w:p>
        </w:tc>
        <w:tc>
          <w:tcPr>
            <w:tcW w:w="1694" w:type="dxa"/>
            <w:shd w:val="clear" w:color="auto" w:fill="auto"/>
          </w:tcPr>
          <w:p w14:paraId="2BF40A8D" w14:textId="0E57F2C5" w:rsidR="005658F3" w:rsidRDefault="00F965B3" w:rsidP="00F83CBE">
            <w:r>
              <w:t>Načelne primjedbe</w:t>
            </w:r>
          </w:p>
        </w:tc>
        <w:tc>
          <w:tcPr>
            <w:tcW w:w="5778" w:type="dxa"/>
            <w:shd w:val="clear" w:color="auto" w:fill="auto"/>
          </w:tcPr>
          <w:p w14:paraId="4C458F46" w14:textId="5180D2EA" w:rsidR="005658F3" w:rsidRDefault="00F965B3" w:rsidP="00B67EDE">
            <w:pPr>
              <w:spacing w:line="276" w:lineRule="auto"/>
              <w:jc w:val="both"/>
            </w:pPr>
            <w:r>
              <w:t xml:space="preserve">Načelne primjedbe odnose se na greške u Nacrtu Pravilnika posebno kod numeričkih iznosa potpore. </w:t>
            </w:r>
          </w:p>
        </w:tc>
        <w:tc>
          <w:tcPr>
            <w:tcW w:w="3934" w:type="dxa"/>
            <w:shd w:val="clear" w:color="auto" w:fill="auto"/>
          </w:tcPr>
          <w:p w14:paraId="23965848" w14:textId="7483BB3C" w:rsidR="005658F3" w:rsidRDefault="00410127" w:rsidP="00032A79">
            <w:pPr>
              <w:rPr>
                <w:b/>
              </w:rPr>
            </w:pPr>
            <w:r>
              <w:rPr>
                <w:b/>
              </w:rPr>
              <w:t>Primjedb</w:t>
            </w:r>
            <w:r w:rsidR="00653F38">
              <w:rPr>
                <w:b/>
              </w:rPr>
              <w:t>e</w:t>
            </w:r>
            <w:r>
              <w:rPr>
                <w:b/>
              </w:rPr>
              <w:t xml:space="preserve"> se prihvaća</w:t>
            </w:r>
            <w:r w:rsidR="00653F38">
              <w:rPr>
                <w:b/>
              </w:rPr>
              <w:t>ju.</w:t>
            </w:r>
          </w:p>
        </w:tc>
      </w:tr>
      <w:tr w:rsidR="005E659F" w14:paraId="2B443568" w14:textId="77777777" w:rsidTr="0015340D">
        <w:tc>
          <w:tcPr>
            <w:tcW w:w="690" w:type="dxa"/>
            <w:shd w:val="clear" w:color="auto" w:fill="auto"/>
          </w:tcPr>
          <w:p w14:paraId="304A23AA" w14:textId="4DC02CDD" w:rsidR="006D456F" w:rsidRPr="00C3483D" w:rsidRDefault="005658F3" w:rsidP="0095646A">
            <w:pPr>
              <w:rPr>
                <w:b/>
              </w:rPr>
            </w:pPr>
            <w:r>
              <w:rPr>
                <w:b/>
              </w:rPr>
              <w:t>2</w:t>
            </w:r>
            <w:r w:rsidR="00755A78">
              <w:rPr>
                <w:b/>
              </w:rPr>
              <w:t>.</w:t>
            </w:r>
          </w:p>
        </w:tc>
        <w:tc>
          <w:tcPr>
            <w:tcW w:w="1898" w:type="dxa"/>
            <w:shd w:val="clear" w:color="auto" w:fill="auto"/>
          </w:tcPr>
          <w:p w14:paraId="27470C8C" w14:textId="77777777" w:rsidR="00A14756" w:rsidRPr="00C3483D" w:rsidRDefault="00F04CB1" w:rsidP="0095646A">
            <w:pPr>
              <w:rPr>
                <w:b/>
              </w:rPr>
            </w:pPr>
            <w:r>
              <w:rPr>
                <w:b/>
              </w:rPr>
              <w:t>Anonimni prijavitelj</w:t>
            </w:r>
          </w:p>
        </w:tc>
        <w:tc>
          <w:tcPr>
            <w:tcW w:w="1694" w:type="dxa"/>
            <w:shd w:val="clear" w:color="auto" w:fill="auto"/>
          </w:tcPr>
          <w:p w14:paraId="6BB91DE4" w14:textId="26AF5B52" w:rsidR="006D456F" w:rsidRPr="00755A78" w:rsidRDefault="002A6B36" w:rsidP="00F83CBE">
            <w:r>
              <w:t xml:space="preserve">Članak </w:t>
            </w:r>
            <w:r w:rsidR="00032A79">
              <w:t xml:space="preserve">5. stavak 3. </w:t>
            </w:r>
          </w:p>
        </w:tc>
        <w:tc>
          <w:tcPr>
            <w:tcW w:w="5778" w:type="dxa"/>
            <w:shd w:val="clear" w:color="auto" w:fill="auto"/>
          </w:tcPr>
          <w:p w14:paraId="2D91F614" w14:textId="5745B449" w:rsidR="005D42EA" w:rsidRDefault="00032A79" w:rsidP="00B67EDE">
            <w:pPr>
              <w:spacing w:line="276" w:lineRule="auto"/>
              <w:jc w:val="both"/>
            </w:pPr>
            <w:r>
              <w:t xml:space="preserve">Primjedba se odnosi na odredbu kako količina Zagorskih </w:t>
            </w:r>
            <w:proofErr w:type="spellStart"/>
            <w:r>
              <w:t>štruklji</w:t>
            </w:r>
            <w:proofErr w:type="spellEnd"/>
            <w:r>
              <w:t xml:space="preserve"> stavljena na tržište 2022/2023. nije uvjet za dodjelu potpore. Smatramo kako je količina certificiranog proizvoda proizvedenog i stavljenog na tržište od krucijalne važnosti te da mora biti uvažena kao faktor u rangiranju proizvođača i određivanju dodijeljenog iznosa </w:t>
            </w:r>
            <w:r w:rsidR="009928F4">
              <w:t xml:space="preserve">potpore. Naime, nema logike jednako podupirati </w:t>
            </w:r>
            <w:r w:rsidR="009928F4">
              <w:lastRenderedPageBreak/>
              <w:t>proizvođače neovisno o proizvedenoj količini. Tim više što sustav certifikacije omogućuje da se certificira proizvođač sa neznatnim količinama proizvodnje i nikakvim utjecajem na gospodarstvo</w:t>
            </w:r>
            <w:r w:rsidR="001A016E">
              <w:t xml:space="preserve"> </w:t>
            </w:r>
            <w:r w:rsidR="009928F4">
              <w:t xml:space="preserve">Krapinsko-zagorske županije. </w:t>
            </w:r>
            <w:r>
              <w:t xml:space="preserve"> </w:t>
            </w:r>
            <w:r w:rsidR="009928F4">
              <w:t xml:space="preserve">Pretpostavljamo kako nije cilj ove potpore poticati bilo koje proizvođače već poticati proizvođače koji </w:t>
            </w:r>
            <w:r w:rsidR="0015340D">
              <w:t xml:space="preserve">će </w:t>
            </w:r>
            <w:r w:rsidR="009928F4">
              <w:t xml:space="preserve">certificirani proizvod promovirati na što širem geografskom teritoriju i time promicati ne samo Zagorske </w:t>
            </w:r>
            <w:proofErr w:type="spellStart"/>
            <w:r w:rsidR="009928F4">
              <w:t>štruklje</w:t>
            </w:r>
            <w:proofErr w:type="spellEnd"/>
            <w:r w:rsidR="009928F4">
              <w:t xml:space="preserve"> već i samu Krapinsko-zagorsku županiju. </w:t>
            </w:r>
          </w:p>
          <w:p w14:paraId="40BA139E" w14:textId="1C886D39" w:rsidR="008C44B5" w:rsidRDefault="009928F4" w:rsidP="00B67EDE">
            <w:pPr>
              <w:spacing w:line="276" w:lineRule="auto"/>
              <w:jc w:val="both"/>
            </w:pPr>
            <w:r>
              <w:t>Također</w:t>
            </w:r>
            <w:r w:rsidR="00D33EC7">
              <w:t>,</w:t>
            </w:r>
            <w:r>
              <w:t xml:space="preserve"> cilj ove potpore bi trebao biti pozitivan utjecaj na zapošljavanje i kroz korištenje lokalnih sirovina pozitivno utjecati na lokalne proizvođače sirovina (sira i vrhnja); a ove utjecaje nikako nemaju u jednakoj mjeri proizvođači koji proizvode nekoliko stotina k</w:t>
            </w:r>
            <w:r w:rsidR="008C44B5">
              <w:t>g proizvoda i proizvođači koji na tržište stavljaju desetke kilograma godišnje.</w:t>
            </w:r>
          </w:p>
          <w:p w14:paraId="68CC21C8" w14:textId="77777777" w:rsidR="008C44B5" w:rsidRDefault="008C44B5" w:rsidP="00B67EDE">
            <w:pPr>
              <w:spacing w:line="276" w:lineRule="auto"/>
              <w:jc w:val="both"/>
            </w:pPr>
            <w:r>
              <w:t xml:space="preserve">Isto tako, pretpostavljamo da je cilj potpore poticati proizvođače da podižu količinu proizvodnje, što ovakav sustav potpora sigurno ne čini, jer je iznos potpore jednak proizvodi li 10 kg ili 50 tona Zagorskih </w:t>
            </w:r>
            <w:proofErr w:type="spellStart"/>
            <w:r>
              <w:t>štruklji</w:t>
            </w:r>
            <w:proofErr w:type="spellEnd"/>
            <w:r>
              <w:t xml:space="preserve">.  Već se duži niz godina ovakav sustav primjenjuje kod potpora proizvođačima Zagorskih mlinaca, kroz koji se različito potiče proizvođače upravo uzimajući u obzir količinu proizvoda stavljenog na tržište, jer se primjenjuje gore navedena logika. </w:t>
            </w:r>
          </w:p>
          <w:p w14:paraId="37BC9529" w14:textId="15B8B886" w:rsidR="009928F4" w:rsidRDefault="008C44B5" w:rsidP="00B67EDE">
            <w:pPr>
              <w:spacing w:line="276" w:lineRule="auto"/>
              <w:jc w:val="both"/>
            </w:pPr>
            <w:r>
              <w:t xml:space="preserve">Naš je prijedlog da se preslika sustav kakav se koristi i kod Zagorskih mlinaca te također smatramo da su količine koje </w:t>
            </w:r>
            <w:r>
              <w:lastRenderedPageBreak/>
              <w:t xml:space="preserve">su predložene za Zagorske mlince (iznos potpore za količinu do 10 tona godišnje, odnosno iznos potpore za količinu iznad 10 tona godišnje) prihvatljive i za Zagorske </w:t>
            </w:r>
            <w:proofErr w:type="spellStart"/>
            <w:r>
              <w:t>štruklje</w:t>
            </w:r>
            <w:proofErr w:type="spellEnd"/>
            <w:r>
              <w:t xml:space="preserve">. </w:t>
            </w:r>
          </w:p>
        </w:tc>
        <w:tc>
          <w:tcPr>
            <w:tcW w:w="3934" w:type="dxa"/>
            <w:shd w:val="clear" w:color="auto" w:fill="auto"/>
          </w:tcPr>
          <w:p w14:paraId="35EF95A0" w14:textId="77777777" w:rsidR="00653F38" w:rsidRDefault="00653F38" w:rsidP="00653F38">
            <w:pPr>
              <w:pStyle w:val="Bezproreda"/>
              <w:spacing w:line="276" w:lineRule="auto"/>
              <w:jc w:val="both"/>
              <w:rPr>
                <w:rFonts w:eastAsia="Calibri"/>
                <w:b/>
                <w:lang w:eastAsia="en-US"/>
              </w:rPr>
            </w:pPr>
            <w:r>
              <w:rPr>
                <w:rFonts w:eastAsia="Calibri"/>
                <w:b/>
                <w:lang w:eastAsia="en-US"/>
              </w:rPr>
              <w:lastRenderedPageBreak/>
              <w:t xml:space="preserve">Primjedba se prihvaća. </w:t>
            </w:r>
          </w:p>
          <w:p w14:paraId="434BF15E" w14:textId="0C2B5415" w:rsidR="00653F38" w:rsidRDefault="00653F38" w:rsidP="00653F38">
            <w:pPr>
              <w:pStyle w:val="Bezproreda"/>
              <w:spacing w:line="276" w:lineRule="auto"/>
              <w:jc w:val="both"/>
              <w:rPr>
                <w:rFonts w:eastAsia="Calibri"/>
                <w:bCs/>
                <w:lang w:eastAsia="en-US"/>
              </w:rPr>
            </w:pPr>
            <w:r w:rsidRPr="00410127">
              <w:rPr>
                <w:rFonts w:eastAsia="Calibri"/>
                <w:bCs/>
                <w:lang w:eastAsia="en-US"/>
              </w:rPr>
              <w:t>U</w:t>
            </w:r>
            <w:r>
              <w:rPr>
                <w:rFonts w:eastAsia="Calibri"/>
                <w:bCs/>
                <w:lang w:eastAsia="en-US"/>
              </w:rPr>
              <w:t xml:space="preserve"> Pravilnik će se ugraditi da  podnositelji prijave koji su proizveli Zagorske mlince ili „Zagorske štrukle</w:t>
            </w:r>
            <w:r w:rsidR="000A5FC1">
              <w:rPr>
                <w:rFonts w:eastAsia="Calibri"/>
                <w:bCs/>
                <w:lang w:eastAsia="en-US"/>
              </w:rPr>
              <w:t>“</w:t>
            </w:r>
            <w:r>
              <w:rPr>
                <w:rFonts w:eastAsia="Calibri"/>
                <w:bCs/>
                <w:lang w:eastAsia="en-US"/>
              </w:rPr>
              <w:t>/</w:t>
            </w:r>
            <w:r w:rsidR="000A5FC1">
              <w:rPr>
                <w:rFonts w:eastAsia="Calibri"/>
                <w:bCs/>
                <w:lang w:eastAsia="en-US"/>
              </w:rPr>
              <w:t>“</w:t>
            </w:r>
            <w:r>
              <w:rPr>
                <w:rFonts w:eastAsia="Calibri"/>
                <w:bCs/>
                <w:lang w:eastAsia="en-US"/>
              </w:rPr>
              <w:t>Zagorske</w:t>
            </w:r>
            <w:r w:rsidR="000A5FC1">
              <w:rPr>
                <w:rFonts w:eastAsia="Calibri"/>
                <w:bCs/>
                <w:lang w:eastAsia="en-US"/>
              </w:rPr>
              <w:t xml:space="preserve"> </w:t>
            </w:r>
            <w:proofErr w:type="spellStart"/>
            <w:r>
              <w:rPr>
                <w:rFonts w:eastAsia="Calibri"/>
                <w:bCs/>
                <w:lang w:eastAsia="en-US"/>
              </w:rPr>
              <w:t>štruklje</w:t>
            </w:r>
            <w:proofErr w:type="spellEnd"/>
            <w:r>
              <w:rPr>
                <w:rFonts w:eastAsia="Calibri"/>
                <w:bCs/>
                <w:lang w:eastAsia="en-US"/>
              </w:rPr>
              <w:t>“ imaju jednak</w:t>
            </w:r>
            <w:r w:rsidR="000A5FC1">
              <w:rPr>
                <w:rFonts w:eastAsia="Calibri"/>
                <w:bCs/>
                <w:lang w:eastAsia="en-US"/>
              </w:rPr>
              <w:t>e</w:t>
            </w:r>
            <w:r>
              <w:rPr>
                <w:rFonts w:eastAsia="Calibri"/>
                <w:bCs/>
                <w:lang w:eastAsia="en-US"/>
              </w:rPr>
              <w:t xml:space="preserve"> uvjet</w:t>
            </w:r>
            <w:r w:rsidR="000A5FC1">
              <w:rPr>
                <w:rFonts w:eastAsia="Calibri"/>
                <w:bCs/>
                <w:lang w:eastAsia="en-US"/>
              </w:rPr>
              <w:t>e kod</w:t>
            </w:r>
            <w:r>
              <w:rPr>
                <w:rFonts w:eastAsia="Calibri"/>
                <w:bCs/>
                <w:lang w:eastAsia="en-US"/>
              </w:rPr>
              <w:t xml:space="preserve"> isporučen</w:t>
            </w:r>
            <w:r w:rsidR="000A5FC1">
              <w:rPr>
                <w:rFonts w:eastAsia="Calibri"/>
                <w:bCs/>
                <w:lang w:eastAsia="en-US"/>
              </w:rPr>
              <w:t>ih</w:t>
            </w:r>
            <w:r>
              <w:rPr>
                <w:rFonts w:eastAsia="Calibri"/>
                <w:bCs/>
                <w:lang w:eastAsia="en-US"/>
              </w:rPr>
              <w:t xml:space="preserve"> količin</w:t>
            </w:r>
            <w:r w:rsidR="000A5FC1">
              <w:rPr>
                <w:rFonts w:eastAsia="Calibri"/>
                <w:bCs/>
                <w:lang w:eastAsia="en-US"/>
              </w:rPr>
              <w:t>a</w:t>
            </w:r>
            <w:r>
              <w:rPr>
                <w:rFonts w:eastAsia="Calibri"/>
                <w:bCs/>
                <w:lang w:eastAsia="en-US"/>
              </w:rPr>
              <w:t xml:space="preserve"> proizvoda na tržište kako bi </w:t>
            </w:r>
            <w:r>
              <w:rPr>
                <w:rFonts w:eastAsia="Calibri"/>
                <w:bCs/>
                <w:lang w:eastAsia="en-US"/>
              </w:rPr>
              <w:lastRenderedPageBreak/>
              <w:t>ostvarili određeni iznos potpore. U kategoriji isporučene količine</w:t>
            </w:r>
            <w:r w:rsidR="000A5FC1">
              <w:rPr>
                <w:rFonts w:eastAsia="Calibri"/>
                <w:bCs/>
                <w:lang w:eastAsia="en-US"/>
              </w:rPr>
              <w:t xml:space="preserve"> proizvoda</w:t>
            </w:r>
            <w:r>
              <w:rPr>
                <w:rFonts w:eastAsia="Calibri"/>
                <w:bCs/>
                <w:lang w:eastAsia="en-US"/>
              </w:rPr>
              <w:t xml:space="preserve"> do 10 tona  godišnje</w:t>
            </w:r>
            <w:r w:rsidR="000A5FC1">
              <w:rPr>
                <w:rFonts w:eastAsia="Calibri"/>
                <w:bCs/>
                <w:lang w:eastAsia="en-US"/>
              </w:rPr>
              <w:t>,</w:t>
            </w:r>
            <w:r>
              <w:rPr>
                <w:rFonts w:eastAsia="Calibri"/>
                <w:bCs/>
                <w:lang w:eastAsia="en-US"/>
              </w:rPr>
              <w:t xml:space="preserve"> najviši iznos potpore </w:t>
            </w:r>
            <w:r w:rsidR="000A5FC1">
              <w:rPr>
                <w:rFonts w:eastAsia="Calibri"/>
                <w:bCs/>
                <w:lang w:eastAsia="en-US"/>
              </w:rPr>
              <w:t xml:space="preserve">„do </w:t>
            </w:r>
            <w:r>
              <w:rPr>
                <w:rFonts w:eastAsia="Calibri"/>
                <w:bCs/>
                <w:lang w:eastAsia="en-US"/>
              </w:rPr>
              <w:t>3.982,00 eura/30.002,38</w:t>
            </w:r>
            <w:r w:rsidR="000A5FC1">
              <w:rPr>
                <w:rFonts w:eastAsia="Calibri"/>
                <w:bCs/>
                <w:lang w:eastAsia="en-US"/>
              </w:rPr>
              <w:t xml:space="preserve"> </w:t>
            </w:r>
            <w:r>
              <w:rPr>
                <w:rFonts w:eastAsia="Calibri"/>
                <w:bCs/>
                <w:lang w:eastAsia="en-US"/>
              </w:rPr>
              <w:t>kuna</w:t>
            </w:r>
            <w:r w:rsidR="000A5FC1">
              <w:rPr>
                <w:rFonts w:eastAsia="Calibri"/>
                <w:bCs/>
                <w:lang w:eastAsia="en-US"/>
              </w:rPr>
              <w:t>“</w:t>
            </w:r>
            <w:r>
              <w:rPr>
                <w:rFonts w:eastAsia="Calibri"/>
                <w:bCs/>
                <w:lang w:eastAsia="en-US"/>
              </w:rPr>
              <w:t xml:space="preserve"> povećan</w:t>
            </w:r>
            <w:r w:rsidR="000A5FC1">
              <w:rPr>
                <w:rFonts w:eastAsia="Calibri"/>
                <w:bCs/>
                <w:lang w:eastAsia="en-US"/>
              </w:rPr>
              <w:t xml:space="preserve"> je </w:t>
            </w:r>
            <w:r>
              <w:rPr>
                <w:rFonts w:eastAsia="Calibri"/>
                <w:bCs/>
                <w:lang w:eastAsia="en-US"/>
              </w:rPr>
              <w:t>na</w:t>
            </w:r>
            <w:r w:rsidR="000A5FC1">
              <w:rPr>
                <w:rFonts w:eastAsia="Calibri"/>
                <w:bCs/>
                <w:lang w:eastAsia="en-US"/>
              </w:rPr>
              <w:t xml:space="preserve"> iznos „do</w:t>
            </w:r>
            <w:r>
              <w:rPr>
                <w:rFonts w:eastAsia="Calibri"/>
                <w:bCs/>
                <w:lang w:eastAsia="en-US"/>
              </w:rPr>
              <w:t xml:space="preserve"> 6.636,00 eura/49.998,94 kune</w:t>
            </w:r>
            <w:r w:rsidR="000A5FC1">
              <w:rPr>
                <w:rFonts w:eastAsia="Calibri"/>
                <w:bCs/>
                <w:lang w:eastAsia="en-US"/>
              </w:rPr>
              <w:t>“.</w:t>
            </w:r>
          </w:p>
          <w:p w14:paraId="3B90561C" w14:textId="4B6D2194" w:rsidR="00653F38" w:rsidRPr="00032A79" w:rsidRDefault="00653F38" w:rsidP="00032A79">
            <w:pPr>
              <w:rPr>
                <w:b/>
              </w:rPr>
            </w:pPr>
          </w:p>
        </w:tc>
      </w:tr>
      <w:tr w:rsidR="005E659F" w14:paraId="26F431B8" w14:textId="77777777" w:rsidTr="0015340D">
        <w:trPr>
          <w:trHeight w:val="1827"/>
        </w:trPr>
        <w:tc>
          <w:tcPr>
            <w:tcW w:w="690" w:type="dxa"/>
            <w:shd w:val="clear" w:color="auto" w:fill="auto"/>
          </w:tcPr>
          <w:p w14:paraId="72C1AA53" w14:textId="10A24264" w:rsidR="00C644DA" w:rsidRDefault="005658F3" w:rsidP="00B67EDE">
            <w:pPr>
              <w:spacing w:line="276" w:lineRule="auto"/>
              <w:jc w:val="both"/>
              <w:rPr>
                <w:b/>
              </w:rPr>
            </w:pPr>
            <w:r>
              <w:rPr>
                <w:b/>
              </w:rPr>
              <w:lastRenderedPageBreak/>
              <w:t>3</w:t>
            </w:r>
            <w:r w:rsidR="00C644DA">
              <w:rPr>
                <w:b/>
              </w:rPr>
              <w:t>.</w:t>
            </w:r>
          </w:p>
        </w:tc>
        <w:tc>
          <w:tcPr>
            <w:tcW w:w="1898" w:type="dxa"/>
            <w:shd w:val="clear" w:color="auto" w:fill="auto"/>
          </w:tcPr>
          <w:p w14:paraId="0AB0204D" w14:textId="0D10B458" w:rsidR="00C644DA" w:rsidRPr="00C3483D" w:rsidRDefault="009F3140" w:rsidP="00B67EDE">
            <w:pPr>
              <w:spacing w:line="276" w:lineRule="auto"/>
              <w:jc w:val="both"/>
              <w:rPr>
                <w:b/>
              </w:rPr>
            </w:pPr>
            <w:r>
              <w:rPr>
                <w:b/>
              </w:rPr>
              <w:t xml:space="preserve">Certificirani </w:t>
            </w:r>
            <w:r w:rsidR="0003293C">
              <w:rPr>
                <w:b/>
              </w:rPr>
              <w:t>proizvođači Zagorskih mlinaca:</w:t>
            </w:r>
            <w:r w:rsidR="0003293C">
              <w:t xml:space="preserve"> </w:t>
            </w:r>
            <w:proofErr w:type="spellStart"/>
            <w:r w:rsidR="0003293C">
              <w:t>Kogutex</w:t>
            </w:r>
            <w:proofErr w:type="spellEnd"/>
            <w:r w:rsidR="0003293C">
              <w:t xml:space="preserve"> tjestenine d.o.o., MASSA LOVITA d.o.o., </w:t>
            </w:r>
            <w:proofErr w:type="spellStart"/>
            <w:r w:rsidR="0003293C">
              <w:t>Zebrano</w:t>
            </w:r>
            <w:proofErr w:type="spellEnd"/>
            <w:r w:rsidR="0003293C">
              <w:t xml:space="preserve"> d.o.o., CENTAR-ŠKUDAR d.o.o</w:t>
            </w:r>
          </w:p>
        </w:tc>
        <w:tc>
          <w:tcPr>
            <w:tcW w:w="1694" w:type="dxa"/>
            <w:shd w:val="clear" w:color="auto" w:fill="auto"/>
          </w:tcPr>
          <w:p w14:paraId="21D3DE0D" w14:textId="31FCC01E" w:rsidR="00C644DA" w:rsidRDefault="00E20686" w:rsidP="00F83CBE">
            <w:pPr>
              <w:spacing w:line="276" w:lineRule="auto"/>
            </w:pPr>
            <w:r>
              <w:t xml:space="preserve">Načelne primjedbe </w:t>
            </w:r>
          </w:p>
        </w:tc>
        <w:tc>
          <w:tcPr>
            <w:tcW w:w="5778" w:type="dxa"/>
            <w:shd w:val="clear" w:color="auto" w:fill="auto"/>
          </w:tcPr>
          <w:p w14:paraId="39ABA24B" w14:textId="2384F7F2" w:rsidR="003A3A97" w:rsidRDefault="00E20686" w:rsidP="00092C96">
            <w:pPr>
              <w:spacing w:line="276" w:lineRule="auto"/>
              <w:jc w:val="both"/>
              <w:rPr>
                <w:rFonts w:eastAsia="Arial"/>
                <w:color w:val="232426"/>
              </w:rPr>
            </w:pPr>
            <w:r>
              <w:rPr>
                <w:rFonts w:eastAsia="Arial"/>
                <w:color w:val="232426"/>
              </w:rPr>
              <w:t xml:space="preserve">Načelne primjedbe se odnose na način na koji je natječaj odnosno </w:t>
            </w:r>
            <w:r w:rsidR="005658F3">
              <w:rPr>
                <w:rFonts w:eastAsia="Arial"/>
                <w:color w:val="232426"/>
              </w:rPr>
              <w:t>P</w:t>
            </w:r>
            <w:r>
              <w:rPr>
                <w:rFonts w:eastAsia="Arial"/>
                <w:color w:val="232426"/>
              </w:rPr>
              <w:t xml:space="preserve">ravilnik za dodjelu potpora koncipiran u dijelu intenziteta potpore, odnosno određivanja iznosa potpore ovisno o količini proizvoda stavljenih na tržište za Zagorske mlince, dok za Zagorske </w:t>
            </w:r>
            <w:proofErr w:type="spellStart"/>
            <w:r>
              <w:rPr>
                <w:rFonts w:eastAsia="Arial"/>
                <w:color w:val="232426"/>
              </w:rPr>
              <w:t>štruklje</w:t>
            </w:r>
            <w:proofErr w:type="spellEnd"/>
            <w:r>
              <w:rPr>
                <w:rFonts w:eastAsia="Arial"/>
                <w:color w:val="232426"/>
              </w:rPr>
              <w:t xml:space="preserve"> količina proizvoda stavljenog na tržište nije uvjet. </w:t>
            </w:r>
          </w:p>
          <w:p w14:paraId="27DC9A82" w14:textId="3338245B" w:rsidR="00E20686" w:rsidRDefault="00E20686" w:rsidP="00092C96">
            <w:pPr>
              <w:spacing w:line="276" w:lineRule="auto"/>
              <w:jc w:val="both"/>
              <w:rPr>
                <w:rFonts w:eastAsia="Arial"/>
                <w:color w:val="232426"/>
              </w:rPr>
            </w:pPr>
            <w:r>
              <w:rPr>
                <w:rFonts w:eastAsia="Arial"/>
                <w:color w:val="232426"/>
              </w:rPr>
              <w:t xml:space="preserve">Naše je mišljenje da predloženim Pravilnikom proizvođači certificiranih proizvoda nisu stavljeni u ravnopravnu poziciju da bi mogli konkurirati, tj. ravnopravno se natjecati za sredstva. S obzirom da za ista sredstva konkuriraju proizvođači Zagorskih mlinaca s proizvođačima Zagorskih </w:t>
            </w:r>
            <w:proofErr w:type="spellStart"/>
            <w:r>
              <w:rPr>
                <w:rFonts w:eastAsia="Arial"/>
                <w:color w:val="232426"/>
              </w:rPr>
              <w:t>štruklji</w:t>
            </w:r>
            <w:proofErr w:type="spellEnd"/>
            <w:r>
              <w:rPr>
                <w:rFonts w:eastAsia="Arial"/>
                <w:color w:val="232426"/>
              </w:rPr>
              <w:t xml:space="preserve">, proizvođači Zagorskih mlinaca moraju ispuniti uvjet isporučene količine na tržište, dok za Zagorske </w:t>
            </w:r>
            <w:proofErr w:type="spellStart"/>
            <w:r>
              <w:rPr>
                <w:rFonts w:eastAsia="Arial"/>
                <w:color w:val="232426"/>
              </w:rPr>
              <w:t>štruklje</w:t>
            </w:r>
            <w:proofErr w:type="spellEnd"/>
            <w:r>
              <w:rPr>
                <w:rFonts w:eastAsia="Arial"/>
                <w:color w:val="232426"/>
              </w:rPr>
              <w:t xml:space="preserve"> toga</w:t>
            </w:r>
            <w:r w:rsidR="00D33EC7">
              <w:rPr>
                <w:rFonts w:eastAsia="Arial"/>
                <w:color w:val="232426"/>
              </w:rPr>
              <w:t xml:space="preserve"> uvjeta</w:t>
            </w:r>
            <w:r>
              <w:rPr>
                <w:rFonts w:eastAsia="Arial"/>
                <w:color w:val="232426"/>
              </w:rPr>
              <w:t xml:space="preserve"> nema. Time je narušena konkurencija na tržištu te svi poslovni subjekti nisu u istoj poziciji da se natječu. </w:t>
            </w:r>
          </w:p>
          <w:p w14:paraId="43149D0D" w14:textId="0987C680" w:rsidR="00D74A4E" w:rsidRPr="00032A79" w:rsidRDefault="00D74A4E" w:rsidP="00032A79">
            <w:pPr>
              <w:spacing w:line="276" w:lineRule="auto"/>
              <w:jc w:val="both"/>
              <w:rPr>
                <w:rFonts w:eastAsia="Arial"/>
                <w:color w:val="232426"/>
              </w:rPr>
            </w:pPr>
          </w:p>
        </w:tc>
        <w:tc>
          <w:tcPr>
            <w:tcW w:w="3934" w:type="dxa"/>
            <w:shd w:val="clear" w:color="auto" w:fill="auto"/>
          </w:tcPr>
          <w:p w14:paraId="6A79CED2" w14:textId="375C877F" w:rsidR="00D12E90" w:rsidRDefault="000A5FC1" w:rsidP="00BE60E1">
            <w:pPr>
              <w:pStyle w:val="Bezproreda"/>
              <w:spacing w:line="276" w:lineRule="auto"/>
              <w:jc w:val="both"/>
              <w:rPr>
                <w:rFonts w:eastAsia="Calibri"/>
                <w:b/>
                <w:lang w:eastAsia="en-US"/>
              </w:rPr>
            </w:pPr>
            <w:r>
              <w:rPr>
                <w:b/>
              </w:rPr>
              <w:t>Primjedbe se prihvaćaju.</w:t>
            </w:r>
          </w:p>
          <w:p w14:paraId="08D9CF59" w14:textId="669EC7F7" w:rsidR="009D5066" w:rsidRPr="00410127" w:rsidRDefault="009D5066" w:rsidP="00653F38">
            <w:pPr>
              <w:pStyle w:val="Bezproreda"/>
              <w:spacing w:line="276" w:lineRule="auto"/>
              <w:jc w:val="both"/>
              <w:rPr>
                <w:rFonts w:eastAsia="Calibri"/>
                <w:bCs/>
                <w:lang w:eastAsia="en-US"/>
              </w:rPr>
            </w:pPr>
          </w:p>
        </w:tc>
      </w:tr>
      <w:tr w:rsidR="00E20686" w14:paraId="027170F9" w14:textId="77777777" w:rsidTr="0015340D">
        <w:trPr>
          <w:trHeight w:val="1827"/>
        </w:trPr>
        <w:tc>
          <w:tcPr>
            <w:tcW w:w="690" w:type="dxa"/>
            <w:shd w:val="clear" w:color="auto" w:fill="auto"/>
          </w:tcPr>
          <w:p w14:paraId="3C4B36C9" w14:textId="2A22E0B0" w:rsidR="00E20686" w:rsidRDefault="005658F3" w:rsidP="00E20686">
            <w:pPr>
              <w:spacing w:line="276" w:lineRule="auto"/>
              <w:jc w:val="both"/>
              <w:rPr>
                <w:b/>
              </w:rPr>
            </w:pPr>
            <w:r>
              <w:rPr>
                <w:b/>
              </w:rPr>
              <w:lastRenderedPageBreak/>
              <w:t>4</w:t>
            </w:r>
            <w:r w:rsidR="00E20686">
              <w:rPr>
                <w:b/>
              </w:rPr>
              <w:t xml:space="preserve">. </w:t>
            </w:r>
          </w:p>
        </w:tc>
        <w:tc>
          <w:tcPr>
            <w:tcW w:w="1898" w:type="dxa"/>
            <w:shd w:val="clear" w:color="auto" w:fill="auto"/>
          </w:tcPr>
          <w:p w14:paraId="2C818E2B" w14:textId="61C2A4B2" w:rsidR="00E20686" w:rsidRDefault="00E20686" w:rsidP="00E20686">
            <w:pPr>
              <w:spacing w:line="276" w:lineRule="auto"/>
              <w:jc w:val="both"/>
              <w:rPr>
                <w:b/>
              </w:rPr>
            </w:pPr>
            <w:r>
              <w:rPr>
                <w:b/>
              </w:rPr>
              <w:t>Certificirani proizvođači Zagorskih mlinaca:</w:t>
            </w:r>
            <w:r>
              <w:t xml:space="preserve"> </w:t>
            </w:r>
            <w:proofErr w:type="spellStart"/>
            <w:r>
              <w:t>Kogutex</w:t>
            </w:r>
            <w:proofErr w:type="spellEnd"/>
            <w:r>
              <w:t xml:space="preserve"> tjestenine d.o.o., MASSA LOVITA d.o.o., </w:t>
            </w:r>
            <w:proofErr w:type="spellStart"/>
            <w:r>
              <w:t>Zebrano</w:t>
            </w:r>
            <w:proofErr w:type="spellEnd"/>
            <w:r>
              <w:t xml:space="preserve"> d.o.o., CENTAR-ŠKUDAR d.o.o</w:t>
            </w:r>
          </w:p>
        </w:tc>
        <w:tc>
          <w:tcPr>
            <w:tcW w:w="1694" w:type="dxa"/>
            <w:shd w:val="clear" w:color="auto" w:fill="auto"/>
          </w:tcPr>
          <w:p w14:paraId="0137D69A" w14:textId="298D8858" w:rsidR="00E20686" w:rsidRDefault="00E20686" w:rsidP="00E20686">
            <w:pPr>
              <w:spacing w:line="276" w:lineRule="auto"/>
            </w:pPr>
            <w:r>
              <w:t>Članak 5.</w:t>
            </w:r>
            <w:r w:rsidR="003F068D">
              <w:t>,</w:t>
            </w:r>
            <w:r>
              <w:t xml:space="preserve"> stavak 3. </w:t>
            </w:r>
          </w:p>
        </w:tc>
        <w:tc>
          <w:tcPr>
            <w:tcW w:w="5778" w:type="dxa"/>
            <w:shd w:val="clear" w:color="auto" w:fill="auto"/>
          </w:tcPr>
          <w:p w14:paraId="52B40410" w14:textId="729C430F" w:rsidR="00D33EC7" w:rsidRDefault="00D33EC7" w:rsidP="00E20686">
            <w:pPr>
              <w:spacing w:line="276" w:lineRule="auto"/>
              <w:jc w:val="both"/>
            </w:pPr>
            <w:r>
              <w:t xml:space="preserve">Primjedba na članak 5. Iznos i intenzitet potpore za poticanje proizvodnje Zagorskih mlinac, </w:t>
            </w:r>
            <w:r w:rsidR="00213A17">
              <w:t>odnosno</w:t>
            </w:r>
            <w:r>
              <w:t xml:space="preserve"> </w:t>
            </w:r>
            <w:r w:rsidR="00213A17">
              <w:t>Z</w:t>
            </w:r>
            <w:r>
              <w:t xml:space="preserve">agorskih </w:t>
            </w:r>
            <w:proofErr w:type="spellStart"/>
            <w:r>
              <w:t>štrukl</w:t>
            </w:r>
            <w:r w:rsidR="00213A17">
              <w:t>j</w:t>
            </w:r>
            <w:r>
              <w:t>i</w:t>
            </w:r>
            <w:proofErr w:type="spellEnd"/>
            <w:r>
              <w:t>, stavak (3):</w:t>
            </w:r>
          </w:p>
          <w:p w14:paraId="682955DD" w14:textId="05E8E55E" w:rsidR="00D33EC7" w:rsidRDefault="003F068D" w:rsidP="00E20686">
            <w:pPr>
              <w:spacing w:line="276" w:lineRule="auto"/>
              <w:jc w:val="both"/>
            </w:pPr>
            <w:r>
              <w:t xml:space="preserve">Primjedba se odnosi na odredbu kako količina Zagorskih </w:t>
            </w:r>
            <w:proofErr w:type="spellStart"/>
            <w:r>
              <w:t>štruklji</w:t>
            </w:r>
            <w:proofErr w:type="spellEnd"/>
            <w:r>
              <w:t xml:space="preserve"> stavljena na tržište 2022/2023. nije uvjet za dodjelu potpore. Smatramo kako je količina certificiranog proizvoda proizvedenog i stavljenog na tržište od krucijalne važnosti te da mora biti uvažena kao faktor u rangiranju proizvođača i određivanju dodijeljenog iznosa potpore. Upravo iz ovog razloga je navedena odredba predložena od strane članova Udruge Tradicija Zagorja te dodana u Pravilnik za poticanje proizvodnje Zagorskih mlinaca u prijašnjim godinama te se Natječaj provodio upravo po tim pravilima. </w:t>
            </w:r>
          </w:p>
          <w:p w14:paraId="6D668545" w14:textId="14CFE09F" w:rsidR="00E20686" w:rsidRDefault="003F068D" w:rsidP="00E20686">
            <w:pPr>
              <w:spacing w:line="276" w:lineRule="auto"/>
              <w:jc w:val="both"/>
            </w:pPr>
            <w:r>
              <w:t>Sam sustav certifikacije omogućuje da se certificira svaki proizvođač proizvoda zaštićenog naziva, bez obzira na količinu proizvoda koji proizvodi. Time svaki proizvođač pa i onaj sa neznatnom količinom proizvodnje</w:t>
            </w:r>
            <w:r w:rsidR="0015340D">
              <w:t xml:space="preserve"> i</w:t>
            </w:r>
            <w:r>
              <w:t xml:space="preserve"> nikakvim utjecajem kako na tržištu može ući u sustav certifikacije i samim time se prema predložen</w:t>
            </w:r>
            <w:r w:rsidR="001436EC">
              <w:t xml:space="preserve">om Pravilniku natjecati za sredstva potpore. </w:t>
            </w:r>
          </w:p>
          <w:p w14:paraId="60969AA7" w14:textId="519A3478" w:rsidR="001436EC" w:rsidRDefault="001436EC" w:rsidP="00E20686">
            <w:pPr>
              <w:spacing w:line="276" w:lineRule="auto"/>
              <w:jc w:val="both"/>
              <w:rPr>
                <w:rFonts w:eastAsia="Arial"/>
                <w:color w:val="232426"/>
              </w:rPr>
            </w:pPr>
            <w:r>
              <w:rPr>
                <w:rFonts w:eastAsia="Arial"/>
                <w:color w:val="232426"/>
              </w:rPr>
              <w:t xml:space="preserve">Istovremeno, </w:t>
            </w:r>
            <w:r w:rsidR="001761FB">
              <w:rPr>
                <w:rFonts w:eastAsia="Arial"/>
                <w:color w:val="232426"/>
              </w:rPr>
              <w:t>o</w:t>
            </w:r>
            <w:r>
              <w:rPr>
                <w:rFonts w:eastAsia="Arial"/>
                <w:color w:val="232426"/>
              </w:rPr>
              <w:t xml:space="preserve">d proizvođača Zagorskih mlinaca se traži ispunjenje količinskog uvjeta te se navedene proizvođače stavlja u neravnopravan položaj u konkuriranju za sredstva potpore. Sam princip natječaja narušava pozitivnu konkurenciju na tržištu i ne daje jednake prilike </w:t>
            </w:r>
            <w:r>
              <w:rPr>
                <w:rFonts w:eastAsia="Arial"/>
                <w:color w:val="232426"/>
              </w:rPr>
              <w:lastRenderedPageBreak/>
              <w:t xml:space="preserve">proizvođačima različitih proizvoda da se natječu za isti fond sredstva. </w:t>
            </w:r>
          </w:p>
          <w:p w14:paraId="7749FF22" w14:textId="77777777" w:rsidR="001436EC" w:rsidRDefault="001436EC" w:rsidP="00E20686">
            <w:pPr>
              <w:spacing w:line="276" w:lineRule="auto"/>
              <w:jc w:val="both"/>
              <w:rPr>
                <w:rFonts w:eastAsia="Arial"/>
                <w:color w:val="232426"/>
              </w:rPr>
            </w:pPr>
            <w:r>
              <w:rPr>
                <w:rFonts w:eastAsia="Arial"/>
                <w:color w:val="232426"/>
              </w:rPr>
              <w:t xml:space="preserve">Naš je prijedlog da se oba proizvoda, Zagorske mlince i  Zagorske </w:t>
            </w:r>
            <w:proofErr w:type="spellStart"/>
            <w:r>
              <w:rPr>
                <w:rFonts w:eastAsia="Arial"/>
                <w:color w:val="232426"/>
              </w:rPr>
              <w:t>štruklje</w:t>
            </w:r>
            <w:proofErr w:type="spellEnd"/>
            <w:r>
              <w:rPr>
                <w:rFonts w:eastAsia="Arial"/>
                <w:color w:val="232426"/>
              </w:rPr>
              <w:t xml:space="preserve"> primjenjuje isti sustav kakav smo imali prijašnjih godina kod Zagorskih mlinaca te također smatramo da su količine koje su predložene za Zagorske mlince (iznos potpore za količinu od 10 tona godišnje, odnosno iznos potpore za količinu iznad 10 tona godišnje) prihvatljive  za Zagorske </w:t>
            </w:r>
            <w:proofErr w:type="spellStart"/>
            <w:r>
              <w:rPr>
                <w:rFonts w:eastAsia="Arial"/>
                <w:color w:val="232426"/>
              </w:rPr>
              <w:t>štruklje</w:t>
            </w:r>
            <w:proofErr w:type="spellEnd"/>
            <w:r>
              <w:rPr>
                <w:rFonts w:eastAsia="Arial"/>
                <w:color w:val="232426"/>
              </w:rPr>
              <w:t xml:space="preserve">. </w:t>
            </w:r>
          </w:p>
          <w:p w14:paraId="35CA2340" w14:textId="0F8CCF6C" w:rsidR="001436EC" w:rsidRDefault="001436EC" w:rsidP="00E20686">
            <w:pPr>
              <w:spacing w:line="276" w:lineRule="auto"/>
              <w:jc w:val="both"/>
              <w:rPr>
                <w:rFonts w:eastAsia="Arial"/>
                <w:color w:val="232426"/>
              </w:rPr>
            </w:pPr>
            <w:r>
              <w:rPr>
                <w:rFonts w:eastAsia="Arial"/>
                <w:color w:val="232426"/>
              </w:rPr>
              <w:t xml:space="preserve"> </w:t>
            </w:r>
          </w:p>
          <w:p w14:paraId="5630704A" w14:textId="55F594AC" w:rsidR="001436EC" w:rsidRDefault="001436EC" w:rsidP="00E20686">
            <w:pPr>
              <w:spacing w:line="276" w:lineRule="auto"/>
              <w:jc w:val="both"/>
              <w:rPr>
                <w:rFonts w:eastAsia="Arial"/>
                <w:color w:val="232426"/>
              </w:rPr>
            </w:pPr>
          </w:p>
        </w:tc>
        <w:tc>
          <w:tcPr>
            <w:tcW w:w="3934" w:type="dxa"/>
            <w:shd w:val="clear" w:color="auto" w:fill="auto"/>
          </w:tcPr>
          <w:p w14:paraId="7545669E" w14:textId="77777777" w:rsidR="000A5FC1" w:rsidRDefault="000A5FC1" w:rsidP="000A5FC1">
            <w:pPr>
              <w:pStyle w:val="Bezproreda"/>
              <w:spacing w:line="276" w:lineRule="auto"/>
              <w:jc w:val="both"/>
              <w:rPr>
                <w:rFonts w:eastAsia="Calibri"/>
                <w:b/>
                <w:lang w:eastAsia="en-US"/>
              </w:rPr>
            </w:pPr>
            <w:r>
              <w:rPr>
                <w:rFonts w:eastAsia="Calibri"/>
                <w:b/>
                <w:lang w:eastAsia="en-US"/>
              </w:rPr>
              <w:lastRenderedPageBreak/>
              <w:t xml:space="preserve">Primjedba se prihvaća. </w:t>
            </w:r>
          </w:p>
          <w:p w14:paraId="027EB60F" w14:textId="77777777" w:rsidR="000A5FC1" w:rsidRDefault="000A5FC1" w:rsidP="000A5FC1">
            <w:pPr>
              <w:pStyle w:val="Bezproreda"/>
              <w:spacing w:line="276" w:lineRule="auto"/>
              <w:jc w:val="both"/>
              <w:rPr>
                <w:rFonts w:eastAsia="Calibri"/>
                <w:bCs/>
                <w:lang w:eastAsia="en-US"/>
              </w:rPr>
            </w:pPr>
            <w:r w:rsidRPr="00410127">
              <w:rPr>
                <w:rFonts w:eastAsia="Calibri"/>
                <w:bCs/>
                <w:lang w:eastAsia="en-US"/>
              </w:rPr>
              <w:t>U</w:t>
            </w:r>
            <w:r>
              <w:rPr>
                <w:rFonts w:eastAsia="Calibri"/>
                <w:bCs/>
                <w:lang w:eastAsia="en-US"/>
              </w:rPr>
              <w:t xml:space="preserve"> Pravilnik će se ugraditi da  podnositelji prijave koji su proizveli Zagorske mlince ili „Zagorske štrukle/Zagorske </w:t>
            </w:r>
            <w:proofErr w:type="spellStart"/>
            <w:r>
              <w:rPr>
                <w:rFonts w:eastAsia="Calibri"/>
                <w:bCs/>
                <w:lang w:eastAsia="en-US"/>
              </w:rPr>
              <w:t>štruklje</w:t>
            </w:r>
            <w:proofErr w:type="spellEnd"/>
            <w:r>
              <w:rPr>
                <w:rFonts w:eastAsia="Calibri"/>
                <w:bCs/>
                <w:lang w:eastAsia="en-US"/>
              </w:rPr>
              <w:t>“ imaju jednake uvjete kod isporučenih količina proizvoda na tržište kako bi ostvarili određeni iznos potpore. U kategoriji isporučene količine proizvoda do 10 tona  godišnje, najviši iznos potpore „do 3.982,00 eura/30.002,38 kuna“ povećan je na iznos „do 6.636,00 eura/49.998,94 kune“.</w:t>
            </w:r>
          </w:p>
          <w:p w14:paraId="1B50B661" w14:textId="77777777" w:rsidR="00E20686" w:rsidRPr="0066617F" w:rsidRDefault="00E20686" w:rsidP="000A5FC1">
            <w:pPr>
              <w:pStyle w:val="Bezproreda"/>
              <w:spacing w:line="276" w:lineRule="auto"/>
              <w:jc w:val="both"/>
              <w:rPr>
                <w:rFonts w:eastAsia="Calibri"/>
                <w:b/>
                <w:lang w:eastAsia="en-US"/>
              </w:rPr>
            </w:pPr>
          </w:p>
        </w:tc>
      </w:tr>
      <w:tr w:rsidR="00E20686" w14:paraId="68B17ADB" w14:textId="77777777" w:rsidTr="0015340D">
        <w:trPr>
          <w:trHeight w:val="1827"/>
        </w:trPr>
        <w:tc>
          <w:tcPr>
            <w:tcW w:w="690" w:type="dxa"/>
            <w:shd w:val="clear" w:color="auto" w:fill="auto"/>
          </w:tcPr>
          <w:p w14:paraId="7E9B8F7A" w14:textId="3DDEED45" w:rsidR="00E20686" w:rsidRDefault="005658F3" w:rsidP="00E20686">
            <w:pPr>
              <w:spacing w:line="276" w:lineRule="auto"/>
              <w:jc w:val="both"/>
              <w:rPr>
                <w:b/>
              </w:rPr>
            </w:pPr>
            <w:r>
              <w:rPr>
                <w:b/>
              </w:rPr>
              <w:t>5.</w:t>
            </w:r>
          </w:p>
        </w:tc>
        <w:tc>
          <w:tcPr>
            <w:tcW w:w="1898" w:type="dxa"/>
            <w:shd w:val="clear" w:color="auto" w:fill="auto"/>
          </w:tcPr>
          <w:p w14:paraId="30DC2A37" w14:textId="43C5B0D9" w:rsidR="00E20686" w:rsidRDefault="00E20686" w:rsidP="00E20686">
            <w:pPr>
              <w:spacing w:line="276" w:lineRule="auto"/>
              <w:jc w:val="both"/>
              <w:rPr>
                <w:b/>
              </w:rPr>
            </w:pPr>
            <w:r>
              <w:rPr>
                <w:b/>
              </w:rPr>
              <w:t>Certificirani proizvođači Zagorskih mlinaca:</w:t>
            </w:r>
            <w:r>
              <w:t xml:space="preserve"> </w:t>
            </w:r>
            <w:proofErr w:type="spellStart"/>
            <w:r>
              <w:t>Kogutex</w:t>
            </w:r>
            <w:proofErr w:type="spellEnd"/>
            <w:r>
              <w:t xml:space="preserve"> tjestenine d.o.o., MASSA LOVITA d.o.o., </w:t>
            </w:r>
            <w:proofErr w:type="spellStart"/>
            <w:r>
              <w:t>Zebrano</w:t>
            </w:r>
            <w:proofErr w:type="spellEnd"/>
            <w:r>
              <w:t xml:space="preserve"> d.o.o., CENTAR-ŠKUDAR d.o.o</w:t>
            </w:r>
          </w:p>
        </w:tc>
        <w:tc>
          <w:tcPr>
            <w:tcW w:w="1694" w:type="dxa"/>
            <w:shd w:val="clear" w:color="auto" w:fill="auto"/>
          </w:tcPr>
          <w:p w14:paraId="37B8DBF4" w14:textId="35B462E6" w:rsidR="00E20686" w:rsidRDefault="00E20686" w:rsidP="00E20686">
            <w:pPr>
              <w:spacing w:line="276" w:lineRule="auto"/>
            </w:pPr>
            <w:r>
              <w:t>Članak 5.</w:t>
            </w:r>
            <w:r w:rsidR="003F068D">
              <w:t>,</w:t>
            </w:r>
            <w:r>
              <w:t xml:space="preserve"> </w:t>
            </w:r>
          </w:p>
          <w:p w14:paraId="094C533B" w14:textId="4CE7D44B" w:rsidR="00E20686" w:rsidRDefault="003F068D" w:rsidP="00E20686">
            <w:pPr>
              <w:spacing w:line="276" w:lineRule="auto"/>
            </w:pPr>
            <w:r>
              <w:t>s</w:t>
            </w:r>
            <w:r w:rsidR="00E20686">
              <w:t xml:space="preserve">tavak </w:t>
            </w:r>
            <w:r>
              <w:t>5.</w:t>
            </w:r>
          </w:p>
        </w:tc>
        <w:tc>
          <w:tcPr>
            <w:tcW w:w="5778" w:type="dxa"/>
            <w:shd w:val="clear" w:color="auto" w:fill="auto"/>
          </w:tcPr>
          <w:p w14:paraId="5021AA57" w14:textId="6C1ECE50" w:rsidR="00E20686" w:rsidRDefault="001436EC" w:rsidP="00E20686">
            <w:pPr>
              <w:spacing w:line="276" w:lineRule="auto"/>
              <w:jc w:val="both"/>
              <w:rPr>
                <w:rFonts w:eastAsia="Arial"/>
                <w:color w:val="232426"/>
              </w:rPr>
            </w:pPr>
            <w:r>
              <w:rPr>
                <w:rFonts w:eastAsia="Arial"/>
                <w:color w:val="232426"/>
              </w:rPr>
              <w:t xml:space="preserve">Drugi dio primjedbe odnosi </w:t>
            </w:r>
            <w:r w:rsidR="006302CE">
              <w:rPr>
                <w:rFonts w:eastAsia="Arial"/>
                <w:color w:val="232426"/>
              </w:rPr>
              <w:t xml:space="preserve">se na članak 5, stavak 5., koji propisuje intenzitet potpore za Zagorske mlince u iznosu od 50% ukupnog ulaganja. Razumijemo namjeru predlagatelja Pravilnika da se smanji intenzitet potpore za Zagorske mlince s obzirom da se proizvođače Zagorskih mlinaca potiče već duži niz godina te da se naglasak prebaci na druge proizvode. Međutim, smatramo kako je ova godina najgori mogući trenutak za takav korak. Posljednje dvije godine se neprekidno nalazimo u kontinuiranom rastu proizvođačkih troškova, od troškova energenata (plin, struja), cijene ambalaže (plastika, karton), troškova rada (rast plaća i inflacija) te se certificirani proizvođači </w:t>
            </w:r>
            <w:r w:rsidR="005658F3">
              <w:rPr>
                <w:rFonts w:eastAsia="Arial"/>
                <w:color w:val="232426"/>
              </w:rPr>
              <w:t xml:space="preserve">Zagorskih mlinaca nalaze na rubu održivosti poslovanja. S obzirom da je nemoguće podizati cijene Zagorskih mlinaca u skladu s rastom troškova, </w:t>
            </w:r>
            <w:r w:rsidR="005658F3">
              <w:rPr>
                <w:rFonts w:eastAsia="Arial"/>
                <w:color w:val="232426"/>
              </w:rPr>
              <w:lastRenderedPageBreak/>
              <w:t xml:space="preserve">kontinuirano radimo na rubu ekonomske isplativosti te su nam potpore itekako nužne da bi bili u mogućnosti izvršiti bilo kakvo ulaganje u poslovanje. Ukoliko potpora izostane ili intenzitet bude smanjen na 50%, uvjereni smo da će i investicije izostati. Predlažemo da intenzitet potpore ostane na 80%. </w:t>
            </w:r>
          </w:p>
        </w:tc>
        <w:tc>
          <w:tcPr>
            <w:tcW w:w="3934" w:type="dxa"/>
            <w:shd w:val="clear" w:color="auto" w:fill="auto"/>
          </w:tcPr>
          <w:p w14:paraId="5CDB77F8" w14:textId="77777777" w:rsidR="00E20686" w:rsidRDefault="00D33EC7" w:rsidP="00E20686">
            <w:pPr>
              <w:pStyle w:val="Bezproreda"/>
              <w:spacing w:line="276" w:lineRule="auto"/>
              <w:jc w:val="both"/>
              <w:rPr>
                <w:rFonts w:eastAsia="Calibri"/>
                <w:b/>
                <w:lang w:eastAsia="en-US"/>
              </w:rPr>
            </w:pPr>
            <w:r>
              <w:rPr>
                <w:rFonts w:eastAsia="Calibri"/>
                <w:b/>
                <w:lang w:eastAsia="en-US"/>
              </w:rPr>
              <w:lastRenderedPageBreak/>
              <w:t xml:space="preserve">Djelomično se prihvaća. </w:t>
            </w:r>
          </w:p>
          <w:p w14:paraId="74463078" w14:textId="7D7A9B49" w:rsidR="00213A17" w:rsidRDefault="00213A17" w:rsidP="00E835DC">
            <w:pPr>
              <w:pStyle w:val="Bezproreda"/>
              <w:spacing w:line="276" w:lineRule="auto"/>
              <w:rPr>
                <w:rFonts w:eastAsia="Calibri"/>
                <w:bCs/>
                <w:lang w:eastAsia="en-US"/>
              </w:rPr>
            </w:pPr>
            <w:r>
              <w:rPr>
                <w:rFonts w:eastAsia="Calibri"/>
                <w:bCs/>
                <w:lang w:eastAsia="en-US"/>
              </w:rPr>
              <w:t>Krapinsko-zagorska županija s ciljem jednakog odnosa prema certificiranim proizvođačima Zagorskih mlinaca i</w:t>
            </w:r>
          </w:p>
          <w:p w14:paraId="482E4730" w14:textId="5489C768" w:rsidR="00E835DC" w:rsidRDefault="00213A17" w:rsidP="00E835DC">
            <w:pPr>
              <w:pStyle w:val="Bezproreda"/>
              <w:spacing w:line="276" w:lineRule="auto"/>
              <w:rPr>
                <w:rFonts w:eastAsia="Calibri"/>
                <w:bCs/>
                <w:lang w:eastAsia="en-US"/>
              </w:rPr>
            </w:pPr>
            <w:r>
              <w:rPr>
                <w:rFonts w:eastAsia="Calibri"/>
                <w:bCs/>
                <w:lang w:eastAsia="en-US"/>
              </w:rPr>
              <w:t xml:space="preserve"> „Zagorskih štrukli/“Zagorskih </w:t>
            </w:r>
            <w:proofErr w:type="spellStart"/>
            <w:r>
              <w:rPr>
                <w:rFonts w:eastAsia="Calibri"/>
                <w:bCs/>
                <w:lang w:eastAsia="en-US"/>
              </w:rPr>
              <w:t>štruklji</w:t>
            </w:r>
            <w:proofErr w:type="spellEnd"/>
            <w:r>
              <w:rPr>
                <w:rFonts w:eastAsia="Calibri"/>
                <w:bCs/>
                <w:lang w:eastAsia="en-US"/>
              </w:rPr>
              <w:t>“</w:t>
            </w:r>
            <w:r w:rsidR="00E835DC">
              <w:rPr>
                <w:rFonts w:eastAsia="Calibri"/>
                <w:bCs/>
                <w:lang w:eastAsia="en-US"/>
              </w:rPr>
              <w:t xml:space="preserve"> te jednake važnosti oba certificirana proizvoda za gospodarstvo Županije</w:t>
            </w:r>
            <w:r>
              <w:rPr>
                <w:rFonts w:eastAsia="Calibri"/>
                <w:bCs/>
                <w:lang w:eastAsia="en-US"/>
              </w:rPr>
              <w:t xml:space="preserve">, </w:t>
            </w:r>
            <w:r w:rsidR="00E835DC">
              <w:rPr>
                <w:rFonts w:eastAsia="Calibri"/>
                <w:bCs/>
                <w:lang w:eastAsia="en-US"/>
              </w:rPr>
              <w:t xml:space="preserve"> u članku 5. Pravilnika,</w:t>
            </w:r>
            <w:r>
              <w:rPr>
                <w:rFonts w:eastAsia="Calibri"/>
                <w:bCs/>
                <w:lang w:eastAsia="en-US"/>
              </w:rPr>
              <w:t xml:space="preserve"> </w:t>
            </w:r>
            <w:r w:rsidR="00E835DC">
              <w:rPr>
                <w:rFonts w:eastAsia="Calibri"/>
                <w:bCs/>
                <w:lang w:eastAsia="en-US"/>
              </w:rPr>
              <w:t>propisati će da: „Sredstva za provedbu aktivnosti iz skupine A se odobravaju u iznosu do 60% od ukupno prihvatljivih troškova za poticanje proizvodnje Zagorskih mlinaca ili „</w:t>
            </w:r>
            <w:r w:rsidR="00E835DC">
              <w:rPr>
                <w:rFonts w:eastAsia="Calibri"/>
                <w:bCs/>
                <w:lang w:eastAsia="en-US"/>
              </w:rPr>
              <w:t xml:space="preserve">Zagorskih štrukli/“Zagorskih </w:t>
            </w:r>
            <w:proofErr w:type="spellStart"/>
            <w:r w:rsidR="00E835DC">
              <w:rPr>
                <w:rFonts w:eastAsia="Calibri"/>
                <w:bCs/>
                <w:lang w:eastAsia="en-US"/>
              </w:rPr>
              <w:t>štruklji</w:t>
            </w:r>
            <w:proofErr w:type="spellEnd"/>
            <w:r w:rsidR="00E835DC">
              <w:rPr>
                <w:rFonts w:eastAsia="Calibri"/>
                <w:bCs/>
                <w:lang w:eastAsia="en-US"/>
              </w:rPr>
              <w:t xml:space="preserve">“. </w:t>
            </w:r>
          </w:p>
          <w:p w14:paraId="3AA854A1" w14:textId="77777777" w:rsidR="00E835DC" w:rsidRDefault="00E835DC" w:rsidP="00E20686">
            <w:pPr>
              <w:pStyle w:val="Bezproreda"/>
              <w:spacing w:line="276" w:lineRule="auto"/>
              <w:jc w:val="both"/>
              <w:rPr>
                <w:rFonts w:eastAsia="Calibri"/>
                <w:bCs/>
                <w:lang w:eastAsia="en-US"/>
              </w:rPr>
            </w:pPr>
          </w:p>
          <w:p w14:paraId="74901129" w14:textId="77777777" w:rsidR="00E835DC" w:rsidRDefault="00E835DC" w:rsidP="00E20686">
            <w:pPr>
              <w:pStyle w:val="Bezproreda"/>
              <w:spacing w:line="276" w:lineRule="auto"/>
              <w:jc w:val="both"/>
              <w:rPr>
                <w:rFonts w:eastAsia="Calibri"/>
                <w:bCs/>
                <w:lang w:eastAsia="en-US"/>
              </w:rPr>
            </w:pPr>
          </w:p>
          <w:p w14:paraId="3690B661" w14:textId="035547DE" w:rsidR="00D33EC7" w:rsidRPr="00213A17" w:rsidRDefault="00213A17" w:rsidP="00E20686">
            <w:pPr>
              <w:pStyle w:val="Bezproreda"/>
              <w:spacing w:line="276" w:lineRule="auto"/>
              <w:jc w:val="both"/>
              <w:rPr>
                <w:rFonts w:eastAsia="Calibri"/>
                <w:bCs/>
                <w:lang w:eastAsia="en-US"/>
              </w:rPr>
            </w:pPr>
            <w:r>
              <w:rPr>
                <w:rFonts w:eastAsia="Calibri"/>
                <w:bCs/>
                <w:lang w:eastAsia="en-US"/>
              </w:rPr>
              <w:t xml:space="preserve"> </w:t>
            </w:r>
          </w:p>
        </w:tc>
      </w:tr>
    </w:tbl>
    <w:p w14:paraId="4F05FBB4" w14:textId="77777777" w:rsidR="00C93686" w:rsidRDefault="00C93686" w:rsidP="00B67EDE">
      <w:pPr>
        <w:spacing w:line="276" w:lineRule="auto"/>
        <w:jc w:val="both"/>
      </w:pPr>
    </w:p>
    <w:p w14:paraId="5B4EC01A" w14:textId="12224CE8" w:rsidR="001761FB" w:rsidRPr="00C93686" w:rsidRDefault="001761FB" w:rsidP="00B67EDE">
      <w:pPr>
        <w:spacing w:line="276" w:lineRule="auto"/>
        <w:jc w:val="both"/>
      </w:pPr>
    </w:p>
    <w:sectPr w:rsidR="001761FB" w:rsidRPr="00C93686" w:rsidSect="00C93686">
      <w:footerReference w:type="default" r:id="rId8"/>
      <w:pgSz w:w="16840" w:h="11907" w:orient="landscape" w:code="9"/>
      <w:pgMar w:top="1418" w:right="1418" w:bottom="1418" w:left="1418" w:header="1418"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0F9A4" w14:textId="77777777" w:rsidR="001027F5" w:rsidRDefault="001027F5" w:rsidP="00867913">
      <w:r>
        <w:separator/>
      </w:r>
    </w:p>
  </w:endnote>
  <w:endnote w:type="continuationSeparator" w:id="0">
    <w:p w14:paraId="0C8AF163" w14:textId="77777777" w:rsidR="001027F5" w:rsidRDefault="001027F5" w:rsidP="0086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1285" w14:textId="77777777" w:rsidR="00867913" w:rsidRDefault="00867913">
    <w:pPr>
      <w:pStyle w:val="Podnoje"/>
      <w:jc w:val="right"/>
    </w:pPr>
    <w:r>
      <w:fldChar w:fldCharType="begin"/>
    </w:r>
    <w:r>
      <w:instrText>PAGE   \* MERGEFORMAT</w:instrText>
    </w:r>
    <w:r>
      <w:fldChar w:fldCharType="separate"/>
    </w:r>
    <w:r w:rsidR="00DA447D">
      <w:rPr>
        <w:noProof/>
      </w:rPr>
      <w:t>5</w:t>
    </w:r>
    <w:r>
      <w:fldChar w:fldCharType="end"/>
    </w:r>
  </w:p>
  <w:p w14:paraId="00983BE8" w14:textId="77777777" w:rsidR="00867913" w:rsidRDefault="0086791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2BA1B" w14:textId="77777777" w:rsidR="001027F5" w:rsidRDefault="001027F5" w:rsidP="00867913">
      <w:r>
        <w:separator/>
      </w:r>
    </w:p>
  </w:footnote>
  <w:footnote w:type="continuationSeparator" w:id="0">
    <w:p w14:paraId="354A853C" w14:textId="77777777" w:rsidR="001027F5" w:rsidRDefault="001027F5" w:rsidP="00867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BA9"/>
    <w:multiLevelType w:val="hybridMultilevel"/>
    <w:tmpl w:val="107480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D810AE"/>
    <w:multiLevelType w:val="hybridMultilevel"/>
    <w:tmpl w:val="F7C4A666"/>
    <w:lvl w:ilvl="0" w:tplc="BAC21D60">
      <w:start w:val="1"/>
      <w:numFmt w:val="bullet"/>
      <w:lvlText w:val="-"/>
      <w:lvlJc w:val="left"/>
      <w:pPr>
        <w:tabs>
          <w:tab w:val="num" w:pos="644"/>
        </w:tabs>
        <w:ind w:left="644" w:hanging="360"/>
      </w:pPr>
      <w:rPr>
        <w:rFonts w:ascii="Calibri" w:eastAsia="Calibri" w:hAnsi="Calibri" w:cs="Times New Roman"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1D24F4"/>
    <w:multiLevelType w:val="hybridMultilevel"/>
    <w:tmpl w:val="0DB2D3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1876739"/>
    <w:multiLevelType w:val="hybridMultilevel"/>
    <w:tmpl w:val="9094E716"/>
    <w:lvl w:ilvl="0" w:tplc="2ED277DC">
      <w:start w:val="1"/>
      <w:numFmt w:val="decimal"/>
      <w:lvlText w:val="%1."/>
      <w:lvlJc w:val="left"/>
      <w:pPr>
        <w:ind w:left="720" w:hanging="360"/>
      </w:pPr>
      <w:rPr>
        <w:rFonts w:eastAsia="Arial" w:hint="default"/>
        <w:color w:val="232426"/>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4A32862"/>
    <w:multiLevelType w:val="hybridMultilevel"/>
    <w:tmpl w:val="7C4A909E"/>
    <w:lvl w:ilvl="0" w:tplc="18B09CA2">
      <w:start w:val="1"/>
      <w:numFmt w:val="decimal"/>
      <w:lvlText w:val="%1."/>
      <w:lvlJc w:val="left"/>
      <w:pPr>
        <w:ind w:left="720" w:hanging="360"/>
      </w:pPr>
      <w:rPr>
        <w:rFonts w:eastAsia="Times New Roman" w:hint="default"/>
        <w:color w:val="383B3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62C7632"/>
    <w:multiLevelType w:val="hybridMultilevel"/>
    <w:tmpl w:val="EF0A128A"/>
    <w:lvl w:ilvl="0" w:tplc="75A6D6BE">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8BF7FAC"/>
    <w:multiLevelType w:val="hybridMultilevel"/>
    <w:tmpl w:val="256E6D14"/>
    <w:lvl w:ilvl="0" w:tplc="AC282552">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7BAE0B76"/>
    <w:multiLevelType w:val="hybridMultilevel"/>
    <w:tmpl w:val="833861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841694314">
    <w:abstractNumId w:val="2"/>
  </w:num>
  <w:num w:numId="2" w16cid:durableId="1157651976">
    <w:abstractNumId w:val="5"/>
  </w:num>
  <w:num w:numId="3" w16cid:durableId="1746564846">
    <w:abstractNumId w:val="1"/>
  </w:num>
  <w:num w:numId="4" w16cid:durableId="1078285704">
    <w:abstractNumId w:val="4"/>
  </w:num>
  <w:num w:numId="5" w16cid:durableId="1661495407">
    <w:abstractNumId w:val="0"/>
  </w:num>
  <w:num w:numId="6" w16cid:durableId="1764062029">
    <w:abstractNumId w:val="3"/>
  </w:num>
  <w:num w:numId="7" w16cid:durableId="191842869">
    <w:abstractNumId w:val="6"/>
  </w:num>
  <w:num w:numId="8" w16cid:durableId="14535506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70F"/>
    <w:rsid w:val="00000AE3"/>
    <w:rsid w:val="00005C44"/>
    <w:rsid w:val="00012A2A"/>
    <w:rsid w:val="00012CA4"/>
    <w:rsid w:val="00015847"/>
    <w:rsid w:val="00021823"/>
    <w:rsid w:val="00024D26"/>
    <w:rsid w:val="0003293C"/>
    <w:rsid w:val="00032A79"/>
    <w:rsid w:val="00046910"/>
    <w:rsid w:val="000471AF"/>
    <w:rsid w:val="00055ACF"/>
    <w:rsid w:val="00056B17"/>
    <w:rsid w:val="00057842"/>
    <w:rsid w:val="00061233"/>
    <w:rsid w:val="00092C96"/>
    <w:rsid w:val="00096078"/>
    <w:rsid w:val="000A0821"/>
    <w:rsid w:val="000A1FC8"/>
    <w:rsid w:val="000A56A3"/>
    <w:rsid w:val="000A5FC1"/>
    <w:rsid w:val="000D05B6"/>
    <w:rsid w:val="000D7567"/>
    <w:rsid w:val="000E0D25"/>
    <w:rsid w:val="00100728"/>
    <w:rsid w:val="001027F5"/>
    <w:rsid w:val="001030C0"/>
    <w:rsid w:val="00134AC3"/>
    <w:rsid w:val="00141268"/>
    <w:rsid w:val="001436EC"/>
    <w:rsid w:val="00143823"/>
    <w:rsid w:val="0014570F"/>
    <w:rsid w:val="0015340D"/>
    <w:rsid w:val="0017085E"/>
    <w:rsid w:val="00170A26"/>
    <w:rsid w:val="00174D71"/>
    <w:rsid w:val="001761FB"/>
    <w:rsid w:val="001866E0"/>
    <w:rsid w:val="0019412E"/>
    <w:rsid w:val="00195BC9"/>
    <w:rsid w:val="001A016E"/>
    <w:rsid w:val="001B756A"/>
    <w:rsid w:val="001C72D0"/>
    <w:rsid w:val="001D5C0E"/>
    <w:rsid w:val="001D69AE"/>
    <w:rsid w:val="001F6A2F"/>
    <w:rsid w:val="00203235"/>
    <w:rsid w:val="00213A17"/>
    <w:rsid w:val="00257112"/>
    <w:rsid w:val="002805BF"/>
    <w:rsid w:val="00294716"/>
    <w:rsid w:val="00296F18"/>
    <w:rsid w:val="002A4F24"/>
    <w:rsid w:val="002A6B36"/>
    <w:rsid w:val="002C0B7D"/>
    <w:rsid w:val="002C260E"/>
    <w:rsid w:val="002D1109"/>
    <w:rsid w:val="002D2BF7"/>
    <w:rsid w:val="00312E50"/>
    <w:rsid w:val="00314E70"/>
    <w:rsid w:val="0031758D"/>
    <w:rsid w:val="00333FC8"/>
    <w:rsid w:val="0033775E"/>
    <w:rsid w:val="003378EA"/>
    <w:rsid w:val="003379B5"/>
    <w:rsid w:val="00350A0D"/>
    <w:rsid w:val="00374ECD"/>
    <w:rsid w:val="00382816"/>
    <w:rsid w:val="00382D9A"/>
    <w:rsid w:val="0039672E"/>
    <w:rsid w:val="003976A3"/>
    <w:rsid w:val="00397E24"/>
    <w:rsid w:val="003A0EF2"/>
    <w:rsid w:val="003A3A97"/>
    <w:rsid w:val="003A550C"/>
    <w:rsid w:val="003C2EE8"/>
    <w:rsid w:val="003D255F"/>
    <w:rsid w:val="003D47FE"/>
    <w:rsid w:val="003D55D8"/>
    <w:rsid w:val="003E1DAB"/>
    <w:rsid w:val="003E7F9B"/>
    <w:rsid w:val="003F068D"/>
    <w:rsid w:val="003F408F"/>
    <w:rsid w:val="00410127"/>
    <w:rsid w:val="00435FBF"/>
    <w:rsid w:val="00443F4E"/>
    <w:rsid w:val="004474A8"/>
    <w:rsid w:val="004561D6"/>
    <w:rsid w:val="0046004D"/>
    <w:rsid w:val="0048069B"/>
    <w:rsid w:val="004826AE"/>
    <w:rsid w:val="00491355"/>
    <w:rsid w:val="004918CA"/>
    <w:rsid w:val="004A58D3"/>
    <w:rsid w:val="004B7E4D"/>
    <w:rsid w:val="004C1C5E"/>
    <w:rsid w:val="004C397E"/>
    <w:rsid w:val="004C62D7"/>
    <w:rsid w:val="004D1136"/>
    <w:rsid w:val="004E53FE"/>
    <w:rsid w:val="004F057F"/>
    <w:rsid w:val="004F0A99"/>
    <w:rsid w:val="004F5D4A"/>
    <w:rsid w:val="005026C2"/>
    <w:rsid w:val="005050C8"/>
    <w:rsid w:val="00526194"/>
    <w:rsid w:val="00533AEA"/>
    <w:rsid w:val="005368B6"/>
    <w:rsid w:val="005541B6"/>
    <w:rsid w:val="00562507"/>
    <w:rsid w:val="00562CAF"/>
    <w:rsid w:val="005658F3"/>
    <w:rsid w:val="00570919"/>
    <w:rsid w:val="005717D1"/>
    <w:rsid w:val="00585344"/>
    <w:rsid w:val="00591EC6"/>
    <w:rsid w:val="005A0851"/>
    <w:rsid w:val="005A3DE6"/>
    <w:rsid w:val="005A477C"/>
    <w:rsid w:val="005C013A"/>
    <w:rsid w:val="005D42EA"/>
    <w:rsid w:val="005E659F"/>
    <w:rsid w:val="005E7A33"/>
    <w:rsid w:val="006003E2"/>
    <w:rsid w:val="00603B98"/>
    <w:rsid w:val="006054DD"/>
    <w:rsid w:val="0061196C"/>
    <w:rsid w:val="0061266E"/>
    <w:rsid w:val="00616A2F"/>
    <w:rsid w:val="00626F17"/>
    <w:rsid w:val="006302CE"/>
    <w:rsid w:val="00630886"/>
    <w:rsid w:val="00631954"/>
    <w:rsid w:val="00641ACC"/>
    <w:rsid w:val="00653F38"/>
    <w:rsid w:val="0066092F"/>
    <w:rsid w:val="0066408F"/>
    <w:rsid w:val="0066617F"/>
    <w:rsid w:val="00675800"/>
    <w:rsid w:val="00696DF8"/>
    <w:rsid w:val="006A70C7"/>
    <w:rsid w:val="006B12D5"/>
    <w:rsid w:val="006C165A"/>
    <w:rsid w:val="006C7AA9"/>
    <w:rsid w:val="006D456F"/>
    <w:rsid w:val="006D51DD"/>
    <w:rsid w:val="006D6159"/>
    <w:rsid w:val="006E2D61"/>
    <w:rsid w:val="007001C7"/>
    <w:rsid w:val="007150E9"/>
    <w:rsid w:val="00723518"/>
    <w:rsid w:val="00731AAC"/>
    <w:rsid w:val="007424F2"/>
    <w:rsid w:val="007467EF"/>
    <w:rsid w:val="00755A78"/>
    <w:rsid w:val="0076233B"/>
    <w:rsid w:val="00767F8E"/>
    <w:rsid w:val="00772682"/>
    <w:rsid w:val="0078050F"/>
    <w:rsid w:val="007A37D0"/>
    <w:rsid w:val="007B5621"/>
    <w:rsid w:val="007C06B9"/>
    <w:rsid w:val="007C74C1"/>
    <w:rsid w:val="007D1ADC"/>
    <w:rsid w:val="007D71C3"/>
    <w:rsid w:val="007F41B0"/>
    <w:rsid w:val="00810861"/>
    <w:rsid w:val="00810890"/>
    <w:rsid w:val="00810B59"/>
    <w:rsid w:val="00821B70"/>
    <w:rsid w:val="0082686A"/>
    <w:rsid w:val="00852034"/>
    <w:rsid w:val="00857478"/>
    <w:rsid w:val="00866E4B"/>
    <w:rsid w:val="00867913"/>
    <w:rsid w:val="00897B90"/>
    <w:rsid w:val="008A20F1"/>
    <w:rsid w:val="008A36B1"/>
    <w:rsid w:val="008A70AC"/>
    <w:rsid w:val="008B5138"/>
    <w:rsid w:val="008B5F7A"/>
    <w:rsid w:val="008C3BC3"/>
    <w:rsid w:val="008C44B5"/>
    <w:rsid w:val="008C46C7"/>
    <w:rsid w:val="008D703F"/>
    <w:rsid w:val="008E0BEA"/>
    <w:rsid w:val="008E4A61"/>
    <w:rsid w:val="00905D87"/>
    <w:rsid w:val="009071CF"/>
    <w:rsid w:val="0093032B"/>
    <w:rsid w:val="009504F2"/>
    <w:rsid w:val="0095646A"/>
    <w:rsid w:val="009624AB"/>
    <w:rsid w:val="00964AB9"/>
    <w:rsid w:val="00971178"/>
    <w:rsid w:val="00977153"/>
    <w:rsid w:val="00985C1B"/>
    <w:rsid w:val="009928F4"/>
    <w:rsid w:val="009A0906"/>
    <w:rsid w:val="009B3F61"/>
    <w:rsid w:val="009B6C63"/>
    <w:rsid w:val="009C6151"/>
    <w:rsid w:val="009D5066"/>
    <w:rsid w:val="009E3C5F"/>
    <w:rsid w:val="009F3140"/>
    <w:rsid w:val="009F7A61"/>
    <w:rsid w:val="00A0067D"/>
    <w:rsid w:val="00A0213E"/>
    <w:rsid w:val="00A05461"/>
    <w:rsid w:val="00A070A7"/>
    <w:rsid w:val="00A1215F"/>
    <w:rsid w:val="00A12227"/>
    <w:rsid w:val="00A12F85"/>
    <w:rsid w:val="00A14756"/>
    <w:rsid w:val="00A2211C"/>
    <w:rsid w:val="00A26E99"/>
    <w:rsid w:val="00A331DF"/>
    <w:rsid w:val="00A546FB"/>
    <w:rsid w:val="00A6356B"/>
    <w:rsid w:val="00A707ED"/>
    <w:rsid w:val="00A815EA"/>
    <w:rsid w:val="00A97EA0"/>
    <w:rsid w:val="00AA3FE6"/>
    <w:rsid w:val="00AB7A7F"/>
    <w:rsid w:val="00AC2A13"/>
    <w:rsid w:val="00AC5E19"/>
    <w:rsid w:val="00B024C7"/>
    <w:rsid w:val="00B5487E"/>
    <w:rsid w:val="00B6316C"/>
    <w:rsid w:val="00B67EDE"/>
    <w:rsid w:val="00B70C2A"/>
    <w:rsid w:val="00B8379E"/>
    <w:rsid w:val="00B85330"/>
    <w:rsid w:val="00B86EF0"/>
    <w:rsid w:val="00B924A2"/>
    <w:rsid w:val="00B97179"/>
    <w:rsid w:val="00BB52F0"/>
    <w:rsid w:val="00BC7FA1"/>
    <w:rsid w:val="00BE27C0"/>
    <w:rsid w:val="00BE3011"/>
    <w:rsid w:val="00BE510F"/>
    <w:rsid w:val="00BE55E0"/>
    <w:rsid w:val="00BE60E1"/>
    <w:rsid w:val="00BF329C"/>
    <w:rsid w:val="00C032D2"/>
    <w:rsid w:val="00C06DAF"/>
    <w:rsid w:val="00C1597D"/>
    <w:rsid w:val="00C21D65"/>
    <w:rsid w:val="00C239FC"/>
    <w:rsid w:val="00C277F2"/>
    <w:rsid w:val="00C3483D"/>
    <w:rsid w:val="00C46FFB"/>
    <w:rsid w:val="00C644DA"/>
    <w:rsid w:val="00C6500B"/>
    <w:rsid w:val="00C7230A"/>
    <w:rsid w:val="00C86C20"/>
    <w:rsid w:val="00C93686"/>
    <w:rsid w:val="00CD6652"/>
    <w:rsid w:val="00D12E90"/>
    <w:rsid w:val="00D14AA9"/>
    <w:rsid w:val="00D20445"/>
    <w:rsid w:val="00D22A3E"/>
    <w:rsid w:val="00D24F65"/>
    <w:rsid w:val="00D33EC7"/>
    <w:rsid w:val="00D608A0"/>
    <w:rsid w:val="00D65194"/>
    <w:rsid w:val="00D74A4E"/>
    <w:rsid w:val="00DA36FB"/>
    <w:rsid w:val="00DA447D"/>
    <w:rsid w:val="00DA466D"/>
    <w:rsid w:val="00DB6724"/>
    <w:rsid w:val="00DB7559"/>
    <w:rsid w:val="00DC06F1"/>
    <w:rsid w:val="00DC15B0"/>
    <w:rsid w:val="00DC175A"/>
    <w:rsid w:val="00DD0632"/>
    <w:rsid w:val="00DD06D1"/>
    <w:rsid w:val="00DF763E"/>
    <w:rsid w:val="00E07B3F"/>
    <w:rsid w:val="00E117F5"/>
    <w:rsid w:val="00E20686"/>
    <w:rsid w:val="00E20ACB"/>
    <w:rsid w:val="00E25709"/>
    <w:rsid w:val="00E340FF"/>
    <w:rsid w:val="00E65D8D"/>
    <w:rsid w:val="00E76DA4"/>
    <w:rsid w:val="00E835DC"/>
    <w:rsid w:val="00E83C4B"/>
    <w:rsid w:val="00EA5962"/>
    <w:rsid w:val="00F04CB1"/>
    <w:rsid w:val="00F06478"/>
    <w:rsid w:val="00F071AA"/>
    <w:rsid w:val="00F334E4"/>
    <w:rsid w:val="00F52807"/>
    <w:rsid w:val="00F6200F"/>
    <w:rsid w:val="00F715B7"/>
    <w:rsid w:val="00F83CBE"/>
    <w:rsid w:val="00F85494"/>
    <w:rsid w:val="00F965B3"/>
    <w:rsid w:val="00F96712"/>
    <w:rsid w:val="00F968A1"/>
    <w:rsid w:val="00FB20A3"/>
    <w:rsid w:val="00FB463A"/>
    <w:rsid w:val="00FB7025"/>
    <w:rsid w:val="00FC39C3"/>
    <w:rsid w:val="00FD4AD6"/>
    <w:rsid w:val="00FE45C9"/>
    <w:rsid w:val="00FF6F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E48D8"/>
  <w15:chartTrackingRefBased/>
  <w15:docId w15:val="{F1D9EFB4-77DD-4992-8C85-F33CCA8B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C93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867913"/>
    <w:pPr>
      <w:tabs>
        <w:tab w:val="center" w:pos="4536"/>
        <w:tab w:val="right" w:pos="9072"/>
      </w:tabs>
    </w:pPr>
    <w:rPr>
      <w:lang w:val="x-none" w:eastAsia="x-none"/>
    </w:rPr>
  </w:style>
  <w:style w:type="character" w:customStyle="1" w:styleId="ZaglavljeChar">
    <w:name w:val="Zaglavlje Char"/>
    <w:link w:val="Zaglavlje"/>
    <w:uiPriority w:val="99"/>
    <w:rsid w:val="00867913"/>
    <w:rPr>
      <w:sz w:val="24"/>
      <w:szCs w:val="24"/>
    </w:rPr>
  </w:style>
  <w:style w:type="paragraph" w:styleId="Podnoje">
    <w:name w:val="footer"/>
    <w:basedOn w:val="Normal"/>
    <w:link w:val="PodnojeChar"/>
    <w:uiPriority w:val="99"/>
    <w:unhideWhenUsed/>
    <w:rsid w:val="00867913"/>
    <w:pPr>
      <w:tabs>
        <w:tab w:val="center" w:pos="4536"/>
        <w:tab w:val="right" w:pos="9072"/>
      </w:tabs>
    </w:pPr>
    <w:rPr>
      <w:lang w:val="x-none" w:eastAsia="x-none"/>
    </w:rPr>
  </w:style>
  <w:style w:type="character" w:customStyle="1" w:styleId="PodnojeChar">
    <w:name w:val="Podnožje Char"/>
    <w:link w:val="Podnoje"/>
    <w:uiPriority w:val="99"/>
    <w:rsid w:val="00867913"/>
    <w:rPr>
      <w:sz w:val="24"/>
      <w:szCs w:val="24"/>
    </w:rPr>
  </w:style>
  <w:style w:type="paragraph" w:styleId="Bezproreda">
    <w:name w:val="No Spacing"/>
    <w:link w:val="BezproredaChar"/>
    <w:uiPriority w:val="1"/>
    <w:qFormat/>
    <w:rsid w:val="00767F8E"/>
    <w:rPr>
      <w:sz w:val="24"/>
      <w:szCs w:val="24"/>
    </w:rPr>
  </w:style>
  <w:style w:type="paragraph" w:styleId="Tekstbalonia">
    <w:name w:val="Balloon Text"/>
    <w:basedOn w:val="Normal"/>
    <w:link w:val="TekstbaloniaChar"/>
    <w:uiPriority w:val="99"/>
    <w:semiHidden/>
    <w:unhideWhenUsed/>
    <w:rsid w:val="00D12E90"/>
    <w:rPr>
      <w:rFonts w:ascii="Segoe UI" w:hAnsi="Segoe UI" w:cs="Segoe UI"/>
      <w:sz w:val="18"/>
      <w:szCs w:val="18"/>
    </w:rPr>
  </w:style>
  <w:style w:type="character" w:customStyle="1" w:styleId="TekstbaloniaChar">
    <w:name w:val="Tekst balončića Char"/>
    <w:link w:val="Tekstbalonia"/>
    <w:uiPriority w:val="99"/>
    <w:semiHidden/>
    <w:rsid w:val="00D12E90"/>
    <w:rPr>
      <w:rFonts w:ascii="Segoe UI" w:hAnsi="Segoe UI" w:cs="Segoe UI"/>
      <w:sz w:val="18"/>
      <w:szCs w:val="18"/>
    </w:rPr>
  </w:style>
  <w:style w:type="paragraph" w:styleId="Odlomakpopisa">
    <w:name w:val="List Paragraph"/>
    <w:basedOn w:val="Normal"/>
    <w:uiPriority w:val="99"/>
    <w:qFormat/>
    <w:rsid w:val="00096078"/>
    <w:pPr>
      <w:ind w:left="720"/>
      <w:contextualSpacing/>
    </w:pPr>
  </w:style>
  <w:style w:type="character" w:customStyle="1" w:styleId="BezproredaChar">
    <w:name w:val="Bez proreda Char"/>
    <w:link w:val="Bezproreda"/>
    <w:uiPriority w:val="1"/>
    <w:locked/>
    <w:rsid w:val="004561D6"/>
    <w:rPr>
      <w:sz w:val="24"/>
      <w:szCs w:val="24"/>
    </w:rPr>
  </w:style>
  <w:style w:type="character" w:styleId="Naglaeno">
    <w:name w:val="Strong"/>
    <w:uiPriority w:val="22"/>
    <w:qFormat/>
    <w:rsid w:val="0039672E"/>
    <w:rPr>
      <w:b/>
      <w:bCs/>
    </w:rPr>
  </w:style>
  <w:style w:type="character" w:styleId="Istaknuto">
    <w:name w:val="Emphasis"/>
    <w:uiPriority w:val="20"/>
    <w:qFormat/>
    <w:rsid w:val="00A054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143C9-343E-42CA-8AED-47FC1D0D7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6</Pages>
  <Words>1302</Words>
  <Characters>7422</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KRAPINSKO-ZAGORSKA ŽUPANIJA</vt:lpstr>
      <vt:lpstr>KRAPINSKO-ZAGORSKA ŽUPANIJA</vt:lpstr>
    </vt:vector>
  </TitlesOfParts>
  <Company>Krapinsko-zagorska županija</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KRAPINSKO-ZAGORSKA ŽUPANIJA</dc:title>
  <dc:subject/>
  <dc:creator>ksenijac</dc:creator>
  <cp:keywords/>
  <cp:lastModifiedBy>Snježana Murr</cp:lastModifiedBy>
  <cp:revision>44</cp:revision>
  <cp:lastPrinted>2023-07-07T11:00:00Z</cp:lastPrinted>
  <dcterms:created xsi:type="dcterms:W3CDTF">2020-08-04T12:48:00Z</dcterms:created>
  <dcterms:modified xsi:type="dcterms:W3CDTF">2023-07-07T11:19:00Z</dcterms:modified>
</cp:coreProperties>
</file>