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bookmarkStart w:id="1" w:name="_GoBack"/>
            <w:bookmarkEnd w:id="1"/>
            <w:r>
              <w:rPr>
                <w:rFonts w:ascii="PDF417x" w:hAnsi="PDF417x"/>
                <w:sz w:val="24"/>
                <w:szCs w:val="24"/>
              </w:rPr>
              <w:t>+*xfs*pvs*Akl*cvA*xBj*qkc*oEa*osi*ohs*ttn*pBk*-</w:t>
            </w:r>
            <w:r>
              <w:rPr>
                <w:rFonts w:ascii="PDF417x" w:hAnsi="PDF417x"/>
                <w:sz w:val="24"/>
                <w:szCs w:val="24"/>
              </w:rPr>
              <w:br/>
              <w:t>+*yqw*uwg*zgq*vAx*yni*zDf*wfg*mbB*ubD*pwg*zew*-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+*eDs*lyd*lyd*lyd*lyd*wfu*EBj*lsr*bgw*qky*zfE*-</w:t>
            </w:r>
            <w:r>
              <w:rPr>
                <w:rFonts w:ascii="PDF417x" w:hAnsi="PDF417x"/>
                <w:sz w:val="24"/>
                <w:szCs w:val="24"/>
              </w:rPr>
              <w:br/>
              <w:t>+*ftw*gji*CCc*Dgc*mED*Drn*lkm*rlu*ijr*ECB*onA*-</w:t>
            </w:r>
            <w:r>
              <w:rPr>
                <w:rFonts w:ascii="PDF417x" w:hAnsi="PDF417x"/>
                <w:sz w:val="24"/>
                <w:szCs w:val="24"/>
              </w:rPr>
              <w:br/>
              <w:t>+*ftA*CyC*wnD*mbn*gbu*viE*xCC*ylD*xBq*ydg*uws*-</w:t>
            </w:r>
            <w:r>
              <w:rPr>
                <w:rFonts w:ascii="PDF417x" w:hAnsi="PDF417x"/>
                <w:sz w:val="24"/>
                <w:szCs w:val="24"/>
              </w:rPr>
              <w:br/>
              <w:t>+*xjq*qcy*zdm*cvw*wnt*yvt*vcz*agj*lFy*rse*uzq*-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30EED5AA" w:rsidR="008C5FE5" w:rsidRDefault="000E78FB" w:rsidP="00B92D0F">
      <w:pPr>
        <w:jc w:val="both"/>
        <w:rPr>
          <w:rFonts w:eastAsia="Times New Roman" w:cs="Times New Roman"/>
        </w:rPr>
      </w:pPr>
      <w:r w:rsidRPr="00976ED0">
        <w:rPr>
          <w:rFonts w:ascii="Arial" w:eastAsia="Calibri" w:hAnsi="Arial" w:cs="Arial"/>
          <w:b/>
          <w:lang w:eastAsia="hr-HR"/>
        </w:rPr>
        <w:drawing>
          <wp:anchor distT="0" distB="0" distL="114300" distR="114300" simplePos="0" relativeHeight="251673600" behindDoc="1" locked="0" layoutInCell="1" allowOverlap="1" wp14:anchorId="5587B8A4" wp14:editId="78778908">
            <wp:simplePos x="0" y="0"/>
            <wp:positionH relativeFrom="column">
              <wp:posOffset>1040370</wp:posOffset>
            </wp:positionH>
            <wp:positionV relativeFrom="paragraph">
              <wp:posOffset>8627</wp:posOffset>
            </wp:positionV>
            <wp:extent cx="5238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07" y="20983"/>
                <wp:lineTo x="21207" y="0"/>
                <wp:lineTo x="0" y="0"/>
              </wp:wrapPolygon>
            </wp:wrapTight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67FD09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218B2EC1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13EAA78F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18E4CF3F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3DC5DAFB" w14:textId="77777777" w:rsidR="000E78FB" w:rsidRPr="000E78FB" w:rsidRDefault="000E78FB" w:rsidP="000E78FB">
      <w:pPr>
        <w:rPr>
          <w:rFonts w:ascii="Times New Roman" w:eastAsia="Calibri" w:hAnsi="Times New Roman" w:cs="Times New Roman"/>
          <w:b/>
          <w:noProof w:val="0"/>
        </w:rPr>
      </w:pPr>
      <w:r w:rsidRPr="000E78FB">
        <w:rPr>
          <w:rFonts w:ascii="Times New Roman" w:eastAsia="Calibri" w:hAnsi="Times New Roman" w:cs="Times New Roman"/>
          <w:b/>
          <w:noProof w:val="0"/>
        </w:rPr>
        <w:t xml:space="preserve">                 REPUBLIKA HRVATSKA</w:t>
      </w:r>
      <w:r w:rsidRPr="000E78FB">
        <w:rPr>
          <w:rFonts w:ascii="Times New Roman" w:eastAsia="Calibri" w:hAnsi="Times New Roman" w:cs="Times New Roman"/>
          <w:b/>
          <w:noProof w:val="0"/>
        </w:rPr>
        <w:br/>
        <w:t xml:space="preserve">      KRAPINSKO-ZAGORSKA ŽUPANIJA</w:t>
      </w:r>
    </w:p>
    <w:p w14:paraId="27EDC1CB" w14:textId="77777777" w:rsidR="00937494" w:rsidRPr="00A46026" w:rsidRDefault="00937494" w:rsidP="00937494">
      <w:pPr>
        <w:pStyle w:val="Bezproreda"/>
        <w:tabs>
          <w:tab w:val="left" w:pos="9354"/>
        </w:tabs>
        <w:rPr>
          <w:b/>
          <w:noProof/>
          <w:lang w:eastAsia="hr-HR"/>
        </w:rPr>
      </w:pPr>
      <w:r w:rsidRPr="00A46026">
        <w:rPr>
          <w:rFonts w:ascii="Times New Roman" w:hAnsi="Times New Roman"/>
          <w:b/>
          <w:sz w:val="24"/>
          <w:szCs w:val="24"/>
        </w:rPr>
        <w:t xml:space="preserve">Upravni odjel za gospodarstvo, poljoprivredu, </w:t>
      </w:r>
    </w:p>
    <w:p w14:paraId="67304E34" w14:textId="77777777" w:rsidR="00937494" w:rsidRPr="00A46026" w:rsidRDefault="00937494" w:rsidP="00937494">
      <w:pPr>
        <w:pStyle w:val="Bezproreda"/>
        <w:rPr>
          <w:rFonts w:ascii="Times New Roman" w:hAnsi="Times New Roman"/>
          <w:b/>
          <w:sz w:val="24"/>
          <w:szCs w:val="24"/>
        </w:rPr>
      </w:pPr>
      <w:r w:rsidRPr="00A46026">
        <w:rPr>
          <w:rFonts w:ascii="Times New Roman" w:hAnsi="Times New Roman"/>
          <w:b/>
          <w:sz w:val="24"/>
          <w:szCs w:val="24"/>
        </w:rPr>
        <w:t>turizam, promet i komunalnu infrastrukturu</w:t>
      </w:r>
    </w:p>
    <w:p w14:paraId="43350957" w14:textId="77777777" w:rsidR="00937494" w:rsidRPr="00B643BB" w:rsidRDefault="00937494" w:rsidP="0093749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643BB">
        <w:rPr>
          <w:rFonts w:ascii="Times New Roman" w:hAnsi="Times New Roman"/>
          <w:b/>
          <w:sz w:val="24"/>
          <w:szCs w:val="24"/>
        </w:rPr>
        <w:t>KLASA:</w:t>
      </w:r>
      <w:r>
        <w:rPr>
          <w:rFonts w:ascii="Times New Roman" w:hAnsi="Times New Roman"/>
          <w:sz w:val="24"/>
          <w:szCs w:val="24"/>
        </w:rPr>
        <w:t xml:space="preserve"> 334-01/23-02/3</w:t>
      </w:r>
    </w:p>
    <w:p w14:paraId="64B43063" w14:textId="77777777" w:rsidR="00937494" w:rsidRPr="00B643BB" w:rsidRDefault="00937494" w:rsidP="0093749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643BB">
        <w:rPr>
          <w:rFonts w:ascii="Times New Roman" w:hAnsi="Times New Roman"/>
          <w:b/>
          <w:sz w:val="24"/>
          <w:szCs w:val="24"/>
        </w:rPr>
        <w:t>URBROJ:</w:t>
      </w:r>
      <w:r w:rsidRPr="00B643BB">
        <w:rPr>
          <w:rFonts w:ascii="Times New Roman" w:hAnsi="Times New Roman"/>
          <w:sz w:val="24"/>
          <w:szCs w:val="24"/>
        </w:rPr>
        <w:t xml:space="preserve"> 2140-06</w:t>
      </w:r>
      <w:r>
        <w:rPr>
          <w:rFonts w:ascii="Times New Roman" w:hAnsi="Times New Roman"/>
          <w:sz w:val="24"/>
          <w:szCs w:val="24"/>
        </w:rPr>
        <w:t>/3-23-10</w:t>
      </w:r>
    </w:p>
    <w:p w14:paraId="795A50CA" w14:textId="0A5DC3C2" w:rsidR="00937494" w:rsidRDefault="00937494" w:rsidP="00937494">
      <w:pPr>
        <w:pStyle w:val="Bezproreda"/>
        <w:rPr>
          <w:rFonts w:ascii="Times New Roman" w:hAnsi="Times New Roman"/>
          <w:sz w:val="24"/>
          <w:szCs w:val="24"/>
        </w:rPr>
      </w:pPr>
      <w:r w:rsidRPr="00B643BB">
        <w:rPr>
          <w:rFonts w:ascii="Times New Roman" w:hAnsi="Times New Roman"/>
          <w:sz w:val="24"/>
          <w:szCs w:val="24"/>
        </w:rPr>
        <w:t xml:space="preserve">Krapina, </w:t>
      </w:r>
      <w:r>
        <w:rPr>
          <w:rFonts w:ascii="Times New Roman" w:hAnsi="Times New Roman"/>
          <w:sz w:val="24"/>
          <w:szCs w:val="24"/>
        </w:rPr>
        <w:t>03. studeni</w:t>
      </w:r>
      <w:r w:rsidRPr="00B643BB">
        <w:rPr>
          <w:rFonts w:ascii="Times New Roman" w:hAnsi="Times New Roman"/>
          <w:sz w:val="24"/>
          <w:szCs w:val="24"/>
        </w:rPr>
        <w:t xml:space="preserve"> 2023.</w:t>
      </w:r>
    </w:p>
    <w:p w14:paraId="4A2BB1A2" w14:textId="77777777" w:rsidR="00937494" w:rsidRPr="00FD39FD" w:rsidRDefault="00937494" w:rsidP="00937494">
      <w:pPr>
        <w:pStyle w:val="Bezproreda"/>
        <w:rPr>
          <w:rFonts w:ascii="Times New Roman" w:hAnsi="Times New Roman"/>
          <w:sz w:val="24"/>
          <w:szCs w:val="24"/>
        </w:rPr>
      </w:pPr>
    </w:p>
    <w:p w14:paraId="098B3ED5" w14:textId="094A6A9F" w:rsidR="00937494" w:rsidRPr="00937494" w:rsidRDefault="00937494" w:rsidP="00937494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0BE6">
        <w:rPr>
          <w:rFonts w:ascii="Times New Roman" w:hAnsi="Times New Roman"/>
          <w:sz w:val="24"/>
          <w:szCs w:val="24"/>
          <w:shd w:val="clear" w:color="auto" w:fill="FFFFFF"/>
        </w:rPr>
        <w:t>Na temelju članka 11. Zakona o pravu na pristup informacijama („Narodne novine“, broj 25/13, 85/15 i 69/22) i Kodeksa savjetovanja sa zainteresiranom javnošću u postupcima donošenja općih akata Krapinsko-zagorske županije („Službeni glasnik Krapinsko-zagorske županije“, broj 24/14) upućuje se</w:t>
      </w:r>
    </w:p>
    <w:p w14:paraId="25ABE5D9" w14:textId="06E91647" w:rsidR="00937494" w:rsidRDefault="00937494" w:rsidP="00937494">
      <w:pPr>
        <w:pStyle w:val="Bezproreda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J A V N I   P O Z I V</w:t>
      </w:r>
    </w:p>
    <w:p w14:paraId="37086455" w14:textId="77777777" w:rsidR="00937494" w:rsidRPr="00092C41" w:rsidRDefault="00937494" w:rsidP="00937494">
      <w:pPr>
        <w:pStyle w:val="Bezproreda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4E9D6E2D" w14:textId="77777777" w:rsidR="00937494" w:rsidRDefault="00937494" w:rsidP="00937494">
      <w:pPr>
        <w:pStyle w:val="Bezproreda"/>
        <w:jc w:val="center"/>
        <w:rPr>
          <w:rStyle w:val="Naglaeno"/>
          <w:rFonts w:ascii="Times New Roman" w:hAnsi="Times New Roman"/>
          <w:sz w:val="24"/>
          <w:szCs w:val="24"/>
        </w:rPr>
      </w:pPr>
      <w:r w:rsidRPr="00092C4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za savjetovanje</w:t>
      </w:r>
      <w:r w:rsidRPr="000160B8">
        <w:rPr>
          <w:rStyle w:val="Naglaeno"/>
          <w:rFonts w:ascii="Times New Roman" w:hAnsi="Times New Roman"/>
          <w:sz w:val="24"/>
          <w:szCs w:val="24"/>
        </w:rPr>
        <w:t xml:space="preserve"> sa zainteresiranom javnošću u postupku donošenja </w:t>
      </w:r>
      <w:r>
        <w:rPr>
          <w:rStyle w:val="Naglaeno"/>
          <w:rFonts w:ascii="Times New Roman" w:hAnsi="Times New Roman"/>
          <w:sz w:val="24"/>
          <w:szCs w:val="24"/>
        </w:rPr>
        <w:t xml:space="preserve"> </w:t>
      </w:r>
    </w:p>
    <w:p w14:paraId="0898A4F8" w14:textId="77777777" w:rsidR="00937494" w:rsidRDefault="00937494" w:rsidP="00937494">
      <w:pPr>
        <w:pStyle w:val="Bezproreda"/>
        <w:jc w:val="center"/>
        <w:rPr>
          <w:rStyle w:val="Naglaeno"/>
          <w:rFonts w:ascii="Times New Roman" w:hAnsi="Times New Roman"/>
          <w:sz w:val="24"/>
          <w:szCs w:val="24"/>
        </w:rPr>
      </w:pPr>
      <w:r>
        <w:rPr>
          <w:rStyle w:val="Naglaeno"/>
          <w:rFonts w:ascii="Times New Roman" w:hAnsi="Times New Roman"/>
          <w:sz w:val="24"/>
          <w:szCs w:val="24"/>
        </w:rPr>
        <w:t xml:space="preserve"> Odluke</w:t>
      </w:r>
      <w:r w:rsidRPr="000160B8">
        <w:rPr>
          <w:rStyle w:val="Naglaeno"/>
          <w:rFonts w:ascii="Times New Roman" w:hAnsi="Times New Roman"/>
          <w:sz w:val="24"/>
          <w:szCs w:val="24"/>
        </w:rPr>
        <w:t xml:space="preserve"> o visini</w:t>
      </w:r>
      <w:r>
        <w:rPr>
          <w:rStyle w:val="Naglaeno"/>
          <w:rFonts w:ascii="Times New Roman" w:hAnsi="Times New Roman"/>
          <w:sz w:val="24"/>
          <w:szCs w:val="24"/>
        </w:rPr>
        <w:t xml:space="preserve"> </w:t>
      </w:r>
      <w:r w:rsidRPr="000160B8">
        <w:rPr>
          <w:rStyle w:val="Naglaeno"/>
          <w:rFonts w:ascii="Times New Roman" w:hAnsi="Times New Roman"/>
          <w:sz w:val="24"/>
          <w:szCs w:val="24"/>
        </w:rPr>
        <w:t>turističke pristojbe</w:t>
      </w:r>
      <w:r>
        <w:rPr>
          <w:rStyle w:val="Naglaeno"/>
          <w:rFonts w:ascii="Times New Roman" w:hAnsi="Times New Roman"/>
          <w:sz w:val="24"/>
          <w:szCs w:val="24"/>
        </w:rPr>
        <w:t xml:space="preserve"> za općine i gradove </w:t>
      </w:r>
    </w:p>
    <w:p w14:paraId="62FD71CB" w14:textId="77777777" w:rsidR="00937494" w:rsidRPr="00556DDE" w:rsidRDefault="00937494" w:rsidP="00937494">
      <w:pPr>
        <w:pStyle w:val="Bezproreda"/>
        <w:jc w:val="center"/>
        <w:rPr>
          <w:rStyle w:val="Naglaeno"/>
          <w:rFonts w:ascii="Times New Roman" w:hAnsi="Times New Roman"/>
          <w:color w:val="00B050"/>
          <w:sz w:val="24"/>
          <w:szCs w:val="24"/>
        </w:rPr>
      </w:pPr>
      <w:r>
        <w:rPr>
          <w:rStyle w:val="Naglaeno"/>
          <w:rFonts w:ascii="Times New Roman" w:hAnsi="Times New Roman"/>
          <w:sz w:val="24"/>
          <w:szCs w:val="24"/>
        </w:rPr>
        <w:t>na području</w:t>
      </w:r>
      <w:r w:rsidRPr="000160B8">
        <w:rPr>
          <w:rStyle w:val="Naglaeno"/>
          <w:rFonts w:ascii="Times New Roman" w:hAnsi="Times New Roman"/>
          <w:sz w:val="24"/>
          <w:szCs w:val="24"/>
        </w:rPr>
        <w:t xml:space="preserve"> Krapinsko-zagorske županije</w:t>
      </w:r>
      <w:r>
        <w:rPr>
          <w:rStyle w:val="Naglaeno"/>
          <w:rFonts w:ascii="Times New Roman" w:hAnsi="Times New Roman"/>
          <w:sz w:val="24"/>
          <w:szCs w:val="24"/>
        </w:rPr>
        <w:t xml:space="preserve"> </w:t>
      </w:r>
      <w:r w:rsidRPr="00B643BB">
        <w:rPr>
          <w:rStyle w:val="Naglaeno"/>
          <w:rFonts w:ascii="Times New Roman" w:hAnsi="Times New Roman"/>
          <w:sz w:val="24"/>
          <w:szCs w:val="24"/>
        </w:rPr>
        <w:t>za 2025. godinu</w:t>
      </w:r>
    </w:p>
    <w:p w14:paraId="30035F53" w14:textId="77777777" w:rsidR="00937494" w:rsidRPr="00556DDE" w:rsidRDefault="00937494" w:rsidP="00937494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color w:val="00B050"/>
        </w:rPr>
      </w:pPr>
      <w:r w:rsidRPr="00556DDE">
        <w:rPr>
          <w:rStyle w:val="Naglaeno"/>
          <w:color w:val="00B050"/>
        </w:rPr>
        <w:t xml:space="preserve"> </w:t>
      </w:r>
    </w:p>
    <w:p w14:paraId="4315740F" w14:textId="77777777" w:rsidR="00937494" w:rsidRPr="00B61850" w:rsidRDefault="00937494" w:rsidP="0093749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61850">
        <w:rPr>
          <w:rFonts w:ascii="Times New Roman" w:hAnsi="Times New Roman"/>
          <w:sz w:val="24"/>
          <w:szCs w:val="24"/>
        </w:rPr>
        <w:t>Turistička pristojba je prihod turističkih zajednica, a plaća se po svakom ostvarenom noćenju, u paušalnom iznosu ili na drugi način utvrđen Zakonom o turističkoj pristojbi.</w:t>
      </w:r>
    </w:p>
    <w:p w14:paraId="29124B00" w14:textId="77777777" w:rsidR="00937494" w:rsidRPr="00B61850" w:rsidRDefault="00937494" w:rsidP="0093749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DD419E3" w14:textId="77777777" w:rsidR="00937494" w:rsidRPr="00B61850" w:rsidRDefault="00937494" w:rsidP="0093749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61850">
        <w:rPr>
          <w:rFonts w:ascii="Times New Roman" w:hAnsi="Times New Roman"/>
          <w:sz w:val="24"/>
          <w:szCs w:val="24"/>
        </w:rPr>
        <w:t>Zakon o turističkoj pristojbi stupio je na snagu 23. svibnja 2019. godine (NN 52/19), Zakon o dopuni zakona o turističkoj pristojbi (NN 32/20) i Zakon o dopunama zakona o turističkoj pristojbi (NN 42/20)</w:t>
      </w:r>
      <w:r>
        <w:rPr>
          <w:rFonts w:ascii="Times New Roman" w:hAnsi="Times New Roman"/>
          <w:sz w:val="24"/>
          <w:szCs w:val="24"/>
        </w:rPr>
        <w:t>.</w:t>
      </w:r>
      <w:r w:rsidRPr="00B61850">
        <w:rPr>
          <w:rFonts w:ascii="Times New Roman" w:hAnsi="Times New Roman"/>
          <w:sz w:val="24"/>
          <w:szCs w:val="24"/>
        </w:rPr>
        <w:t xml:space="preserve"> </w:t>
      </w:r>
    </w:p>
    <w:p w14:paraId="0CF1FFF8" w14:textId="77777777" w:rsidR="00937494" w:rsidRPr="00B61850" w:rsidRDefault="00937494" w:rsidP="0093749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61850">
        <w:rPr>
          <w:rFonts w:ascii="Times New Roman" w:hAnsi="Times New Roman"/>
          <w:sz w:val="24"/>
          <w:szCs w:val="24"/>
        </w:rPr>
        <w:t>Dana 26. srpnja 2019. godine na snagu je stupio Pravilnik o najnižem i najvišem iznosu turističke pristojbe (NN 71/19). Sukladno pravilniku, članak 1. stavak 3.,</w:t>
      </w:r>
      <w:r w:rsidRPr="00B61850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nakon donošenja odluke  ista se može izmijeniti ili donijeti nova na način i u rokovima propisanim Zakonom o turističkoj pristojbi, kad se steknu uvjeti za promjenu visine turističke pristojbe odnosno kad se to ocijeni potrebnim.</w:t>
      </w:r>
    </w:p>
    <w:p w14:paraId="3AF59327" w14:textId="77777777" w:rsidR="00937494" w:rsidRDefault="00937494" w:rsidP="0093749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61850">
        <w:rPr>
          <w:rFonts w:ascii="Times New Roman" w:hAnsi="Times New Roman"/>
          <w:sz w:val="24"/>
          <w:szCs w:val="24"/>
        </w:rPr>
        <w:t>Sukladno tome, Odluku o visini turističke pristojbe, uz mišljenje lokalnih turističkih zajednica, donosi Županijska skupština  i to najkasnije do 31. siječnja tekuće godine za narednu godinu, sukladno članku 15. stavku 3. Zakona o turističkoj pristojbi (NN 52/19).</w:t>
      </w:r>
    </w:p>
    <w:p w14:paraId="7A1B12A3" w14:textId="77777777" w:rsidR="00937494" w:rsidRPr="00B61850" w:rsidRDefault="00937494" w:rsidP="0093749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BA6DE63" w14:textId="77777777" w:rsidR="00937494" w:rsidRPr="00B643BB" w:rsidRDefault="00937494" w:rsidP="0093749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61850">
        <w:rPr>
          <w:rFonts w:ascii="Times New Roman" w:hAnsi="Times New Roman"/>
          <w:sz w:val="24"/>
          <w:szCs w:val="24"/>
        </w:rPr>
        <w:t xml:space="preserve">Trenutno važeće odluke su </w:t>
      </w:r>
      <w:bookmarkStart w:id="2" w:name="_Hlk127181834"/>
      <w:r w:rsidRPr="00B61850">
        <w:rPr>
          <w:rFonts w:ascii="Times New Roman" w:hAnsi="Times New Roman"/>
          <w:sz w:val="24"/>
          <w:szCs w:val="24"/>
        </w:rPr>
        <w:t>Odluka o visini turističke pristojbe za općine i gradove na području Krapinsko-zagorske županije donesena na 16. sjednici Županijske skupštine Krapinsko-zagorske županije održanoj dana 16. rujna 2019. godine (KLASA:011-01/1901/02, URBROJ:2140/01-01-19-4)</w:t>
      </w:r>
      <w:bookmarkEnd w:id="2"/>
      <w:r>
        <w:rPr>
          <w:rFonts w:ascii="Times New Roman" w:hAnsi="Times New Roman"/>
          <w:sz w:val="24"/>
          <w:szCs w:val="24"/>
        </w:rPr>
        <w:t>,</w:t>
      </w:r>
      <w:r w:rsidRPr="00B61850">
        <w:rPr>
          <w:rFonts w:ascii="Times New Roman" w:hAnsi="Times New Roman"/>
          <w:sz w:val="24"/>
          <w:szCs w:val="24"/>
        </w:rPr>
        <w:t xml:space="preserve"> Odluka o izmjeni Odluke o visini turističke pristojbe za općine i gradove na području Krapinsko-zagorske županije </w:t>
      </w:r>
      <w:bookmarkStart w:id="3" w:name="_Hlk149645942"/>
      <w:r w:rsidRPr="00B61850">
        <w:rPr>
          <w:rFonts w:ascii="Times New Roman" w:hAnsi="Times New Roman"/>
          <w:sz w:val="24"/>
          <w:szCs w:val="24"/>
        </w:rPr>
        <w:t>donesena na 5. sjednici Županijske skupštine Krapinsko-zagorske županije održane dana 16. prosinca 2021. godine (KLASA:334-01/21-01/15, URBROJ:2140/01-01-21-5</w:t>
      </w:r>
      <w:r w:rsidRPr="00A46026">
        <w:rPr>
          <w:rFonts w:ascii="Times New Roman" w:hAnsi="Times New Roman"/>
          <w:sz w:val="24"/>
          <w:szCs w:val="24"/>
        </w:rPr>
        <w:t>)</w:t>
      </w:r>
      <w:bookmarkStart w:id="4" w:name="_Hlk127182136"/>
      <w:bookmarkEnd w:id="3"/>
      <w:r>
        <w:rPr>
          <w:rFonts w:ascii="Times New Roman" w:hAnsi="Times New Roman"/>
          <w:sz w:val="24"/>
          <w:szCs w:val="24"/>
        </w:rPr>
        <w:t xml:space="preserve">, </w:t>
      </w:r>
      <w:r w:rsidRPr="00A46026">
        <w:rPr>
          <w:rFonts w:ascii="Times New Roman" w:hAnsi="Times New Roman"/>
          <w:sz w:val="24"/>
          <w:szCs w:val="24"/>
        </w:rPr>
        <w:t>Odluka o visini turističke pristojbe za općine i gradove na području Krapinsko-zagorske županije donesena na 10. sjednici Županijske skupštine Krapinsko-zagorske županije održanoj dana 16. prosinca 2022. godine (KLASA: 334-01/22-01/12, URBROJ:2140/01-01-22-</w:t>
      </w:r>
      <w:r w:rsidRPr="00434077">
        <w:rPr>
          <w:rFonts w:ascii="Times New Roman" w:hAnsi="Times New Roman"/>
          <w:sz w:val="24"/>
          <w:szCs w:val="24"/>
        </w:rPr>
        <w:t>6)</w:t>
      </w:r>
      <w:bookmarkEnd w:id="4"/>
      <w:r w:rsidRPr="00434077">
        <w:rPr>
          <w:rFonts w:ascii="Times New Roman" w:hAnsi="Times New Roman"/>
          <w:sz w:val="24"/>
          <w:szCs w:val="24"/>
        </w:rPr>
        <w:t xml:space="preserve"> i Odluka o izmjenama Odluke o visini turističke pristojbe za općine i gradove na području Krapinsko-zagorske županije</w:t>
      </w:r>
      <w:r w:rsidRPr="0093251E">
        <w:rPr>
          <w:rFonts w:ascii="Times New Roman" w:hAnsi="Times New Roman"/>
          <w:sz w:val="24"/>
          <w:szCs w:val="24"/>
        </w:rPr>
        <w:t xml:space="preserve"> </w:t>
      </w:r>
      <w:r w:rsidRPr="00B61850">
        <w:rPr>
          <w:rFonts w:ascii="Times New Roman" w:hAnsi="Times New Roman"/>
          <w:sz w:val="24"/>
          <w:szCs w:val="24"/>
        </w:rPr>
        <w:t xml:space="preserve">donesena na </w:t>
      </w:r>
      <w:r>
        <w:rPr>
          <w:rFonts w:ascii="Times New Roman" w:hAnsi="Times New Roman"/>
          <w:sz w:val="24"/>
          <w:szCs w:val="24"/>
        </w:rPr>
        <w:t>11</w:t>
      </w:r>
      <w:r w:rsidRPr="00B61850">
        <w:rPr>
          <w:rFonts w:ascii="Times New Roman" w:hAnsi="Times New Roman"/>
          <w:sz w:val="24"/>
          <w:szCs w:val="24"/>
        </w:rPr>
        <w:t xml:space="preserve">. sjednici Županijske skupštine Krapinsko-zagorske županije održane dana </w:t>
      </w:r>
      <w:r>
        <w:rPr>
          <w:rFonts w:ascii="Times New Roman" w:hAnsi="Times New Roman"/>
          <w:sz w:val="24"/>
          <w:szCs w:val="24"/>
        </w:rPr>
        <w:t>03</w:t>
      </w:r>
      <w:r w:rsidRPr="00B6185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ožujka</w:t>
      </w:r>
      <w:r w:rsidRPr="00B61850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B61850">
        <w:rPr>
          <w:rFonts w:ascii="Times New Roman" w:hAnsi="Times New Roman"/>
          <w:sz w:val="24"/>
          <w:szCs w:val="24"/>
        </w:rPr>
        <w:t>. godine (KLASA:334-01/2</w:t>
      </w:r>
      <w:r>
        <w:rPr>
          <w:rFonts w:ascii="Times New Roman" w:hAnsi="Times New Roman"/>
          <w:sz w:val="24"/>
          <w:szCs w:val="24"/>
        </w:rPr>
        <w:t>2</w:t>
      </w:r>
      <w:r w:rsidRPr="00B61850">
        <w:rPr>
          <w:rFonts w:ascii="Times New Roman" w:hAnsi="Times New Roman"/>
          <w:sz w:val="24"/>
          <w:szCs w:val="24"/>
        </w:rPr>
        <w:t>-01/1</w:t>
      </w:r>
      <w:r>
        <w:rPr>
          <w:rFonts w:ascii="Times New Roman" w:hAnsi="Times New Roman"/>
          <w:sz w:val="24"/>
          <w:szCs w:val="24"/>
        </w:rPr>
        <w:t>2</w:t>
      </w:r>
      <w:r w:rsidRPr="00B61850">
        <w:rPr>
          <w:rFonts w:ascii="Times New Roman" w:hAnsi="Times New Roman"/>
          <w:sz w:val="24"/>
          <w:szCs w:val="24"/>
        </w:rPr>
        <w:t>, URBROJ:2140/01-2</w:t>
      </w:r>
      <w:r>
        <w:rPr>
          <w:rFonts w:ascii="Times New Roman" w:hAnsi="Times New Roman"/>
          <w:sz w:val="24"/>
          <w:szCs w:val="24"/>
        </w:rPr>
        <w:t>3</w:t>
      </w:r>
      <w:r w:rsidRPr="00B618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12</w:t>
      </w:r>
      <w:r w:rsidRPr="00A4602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</w:t>
      </w:r>
      <w:r w:rsidRPr="00B61850">
        <w:rPr>
          <w:rFonts w:ascii="Times New Roman" w:hAnsi="Times New Roman"/>
          <w:sz w:val="24"/>
          <w:szCs w:val="24"/>
        </w:rPr>
        <w:t xml:space="preserve">  </w:t>
      </w:r>
      <w:r w:rsidRPr="00B643BB">
        <w:rPr>
          <w:rFonts w:ascii="Times New Roman" w:hAnsi="Times New Roman"/>
          <w:sz w:val="24"/>
          <w:szCs w:val="24"/>
        </w:rPr>
        <w:t>ostaje na snazi do 31.12.2024. godine</w:t>
      </w:r>
      <w:r>
        <w:rPr>
          <w:rFonts w:ascii="Times New Roman" w:hAnsi="Times New Roman"/>
          <w:sz w:val="24"/>
          <w:szCs w:val="24"/>
        </w:rPr>
        <w:t>.</w:t>
      </w:r>
      <w:r w:rsidRPr="00B643BB">
        <w:rPr>
          <w:rFonts w:ascii="Times New Roman" w:hAnsi="Times New Roman"/>
          <w:sz w:val="24"/>
          <w:szCs w:val="24"/>
        </w:rPr>
        <w:t xml:space="preserve"> </w:t>
      </w:r>
    </w:p>
    <w:p w14:paraId="4BAE80D0" w14:textId="77777777" w:rsidR="00937494" w:rsidRPr="00A46026" w:rsidRDefault="00937494" w:rsidP="0093749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090875B" w14:textId="77777777" w:rsidR="00937494" w:rsidRPr="00A46026" w:rsidRDefault="00937494" w:rsidP="0093749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46026">
        <w:rPr>
          <w:rFonts w:ascii="Times New Roman" w:hAnsi="Times New Roman"/>
          <w:sz w:val="24"/>
          <w:szCs w:val="24"/>
        </w:rPr>
        <w:t>Visina turističke pristojbe može se odrediti za najviše dva sezonska razdoblja, s time da jedno sezonsko razdoblje traje od 01. travnja do 30. rujna.</w:t>
      </w:r>
    </w:p>
    <w:p w14:paraId="37CA16E7" w14:textId="0EBE3C9D" w:rsidR="00937494" w:rsidRPr="00B643BB" w:rsidRDefault="00937494" w:rsidP="0093749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643BB">
        <w:rPr>
          <w:rFonts w:ascii="Times New Roman" w:hAnsi="Times New Roman"/>
          <w:sz w:val="24"/>
          <w:szCs w:val="24"/>
        </w:rPr>
        <w:lastRenderedPageBreak/>
        <w:t xml:space="preserve">Sukladno uputama Ministarstva turizma i sporta, Turistička zajednica Krapinsko-zagorske županije uputila je dopis u kojem je od sustava turističkih zajednica zatražila prethodno mišljenje o prijedlogu odluke  o visini turističke pristojbe za razdoblje od 01.01. do 31.12. 2025. godine. </w:t>
      </w:r>
    </w:p>
    <w:p w14:paraId="5EDD7F59" w14:textId="77777777" w:rsidR="00937494" w:rsidRPr="000D2817" w:rsidRDefault="00937494" w:rsidP="00937494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 w:rsidRPr="00B61850">
        <w:rPr>
          <w:rFonts w:ascii="Times New Roman" w:hAnsi="Times New Roman"/>
          <w:sz w:val="24"/>
          <w:szCs w:val="24"/>
        </w:rPr>
        <w:t xml:space="preserve">Zaprimljena su očitovanja odnosno mišljenja 9 lokalnih turističkih zajednica/turističkih zajednica područja, a za JLS-e na čijim područjima nema osnovane turističke zajednice, a na temelju mišljenja Turističke zajednice Krapinsko-zagorske županije  koje je istovjetno s mišljenjima  </w:t>
      </w:r>
      <w:r>
        <w:rPr>
          <w:rFonts w:ascii="Times New Roman" w:hAnsi="Times New Roman"/>
          <w:sz w:val="24"/>
          <w:szCs w:val="24"/>
        </w:rPr>
        <w:t>9</w:t>
      </w:r>
      <w:r w:rsidRPr="00B61850">
        <w:rPr>
          <w:rFonts w:ascii="Times New Roman" w:hAnsi="Times New Roman"/>
          <w:sz w:val="24"/>
          <w:szCs w:val="24"/>
        </w:rPr>
        <w:t xml:space="preserve">  dostavljenih očitovanja, predlaže se da se na čitavom području Krapinsko-zagorske županije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850">
        <w:rPr>
          <w:rFonts w:ascii="Times New Roman" w:hAnsi="Times New Roman"/>
          <w:sz w:val="24"/>
          <w:szCs w:val="24"/>
        </w:rPr>
        <w:t>od 01.01.202</w:t>
      </w:r>
      <w:r>
        <w:rPr>
          <w:rFonts w:ascii="Times New Roman" w:hAnsi="Times New Roman"/>
          <w:sz w:val="24"/>
          <w:szCs w:val="24"/>
        </w:rPr>
        <w:t>5</w:t>
      </w:r>
      <w:r w:rsidRPr="00B61850">
        <w:rPr>
          <w:rFonts w:ascii="Times New Roman" w:hAnsi="Times New Roman"/>
          <w:sz w:val="24"/>
          <w:szCs w:val="24"/>
        </w:rPr>
        <w:t xml:space="preserve">. godine primjene </w:t>
      </w:r>
      <w:r w:rsidRPr="00B643BB">
        <w:rPr>
          <w:rFonts w:ascii="Times New Roman" w:hAnsi="Times New Roman"/>
          <w:sz w:val="24"/>
          <w:szCs w:val="24"/>
        </w:rPr>
        <w:t>isti iznosi turističke pristojbe kao i u Odluci</w:t>
      </w:r>
      <w:r w:rsidRPr="00B643BB">
        <w:rPr>
          <w:rStyle w:val="Naglaeno"/>
          <w:rFonts w:ascii="Times New Roman" w:hAnsi="Times New Roman"/>
          <w:sz w:val="24"/>
          <w:szCs w:val="24"/>
        </w:rPr>
        <w:t xml:space="preserve"> o visini turističke pristojbe za općine i gradove na području Krapinsko-zagorske županije za 2024. godinu</w:t>
      </w:r>
      <w:r w:rsidRPr="00B643BB">
        <w:rPr>
          <w:rFonts w:ascii="Times New Roman" w:hAnsi="Times New Roman"/>
          <w:sz w:val="24"/>
          <w:szCs w:val="24"/>
        </w:rPr>
        <w:t>. Također se predlaže da turistička pristojba bude</w:t>
      </w:r>
      <w:r w:rsidRPr="00B61850">
        <w:rPr>
          <w:rFonts w:ascii="Times New Roman" w:hAnsi="Times New Roman"/>
          <w:sz w:val="24"/>
          <w:szCs w:val="24"/>
        </w:rPr>
        <w:t xml:space="preserve"> u istim iznosima za sve jedinice lokalne samouprave po svim navedenim kategorijama obveznika plaćanja turističke pristojbe. </w:t>
      </w:r>
    </w:p>
    <w:p w14:paraId="726B5498" w14:textId="77777777" w:rsidR="00937494" w:rsidRPr="00B61850" w:rsidRDefault="00937494" w:rsidP="00937494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A992E34" w14:textId="77777777" w:rsidR="00937494" w:rsidRPr="00A46026" w:rsidRDefault="00937494" w:rsidP="0093749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61850">
        <w:rPr>
          <w:rFonts w:ascii="Times New Roman" w:hAnsi="Times New Roman"/>
          <w:sz w:val="24"/>
          <w:szCs w:val="24"/>
        </w:rPr>
        <w:t>Devet lokalnih/područnih turističkih zajednica s područja Krapinsko-zagorske županije koje pokrivaju područja 23 jedinica lokalne samouprave i Turistička zajednica Krapinsko-zagorske županije koja pokriva područja 9 jedinica lokalne samouprave predlažu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026">
        <w:rPr>
          <w:rFonts w:ascii="Times New Roman" w:hAnsi="Times New Roman"/>
          <w:sz w:val="24"/>
          <w:szCs w:val="24"/>
        </w:rPr>
        <w:t>da se turistička sezona određuje kao dva sezonska razdoblja i to 01.04. do 30.09.  te „ostalo razdoblje“ koje obuhvaća razdoblja od 01.01. do 31.03. i  01.10. do 31.12.</w:t>
      </w:r>
    </w:p>
    <w:p w14:paraId="018E326C" w14:textId="77777777" w:rsidR="00937494" w:rsidRPr="00B61850" w:rsidRDefault="00937494" w:rsidP="0093749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618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Prijedlog</w:t>
      </w:r>
      <w:r w:rsidRPr="00B61850">
        <w:rPr>
          <w:rFonts w:ascii="Times New Roman" w:hAnsi="Times New Roman"/>
          <w:sz w:val="24"/>
          <w:szCs w:val="24"/>
        </w:rPr>
        <w:t xml:space="preserve">  iznosa turističke pristojbe kako slijedi:</w:t>
      </w:r>
    </w:p>
    <w:p w14:paraId="47310F2F" w14:textId="77777777" w:rsidR="00937494" w:rsidRPr="00A46026" w:rsidRDefault="00937494" w:rsidP="00937494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46026">
        <w:rPr>
          <w:rFonts w:ascii="Times New Roman" w:hAnsi="Times New Roman"/>
          <w:sz w:val="24"/>
          <w:szCs w:val="24"/>
        </w:rPr>
        <w:t>Noćenje u smještajnom objektu u kojem se obavlja ugostiteljska djelatnost po osobi: od  01.04. do 30.09. u iznosu od 2,00 €, ostalo razdoblje u iznosu od 1,85 €</w:t>
      </w:r>
    </w:p>
    <w:p w14:paraId="40204F86" w14:textId="77777777" w:rsidR="00937494" w:rsidRPr="00A46026" w:rsidRDefault="00937494" w:rsidP="00937494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46026">
        <w:rPr>
          <w:rFonts w:ascii="Times New Roman" w:hAnsi="Times New Roman"/>
          <w:sz w:val="24"/>
          <w:szCs w:val="24"/>
        </w:rPr>
        <w:t>Noćenje u smještajnom objektu iz skupine kampovi po osobi (kampovi i kamp odmorišta): od  01.04. do 30.09. u iznosu od 1,98 €, ostalo razdoblje u iznosu od 1,32 €</w:t>
      </w:r>
    </w:p>
    <w:p w14:paraId="329797A1" w14:textId="77777777" w:rsidR="00937494" w:rsidRPr="00B61850" w:rsidRDefault="00937494" w:rsidP="00937494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1850">
        <w:rPr>
          <w:rFonts w:ascii="Times New Roman" w:hAnsi="Times New Roman"/>
          <w:sz w:val="24"/>
          <w:szCs w:val="24"/>
        </w:rPr>
        <w:t>Godišnji paušalni iznos – smještaj u domaćinstvu -po krevetu: 50,00 €</w:t>
      </w:r>
    </w:p>
    <w:p w14:paraId="7CA0CE0E" w14:textId="77777777" w:rsidR="00937494" w:rsidRPr="00B61850" w:rsidRDefault="00937494" w:rsidP="00937494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1850">
        <w:rPr>
          <w:rFonts w:ascii="Times New Roman" w:hAnsi="Times New Roman"/>
          <w:sz w:val="24"/>
          <w:szCs w:val="24"/>
        </w:rPr>
        <w:t>Godišnji paušalni iznos – smještaj na obiteljskom poljoprivrednom gospodarstvu – po krevetu: 30,00 €</w:t>
      </w:r>
    </w:p>
    <w:p w14:paraId="400DF5BB" w14:textId="77777777" w:rsidR="00937494" w:rsidRPr="00B61850" w:rsidRDefault="00937494" w:rsidP="00937494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1850">
        <w:rPr>
          <w:rFonts w:ascii="Times New Roman" w:hAnsi="Times New Roman"/>
          <w:sz w:val="24"/>
          <w:szCs w:val="24"/>
        </w:rPr>
        <w:t>Godišnji paušalni iznos – smještaj u domaćinstvu u kampu i objektu vrste kamp odmorište ili kamp odmorište – robinzonski smještaj-za svaku smještajnu jedinicu:70,00 €</w:t>
      </w:r>
    </w:p>
    <w:p w14:paraId="7298F081" w14:textId="77777777" w:rsidR="00937494" w:rsidRPr="00B61850" w:rsidRDefault="00937494" w:rsidP="00937494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1850">
        <w:rPr>
          <w:rFonts w:ascii="Times New Roman" w:hAnsi="Times New Roman"/>
          <w:sz w:val="24"/>
          <w:szCs w:val="24"/>
        </w:rPr>
        <w:t>Godišnji paušalni iznos – smještaj na obiteljskom poljoprivrednom gospodarstvu u kampu i objektu vrste kamp odmorište ili kamp odmorište – robinzonski smještaj-za svaku smještajnu jedinicu: 35,00 €</w:t>
      </w:r>
    </w:p>
    <w:p w14:paraId="704F8271" w14:textId="77777777" w:rsidR="00937494" w:rsidRPr="00B61850" w:rsidRDefault="00937494" w:rsidP="00937494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1850">
        <w:rPr>
          <w:rFonts w:ascii="Times New Roman" w:hAnsi="Times New Roman"/>
          <w:sz w:val="24"/>
          <w:szCs w:val="24"/>
        </w:rPr>
        <w:t>Godišnji paušalni iznos – plaća vlasnik kuće, apartmana ili stana za odmor u godišnjem paušalnom iznosu, za sebe i članove uže obitelji:</w:t>
      </w:r>
    </w:p>
    <w:p w14:paraId="354C1360" w14:textId="77777777" w:rsidR="00937494" w:rsidRPr="00B61850" w:rsidRDefault="00937494" w:rsidP="00937494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61850">
        <w:rPr>
          <w:rFonts w:ascii="Times New Roman" w:hAnsi="Times New Roman"/>
          <w:sz w:val="24"/>
          <w:szCs w:val="24"/>
        </w:rPr>
        <w:t>član: 10,00 €</w:t>
      </w:r>
    </w:p>
    <w:p w14:paraId="42901A20" w14:textId="77777777" w:rsidR="00937494" w:rsidRPr="00B61850" w:rsidRDefault="00937494" w:rsidP="00937494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61850">
        <w:rPr>
          <w:rFonts w:ascii="Times New Roman" w:hAnsi="Times New Roman"/>
          <w:sz w:val="24"/>
          <w:szCs w:val="24"/>
        </w:rPr>
        <w:t>član: 10,00 €</w:t>
      </w:r>
    </w:p>
    <w:p w14:paraId="2D4705B5" w14:textId="77777777" w:rsidR="00937494" w:rsidRPr="00B61850" w:rsidRDefault="00937494" w:rsidP="00937494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61850">
        <w:rPr>
          <w:rFonts w:ascii="Times New Roman" w:hAnsi="Times New Roman"/>
          <w:sz w:val="24"/>
          <w:szCs w:val="24"/>
        </w:rPr>
        <w:t xml:space="preserve">za svakog sljedećeg člana: 5,00 € </w:t>
      </w:r>
    </w:p>
    <w:p w14:paraId="18B2C08E" w14:textId="77777777" w:rsidR="00937494" w:rsidRPr="00B61850" w:rsidRDefault="00937494" w:rsidP="00937494">
      <w:pPr>
        <w:jc w:val="both"/>
        <w:rPr>
          <w:rFonts w:ascii="Times New Roman" w:hAnsi="Times New Roman"/>
          <w:sz w:val="24"/>
          <w:szCs w:val="24"/>
        </w:rPr>
      </w:pPr>
    </w:p>
    <w:p w14:paraId="205468DF" w14:textId="3F179513" w:rsidR="00937494" w:rsidRPr="00937494" w:rsidRDefault="00937494" w:rsidP="00937494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B61850">
        <w:rPr>
          <w:rFonts w:ascii="Times New Roman" w:eastAsia="Times New Roman" w:hAnsi="Times New Roman"/>
          <w:sz w:val="24"/>
          <w:szCs w:val="24"/>
          <w:lang w:eastAsia="hr-HR"/>
        </w:rPr>
        <w:t xml:space="preserve">Sukladno odredbama Kodeksa savjetovanja sa zainteresiranom javnošću u postupcima donošenja općih akata Krapinsko-zagorska županije („Službeni glasnik Krapinsko-zagorske županije“, broj 24/14) poziva se zainteresirana javnost da svojim prijedlozima i sugestijama pridonese kvaliteti akta koji se donosi i da svoje primjedbe i prijedloge dostave putem </w:t>
      </w:r>
      <w:r w:rsidRPr="00B61850">
        <w:rPr>
          <w:rFonts w:ascii="Times New Roman" w:eastAsia="Times New Roman" w:hAnsi="Times New Roman"/>
          <w:b/>
          <w:sz w:val="24"/>
          <w:szCs w:val="24"/>
          <w:lang w:eastAsia="hr-HR"/>
        </w:rPr>
        <w:t>obrasca za sudjelovanje u javnoj raspravi (ispod teksta).</w:t>
      </w:r>
    </w:p>
    <w:p w14:paraId="209E2159" w14:textId="57FDCFBE" w:rsidR="00937494" w:rsidRPr="00495D07" w:rsidRDefault="00937494" w:rsidP="00937494">
      <w:pPr>
        <w:widowControl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D39FD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46026">
        <w:rPr>
          <w:rFonts w:ascii="Times New Roman" w:eastAsia="Times New Roman" w:hAnsi="Times New Roman"/>
          <w:sz w:val="24"/>
          <w:szCs w:val="24"/>
          <w:lang w:eastAsia="hr-HR"/>
        </w:rPr>
        <w:t xml:space="preserve">Popunjeni obrazac dostavite na adresu elektroničke pošte: </w:t>
      </w:r>
      <w:r w:rsidRPr="00A46026">
        <w:rPr>
          <w:rStyle w:val="Hiperveza"/>
          <w:rFonts w:ascii="Times New Roman" w:eastAsia="Times New Roman" w:hAnsi="Times New Roman"/>
          <w:b/>
          <w:sz w:val="24"/>
          <w:szCs w:val="24"/>
          <w:lang w:eastAsia="hr-HR"/>
        </w:rPr>
        <w:t>gospodarstvo@kzz.</w:t>
      </w:r>
      <w:r w:rsidRPr="00434077">
        <w:rPr>
          <w:rStyle w:val="Hiperveza"/>
          <w:rFonts w:ascii="Times New Roman" w:eastAsia="Times New Roman" w:hAnsi="Times New Roman"/>
          <w:b/>
          <w:sz w:val="24"/>
          <w:szCs w:val="24"/>
          <w:lang w:eastAsia="hr-HR"/>
        </w:rPr>
        <w:t>hr</w:t>
      </w:r>
      <w:r w:rsidRPr="00434077">
        <w:rPr>
          <w:rFonts w:ascii="Times New Roman" w:hAnsi="Times New Roman"/>
          <w:b/>
          <w:sz w:val="24"/>
          <w:szCs w:val="24"/>
        </w:rPr>
        <w:t xml:space="preserve"> </w:t>
      </w:r>
      <w:r w:rsidRPr="0043407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do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10</w:t>
      </w:r>
      <w:r w:rsidRPr="00434077">
        <w:rPr>
          <w:rFonts w:ascii="Times New Roman" w:eastAsia="Times New Roman" w:hAnsi="Times New Roman"/>
          <w:b/>
          <w:sz w:val="24"/>
          <w:szCs w:val="24"/>
          <w:lang w:eastAsia="hr-HR"/>
        </w:rPr>
        <w:t>. studenog 2023. godine ili na adresu Krapinsko-zagorska županija, Upravni odjel za</w:t>
      </w:r>
      <w:r w:rsidRPr="00A4602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gospodarstvo, poljoprivredu,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turizam, </w:t>
      </w:r>
      <w:r w:rsidRPr="00A46026">
        <w:rPr>
          <w:rFonts w:ascii="Times New Roman" w:eastAsia="Times New Roman" w:hAnsi="Times New Roman"/>
          <w:b/>
          <w:sz w:val="24"/>
          <w:szCs w:val="24"/>
          <w:lang w:eastAsia="hr-HR"/>
        </w:rPr>
        <w:t>promet i komunalnu infrastruktura, Magistratska 1, 49000 Krapina.</w:t>
      </w:r>
      <w:r w:rsidRPr="00A4602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6D721E42" w14:textId="77777777" w:rsidR="00937494" w:rsidRDefault="00937494" w:rsidP="00937494">
      <w:pPr>
        <w:widowControl w:val="0"/>
        <w:jc w:val="both"/>
        <w:rPr>
          <w:rStyle w:val="Naglaeno"/>
          <w:rFonts w:ascii="Times New Roman" w:hAnsi="Times New Roman"/>
          <w:b w:val="0"/>
          <w:strike/>
          <w:sz w:val="24"/>
          <w:szCs w:val="24"/>
        </w:rPr>
      </w:pPr>
      <w:r w:rsidRPr="00495D07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Svi u roku </w:t>
      </w:r>
      <w:r w:rsidRPr="00495D07">
        <w:rPr>
          <w:rFonts w:ascii="Times New Roman" w:hAnsi="Times New Roman"/>
          <w:sz w:val="24"/>
          <w:szCs w:val="24"/>
        </w:rPr>
        <w:t>pristigli prijedlozi razmotrit će se i oni prihvaćeni, ugraditi će se u konačni prijedlog</w:t>
      </w:r>
      <w:r>
        <w:rPr>
          <w:rStyle w:val="Naglaeno"/>
          <w:rFonts w:ascii="Times New Roman" w:hAnsi="Times New Roman"/>
          <w:b w:val="0"/>
          <w:sz w:val="24"/>
          <w:szCs w:val="24"/>
        </w:rPr>
        <w:t xml:space="preserve"> Odluke o visini turističke pristojbe za općine i gradove na području </w:t>
      </w:r>
      <w:r w:rsidRPr="00495D07">
        <w:rPr>
          <w:rStyle w:val="Naglaeno"/>
          <w:rFonts w:ascii="Times New Roman" w:hAnsi="Times New Roman"/>
          <w:b w:val="0"/>
          <w:sz w:val="24"/>
          <w:szCs w:val="24"/>
        </w:rPr>
        <w:t>Krapinsko-zagorske županije</w:t>
      </w:r>
      <w:r>
        <w:rPr>
          <w:rStyle w:val="Naglaeno"/>
          <w:rFonts w:ascii="Times New Roman" w:hAnsi="Times New Roman"/>
          <w:b w:val="0"/>
          <w:sz w:val="24"/>
          <w:szCs w:val="24"/>
        </w:rPr>
        <w:t xml:space="preserve"> za 2025. godinu.</w:t>
      </w:r>
      <w:r w:rsidRPr="00092C41">
        <w:rPr>
          <w:rStyle w:val="Naglaeno"/>
          <w:rFonts w:ascii="Times New Roman" w:hAnsi="Times New Roman"/>
          <w:b w:val="0"/>
          <w:strike/>
          <w:sz w:val="24"/>
          <w:szCs w:val="24"/>
        </w:rPr>
        <w:t xml:space="preserve"> </w:t>
      </w:r>
    </w:p>
    <w:p w14:paraId="4DFFBC64" w14:textId="77777777" w:rsidR="00937494" w:rsidRPr="00913DB7" w:rsidRDefault="00937494" w:rsidP="00937494">
      <w:pPr>
        <w:widowControl w:val="0"/>
        <w:jc w:val="both"/>
        <w:rPr>
          <w:rFonts w:ascii="Times New Roman" w:hAnsi="Times New Roman"/>
          <w:b/>
          <w:bCs/>
          <w:strike/>
          <w:sz w:val="24"/>
          <w:szCs w:val="24"/>
        </w:rPr>
      </w:pPr>
    </w:p>
    <w:p w14:paraId="66EB3040" w14:textId="77777777" w:rsidR="00937494" w:rsidRPr="000160B8" w:rsidRDefault="00937494" w:rsidP="00937494">
      <w:pPr>
        <w:spacing w:before="75" w:after="75"/>
        <w:ind w:left="6372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</w:t>
      </w:r>
      <w:r w:rsidRPr="000160B8">
        <w:rPr>
          <w:rFonts w:ascii="Times New Roman" w:eastAsia="Times New Roman" w:hAnsi="Times New Roman"/>
          <w:b/>
          <w:sz w:val="24"/>
          <w:szCs w:val="24"/>
          <w:lang w:eastAsia="hr-HR"/>
        </w:rPr>
        <w:t>PROČELNICA</w:t>
      </w:r>
    </w:p>
    <w:p w14:paraId="2C206B7D" w14:textId="3D0F4B08" w:rsidR="00937494" w:rsidRDefault="00937494" w:rsidP="00937494">
      <w:pPr>
        <w:spacing w:before="75" w:after="7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160B8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m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r. Sanja Mihovilić</w:t>
      </w:r>
    </w:p>
    <w:p w14:paraId="53408CE5" w14:textId="12261E34" w:rsidR="008A562A" w:rsidRPr="000E78FB" w:rsidRDefault="00D707B3">
      <w:pPr>
        <w:rPr>
          <w:rFonts w:ascii="Times New Roman" w:hAnsi="Times New Roman" w:cs="Times New Roman"/>
          <w:b/>
          <w:sz w:val="24"/>
          <w:szCs w:val="24"/>
        </w:rPr>
      </w:pPr>
      <w:r w:rsidRPr="000E78FB">
        <w:rPr>
          <w:rFonts w:ascii="Times New Roman" w:hAnsi="Times New Roman" w:cs="Times New Roman"/>
          <w:b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" stroked="f">
                <v:textbox>
                  <w:txbxContent>
                    <w:p w14:paraId="76EF94CE" w14:textId="77777777" w:rsidR="008A562A" w:rsidRDefault="008A562A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 w:rsidRPr="000E78FB" w:rsidSect="000E78FB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7697B"/>
    <w:multiLevelType w:val="hybridMultilevel"/>
    <w:tmpl w:val="AEBCEF3C"/>
    <w:lvl w:ilvl="0" w:tplc="5B52F1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570821C9"/>
    <w:multiLevelType w:val="hybridMultilevel"/>
    <w:tmpl w:val="E8C2FF60"/>
    <w:lvl w:ilvl="0" w:tplc="9AC4ED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2A"/>
    <w:rsid w:val="000B4403"/>
    <w:rsid w:val="000E78FB"/>
    <w:rsid w:val="003D4AC4"/>
    <w:rsid w:val="004F34B4"/>
    <w:rsid w:val="00693AB1"/>
    <w:rsid w:val="00792FE8"/>
    <w:rsid w:val="00883D10"/>
    <w:rsid w:val="008A562A"/>
    <w:rsid w:val="008C5FE5"/>
    <w:rsid w:val="00937494"/>
    <w:rsid w:val="00A836D0"/>
    <w:rsid w:val="00AC35DA"/>
    <w:rsid w:val="00B92D0F"/>
    <w:rsid w:val="00C9578C"/>
    <w:rsid w:val="00D70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937494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937494"/>
  </w:style>
  <w:style w:type="paragraph" w:styleId="Bezproreda">
    <w:name w:val="No Spacing"/>
    <w:link w:val="BezproredaChar"/>
    <w:uiPriority w:val="1"/>
    <w:qFormat/>
    <w:rsid w:val="00937494"/>
  </w:style>
  <w:style w:type="character" w:styleId="Naglaeno">
    <w:name w:val="Strong"/>
    <w:uiPriority w:val="22"/>
    <w:qFormat/>
    <w:rsid w:val="00937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CBE7FF6-52A4-453D-92B9-12F3D95DF9F6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1039</Words>
  <Characters>5923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Ivanka Berislavić</cp:lastModifiedBy>
  <cp:revision>2</cp:revision>
  <cp:lastPrinted>2014-11-26T14:09:00Z</cp:lastPrinted>
  <dcterms:created xsi:type="dcterms:W3CDTF">2023-11-03T10:28:00Z</dcterms:created>
  <dcterms:modified xsi:type="dcterms:W3CDTF">2023-11-03T10:28:00Z</dcterms:modified>
</cp:coreProperties>
</file>