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049CE7" Type="http://schemas.openxmlformats.org/officeDocument/2006/relationships/officeDocument" Target="/word/document.xml" /><Relationship Id="coreR12049C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                         </w:t>
      </w: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</w:rPr>
      </w:pPr>
    </w:p>
    <w:p>
      <w:r>
        <w:t>KLASA: 612-04/23-01/52</w:t>
      </w:r>
    </w:p>
    <w:p>
      <w:r>
        <w:t>URBROJ: 2140-01-23-3</w:t>
      </w:r>
    </w:p>
    <w:p>
      <w:pPr>
        <w:jc w:val="both"/>
      </w:pPr>
      <w:r>
        <w:t>Krapina, 28. rujna 2023.</w:t>
      </w:r>
    </w:p>
    <w:p>
      <w:pPr>
        <w:tabs>
          <w:tab w:val="left" w:pos="567" w:leader="none"/>
          <w:tab w:val="left" w:pos="709" w:leader="none"/>
        </w:tabs>
        <w:jc w:val="both"/>
        <w:rPr>
          <w:rStyle w:val="C3"/>
          <w:rFonts w:ascii="Calibri" w:hAnsi="Calibri"/>
        </w:rPr>
      </w:pPr>
    </w:p>
    <w:p>
      <w:pPr>
        <w:pStyle w:val="P1"/>
        <w:rPr>
          <w:rStyle w:val="C3"/>
        </w:rPr>
      </w:pPr>
    </w:p>
    <w:p>
      <w:pPr>
        <w:pStyle w:val="P1"/>
      </w:pPr>
      <w:r>
        <w:t xml:space="preserve">Na temelju članka 5. stavka 1. Zakona o kulturnim vijećima i financiranju javnih potreba u kulturi („Narodne novine“, broj  83/22, dalje u tekstu: Zakon) i članka 17. Statuta Krapinsko-zagorske županije („Službeni glasnik“, broj 13/01., 5/06., 14/09., 11/13., 13/18., 5/20., 10/21. i 15/21.- pročišćeni tekst), Županijska skupština Krapinsko zagorske županije na 14. sjednici održanoj dana 28. rujna 2023. godine, donijela je</w:t>
      </w:r>
    </w:p>
    <w:p>
      <w:pPr>
        <w:pStyle w:val="P1"/>
      </w:pPr>
    </w:p>
    <w:p>
      <w:pPr>
        <w:pStyle w:val="P1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P R O G R A M</w:t>
      </w: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javnih potreba u kulturi</w:t>
      </w: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Krapi</w:t>
      </w:r>
      <w:r>
        <w:rPr>
          <w:rStyle w:val="C3"/>
          <w:b w:val="1"/>
        </w:rPr>
        <w:t>nsko – zagorske županije za 2024</w:t>
      </w:r>
      <w:r>
        <w:rPr>
          <w:rStyle w:val="C3"/>
          <w:b w:val="1"/>
        </w:rPr>
        <w:t>. godinu</w:t>
      </w: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ind w:left="57" w:right="57"/>
        <w:jc w:val="center"/>
        <w:rPr>
          <w:rStyle w:val="C3"/>
          <w:b w:val="1"/>
        </w:rPr>
      </w:pPr>
      <w:r>
        <w:rPr>
          <w:rStyle w:val="C3"/>
          <w:b w:val="1"/>
        </w:rPr>
        <w:t>Članak 1.</w:t>
      </w:r>
    </w:p>
    <w:p>
      <w:pPr>
        <w:pStyle w:val="P1"/>
        <w:ind w:firstLine="709"/>
      </w:pPr>
      <w:r>
        <w:t>Ovim Programom javnih potreba u kulturi Krapinsko -zagorske županije za 2024. godinu (u daljnjem tekstu: „Program“) utvrđuju se javne potrebe u kulturi, a koje obuhvaćaju djelatnosti, programe i projekte, aktivnosti i manifestacije u kulturi od interesa za Krapinsko – zagorsku županiju.</w:t>
      </w:r>
    </w:p>
    <w:p>
      <w:pPr>
        <w:pStyle w:val="P1"/>
        <w:ind w:firstLine="709"/>
      </w:pPr>
    </w:p>
    <w:p>
      <w:pPr>
        <w:pStyle w:val="P1"/>
        <w:rPr>
          <w:rStyle w:val="C3"/>
          <w:b w:val="1"/>
        </w:rPr>
      </w:pPr>
      <w:r>
        <w:tab/>
        <w:tab/>
        <w:tab/>
        <w:tab/>
        <w:tab/>
      </w:r>
      <w:r>
        <w:rPr>
          <w:rStyle w:val="C3"/>
          <w:b w:val="1"/>
        </w:rPr>
        <w:tab/>
        <w:t xml:space="preserve">  Članak 2. </w:t>
      </w:r>
    </w:p>
    <w:p>
      <w:pPr>
        <w:pStyle w:val="P1"/>
        <w:ind w:firstLine="709"/>
      </w:pPr>
      <w:r>
        <w:t xml:space="preserve">Program se odnosi na ustanove u kulturi, umjetničke organizacije, umjetnike, udruge, druge fizičke i pravne osobe te jedinice lokalne samouprave u sljedećim djelatnostima i područjima od interesa za Krapinsko-zagorsku županiju, uzimajući u obzir ravnomjerni kulturni razvitak: </w:t>
      </w:r>
    </w:p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I. </w:t>
      </w:r>
      <w:r>
        <w:rPr>
          <w:rStyle w:val="C3"/>
          <w:b w:val="1"/>
        </w:rPr>
        <w:t>DJELATNOST ZAŠTITE, OČUVANJA I ODRŽIVOG UPRAVLJANJA KULTUR</w:t>
      </w:r>
      <w:r>
        <w:rPr>
          <w:rStyle w:val="C3"/>
          <w:b w:val="1"/>
        </w:rPr>
        <w:t xml:space="preserve">NOM BAŠTINOM </w:t>
      </w:r>
    </w:p>
    <w:p>
      <w:pPr>
        <w:pStyle w:val="P1"/>
        <w:rPr>
          <w:rStyle w:val="C3"/>
        </w:rPr>
      </w:pPr>
    </w:p>
    <w:p>
      <w:pPr>
        <w:pStyle w:val="P1"/>
        <w:ind w:firstLine="709"/>
      </w:pPr>
      <w:r>
        <w:t xml:space="preserve">Djelatnost zaštite, očuvanja i održivog upravljanja kulturnom baštinom posebno je područje posvećeno materijalnoj i nematerijalnoj kulturnoj baštini na području Krapinsko-zagorske županije. Potiče se obnova, uređenje i valorizacija nepokretne i pokretne kulturne baštine, uključujući potpore za održivo upravljanje i revitalizaciju vrijedne kulturne baštine, uređenje baštine, uređenje baštine od interesa za Krapinsko-zagorsku županiju u inozemstvu, te istraživanje, očuvanje i promociju arheološke baštine, osobito značajnih lokaliteta. Ulaganjem u kulturnu baštinu ne smanjuje se samo rizik od propadanja i urušavanja zaštićenih spomenika ili objekata, nego se prenamjenom stvaraju dodane vrijednosti i novi sadržaji, temelj za razvoj kulturne infrastrukture koja će privući širu publiku, ali i znanstvenike, stručnjake, djelatnike u kulturi te generirati povoljne ekonomsko- gospodarske rezultate. </w:t>
      </w:r>
    </w:p>
    <w:p>
      <w:pPr>
        <w:pStyle w:val="P1"/>
        <w:ind w:firstLine="709"/>
      </w:pPr>
    </w:p>
    <w:p>
      <w:pPr>
        <w:pStyle w:val="P1"/>
        <w:ind w:firstLine="709"/>
      </w:pPr>
      <w:r>
        <w:t xml:space="preserve">Nadalje, pruža se i pomoć u vidu sufinanciranja obnove i izgradnje objekata kulturne baštine različite namjene (zaštićeni sakralni objekti, objekti tradicionalne arhitekture, domovi kulture, spomen/rodne kuće znamenitih autora s područja Krapinsko-zagorske županije). Time se vodi posebna briga o ravnomjernom kulturnom razvitku jedinca lokalne samouprave na području Krapinsko-zagorske županije jer im se pruža podrška u provedbi projekata koje samostalno nisu u mogućnosti financirati. Ove kapitalne, infrastrukture projekte uglavnom sufinancira i nadležno ministarstvo, odnosno dijelom se sufinanciraju iz fondove Europske unije. </w:t>
      </w:r>
    </w:p>
    <w:p>
      <w:pPr>
        <w:pStyle w:val="P1"/>
        <w:ind w:firstLine="709"/>
      </w:pPr>
      <w:r>
        <w:t>U okviru zaštite i očuvanja kulturne baštine osiguravaju se sredstva za pomoć u obnovi i zaštiti spomenika kulture putem pomoći vlasnicima i/ili upraviteljima kulturnih dobara po osnovi Javnog poziva te putem dodjele pomoći za hitne intervencije na spomenicima kulture. U okviru sredstva osiguranih putem Javnog poziva naglasak je na sufinanciranju projekata u suradnji s nadležnim ministarstvom i vlasnicima objekata.</w:t>
      </w:r>
    </w:p>
    <w:p>
      <w:pPr>
        <w:pStyle w:val="P1"/>
        <w:ind w:firstLine="709"/>
      </w:pPr>
      <w:r>
        <w:t xml:space="preserve">Osim raznovrsne, zaštićene pokretne i nepokretne kulturne baštine, Krapinsko-zagorska županija obiluje i mnogobrojnim sadržajima nematerijalne kulturne baštine. Ova znanja, vještine, običaji, proslave, umijeća govori, dijalekti koji se prenose predajom ili često obiteljskim nasljeđem, nositelji su kulturne raznolikosti, tradicije kontinuiteta, pripadnosti i identiteta, te doprinose prepoznatljivosti Krapinsko-zagorske županija, ali i Republike Hrvatske u svijetu (npr. umijeće izrade tradicijskih drvenih igračaka, umijeće izrade medičarskih proizvoda – licitarsko srce, itd.). Stoga, Krapinsko-zagorska županija osigurava sredstva i za očuvanje i promicanje nematerijalne kulturne baštine. </w:t>
      </w:r>
    </w:p>
    <w:p>
      <w:pPr>
        <w:pStyle w:val="P1"/>
        <w:ind w:firstLine="709"/>
      </w:pPr>
    </w:p>
    <w:p>
      <w:pPr>
        <w:pStyle w:val="P1"/>
        <w:ind w:firstLine="709"/>
      </w:pPr>
      <w:r>
        <w:t xml:space="preserve">Krapinsko-zagorska županija u ovom području osigurava sredstva za sljedeće programe/projekte: </w:t>
      </w:r>
    </w:p>
    <w:p>
      <w:pPr>
        <w:pStyle w:val="P1"/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680"/>
        </w:trPr>
        <w:tc>
          <w:tcPr>
            <w:tcW w:w="9889" w:type="dxa"/>
          </w:tcPr>
          <w:p>
            <w:pPr>
              <w:jc w:val="center"/>
              <w:rPr>
                <w:rStyle w:val="C3"/>
                <w:b w:val="1"/>
              </w:rPr>
            </w:pPr>
          </w:p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I. DJELATNOST ZAŠTITE, OČUVANJA I ODRŽIVOG UPRAVLJ</w:t>
            </w:r>
            <w:r>
              <w:rPr>
                <w:rStyle w:val="C3"/>
                <w:b w:val="1"/>
              </w:rPr>
              <w:t>ANJA KULTURNOM BAŠT</w:t>
            </w:r>
            <w:r>
              <w:rPr>
                <w:rStyle w:val="C3"/>
                <w:b w:val="1"/>
              </w:rPr>
              <w:t>INOM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AKTIVNOSTI/PROGRAMI/PROJEKTI/MANIFESTACIJE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jc w:val="both"/>
            </w:pPr>
            <w:r>
              <w:t xml:space="preserve">Potpore za obnovu, uređenje nepokretne i pokretne kulturne baštine, hitne intervencije na zaštićenoj kulturnoj baštini (rizik od urušavanja i trajnog propadanja), potpore za održivo upravljanje i revitalizaciju obnovljene kulturne baštine (znanstveno-edukacijski centri, itd.),  potpore za uređenje, obnovu i izgradnju kulturne baštine na nacionalnoj razini, i u inozemstvu od interesa Krapinsko-zagorske županije, potpore za istraživanje, očuvanje i promociju arheološke baštine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jc w:val="both"/>
            </w:pPr>
            <w:r>
              <w:t>Potpore za obnovu i izgradnju objekata kulturne baštine različite namjene (sakralni objekti, objekti tradicionalne arhitekture, domovi kulture, rodne/spomen kuće znamenitih autora s područja Krapinsko-zagorske županije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jc w:val="both"/>
            </w:pPr>
            <w:r>
              <w:t>Potpore za očuvanje i promicanje nematerijalne kulturne baštine kroz uključenost u protokolarne potrebe Krapinsko-zagorske županije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jc w:val="both"/>
            </w:pPr>
            <w:r>
              <w:t>Potpore za očuvanje i promicanje nematerijalne kulturne baštine (jezici, dijalekti, govori, usmena književnost, tradicijski obrti i umijeća, igre, obredi, običaji, rukotvorstvo, vještine, proslave, itd.)</w:t>
            </w:r>
          </w:p>
        </w:tc>
      </w:tr>
    </w:tbl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II. ARHIVSKA DJELATNOST</w:t>
      </w:r>
    </w:p>
    <w:p>
      <w:pPr>
        <w:pStyle w:val="P1"/>
        <w:rPr>
          <w:rStyle w:val="C3"/>
          <w:b w:val="1"/>
        </w:rPr>
      </w:pPr>
    </w:p>
    <w:p>
      <w:pPr>
        <w:pStyle w:val="P1"/>
        <w:ind w:firstLine="709"/>
      </w:pPr>
      <w:r>
        <w:t xml:space="preserve">Arhivska djelatnost koja se provodi putem Sabirnog arhivskog centra Krapina – Dvorac Popovec, Velika Ves, kojemu je nadležni Državni arhiv u Varaždinu, zbirka Kajkaviana, Franjevački samostani u Klanjcu i Krapini, manje je zastupljena, ali ipak nositelji te djelatnosti proizvode zapažene i vrijedne kulturne sadržaje, a što u konačnici doprinosi kulturnom razvoju Krapinsko-zagorske županije. Stoga će se sredstva osigurati i za čuvanje i prezentaciju vrijedne kajkavske građe i zavičajnih zbirki. </w:t>
      </w:r>
    </w:p>
    <w:p>
      <w:pPr>
        <w:pStyle w:val="P1"/>
        <w:ind w:firstLine="709"/>
      </w:pPr>
    </w:p>
    <w:p>
      <w:pPr>
        <w:pStyle w:val="P1"/>
        <w:ind w:firstLine="709"/>
      </w:pPr>
      <w:r>
        <w:t>Krapinsko-zagorska županija u ovom području osigurava sredstva za sljedeće programe/projekte:</w:t>
      </w:r>
    </w:p>
    <w:p>
      <w:pPr>
        <w:pStyle w:val="P1"/>
        <w:ind w:firstLine="709"/>
      </w:pPr>
    </w:p>
    <w:p>
      <w:pPr>
        <w:pStyle w:val="P1"/>
        <w:ind w:firstLine="709"/>
      </w:pPr>
    </w:p>
    <w:p>
      <w:pPr>
        <w:pStyle w:val="P1"/>
        <w:ind w:firstLine="709"/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12"/>
        </w:trPr>
        <w:tc>
          <w:tcPr>
            <w:tcW w:w="9889" w:type="dxa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II. ARHIVSKA DJELATNOST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AKTIVNOSTI/PROGRAMI/PROJEKTI/MAN</w:t>
            </w:r>
            <w:r>
              <w:rPr>
                <w:rStyle w:val="C3"/>
                <w:b w:val="1"/>
              </w:rPr>
              <w:t>IFESTACIJE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r>
              <w:t>Potpore za čuvanje, prezentiranje, sakupljanje povijesne kajkavske građe</w:t>
            </w:r>
          </w:p>
        </w:tc>
      </w:tr>
      <w:tr>
        <w:trPr>
          <w:wAfter w:w="0" w:type="dxa"/>
        </w:trPr>
        <w:tc>
          <w:tcPr>
            <w:tcW w:w="9889" w:type="dxa"/>
            <w:tcBorders>
              <w:bottom w:val="single" w:sz="4" w:space="0" w:shadow="0" w:frame="0"/>
            </w:tcBorders>
          </w:tcPr>
          <w:p>
            <w:r>
              <w:t>Potpore za čuvanje i prezentaciju vrijednih zavičajnih zbirki</w:t>
            </w:r>
          </w:p>
        </w:tc>
      </w:tr>
    </w:tbl>
    <w:p>
      <w:pPr>
        <w:pStyle w:val="P1"/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III. IZDAVAČKA DJELATNOST </w:t>
      </w:r>
    </w:p>
    <w:p>
      <w:pPr>
        <w:pStyle w:val="P1"/>
      </w:pPr>
      <w:r>
        <w:t xml:space="preserve"> </w:t>
      </w:r>
    </w:p>
    <w:p>
      <w:pPr>
        <w:pStyle w:val="P1"/>
        <w:ind w:firstLine="709"/>
      </w:pPr>
      <w:r>
        <w:t>U području izdavačke djelatnosti županija će pomagati izdavanje onih djela koja pridonose upoznavanju županije ili pojedinih njenih dijelova, očuvanju baštine i njegovanju tradicije i izvorne kulture ovog kraja. Tu treba istaknuti izdavanje monografija o općinama i gradovima ili znamenitim osobama i događajima te otkup autorskih djela (tiskane ili elektroničke verzije) poezije, proze, dramskih tekstova- različitih žanrova (slikovnice, bajke, stripovi i sli.), izdavanje i otkup glazbenih djela. Izdavačka djelatnost sufinancira se temeljem Javnog poziva za predlaganje programa javnih potreba u kulturi putem kojeg se uz ocjenu Kulturnog vijeća raspoređuju sredstva namijenjena za izdavačku djelatnost.</w:t>
      </w:r>
    </w:p>
    <w:p>
      <w:pPr>
        <w:pStyle w:val="P1"/>
        <w:ind w:firstLine="709"/>
      </w:pPr>
    </w:p>
    <w:p>
      <w:pPr>
        <w:pStyle w:val="P1"/>
        <w:ind w:firstLine="709"/>
      </w:pPr>
      <w:r>
        <w:t>Krapinsko-zagorska županija u ovom području osigurava sredstva za sljedeće programe/projekte:</w:t>
      </w:r>
    </w:p>
    <w:p>
      <w:pPr>
        <w:pStyle w:val="P1"/>
      </w:pPr>
    </w:p>
    <w:tbl>
      <w:tblPr>
        <w:tblStyle w:val="T2"/>
        <w:tblW w:w="1003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16"/>
        </w:trPr>
        <w:tc>
          <w:tcPr>
            <w:tcW w:w="10031" w:type="dxa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III. IZDAVAČKA DJELATNOST</w:t>
            </w:r>
          </w:p>
        </w:tc>
      </w:tr>
      <w:tr>
        <w:trPr>
          <w:wAfter w:w="0" w:type="dxa"/>
        </w:trPr>
        <w:tc>
          <w:tcPr>
            <w:tcW w:w="10031" w:type="dxa"/>
          </w:tcPr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AKTIVNOSTI/PRO</w:t>
            </w:r>
            <w:r>
              <w:rPr>
                <w:rStyle w:val="C3"/>
                <w:b w:val="1"/>
              </w:rPr>
              <w:t xml:space="preserve">GRAMI/PROJEKTI/MANIFESTACIJE </w:t>
            </w:r>
          </w:p>
        </w:tc>
      </w:tr>
      <w:tr>
        <w:trPr>
          <w:wAfter w:w="0" w:type="dxa"/>
        </w:trPr>
        <w:tc>
          <w:tcPr>
            <w:tcW w:w="10031" w:type="dxa"/>
          </w:tcPr>
          <w:p>
            <w:r>
              <w:t>Programi/projekti izdavanja tiskanih i ostalih medija- CD, film, audiovizualni zapis</w:t>
            </w:r>
          </w:p>
        </w:tc>
      </w:tr>
      <w:tr>
        <w:trPr>
          <w:wAfter w:w="0" w:type="dxa"/>
        </w:trPr>
        <w:tc>
          <w:tcPr>
            <w:tcW w:w="10031" w:type="dxa"/>
            <w:tcBorders>
              <w:bottom w:val="single" w:sz="4" w:space="0" w:shadow="0" w:frame="0"/>
            </w:tcBorders>
          </w:tcPr>
          <w:p>
            <w:r>
              <w:t>Izdanja koja se odnose na očuvanje baštine, povijest i kulturu Krapinsko-zagorske županije</w:t>
            </w:r>
          </w:p>
        </w:tc>
      </w:tr>
      <w:tr>
        <w:trPr>
          <w:wAfter w:w="0" w:type="dxa"/>
        </w:trPr>
        <w:tc>
          <w:tcPr>
            <w:tcW w:w="10031" w:type="dxa"/>
            <w:tcBorders>
              <w:bottom w:val="single" w:sz="4" w:space="0" w:shadow="0" w:frame="0"/>
            </w:tcBorders>
          </w:tcPr>
          <w:p>
            <w:r>
              <w:t>Izdanja značajnih djela tematski ili autorski vezanih uz područje Krapinsko-zagorske županije</w:t>
            </w:r>
          </w:p>
        </w:tc>
      </w:tr>
    </w:tbl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IV. MUZEJSKO-GALERIJSKA DJELATNOST </w:t>
      </w:r>
    </w:p>
    <w:p>
      <w:pPr>
        <w:pStyle w:val="P1"/>
        <w:rPr>
          <w:rStyle w:val="C3"/>
          <w:b w:val="1"/>
        </w:rPr>
      </w:pPr>
    </w:p>
    <w:p>
      <w:pPr>
        <w:pStyle w:val="P1"/>
        <w:ind w:firstLine="709"/>
      </w:pPr>
      <w:r>
        <w:t xml:space="preserve">Na području Krapinsko-zagorske županije među razvijenim djelatnostima je muzejska djelatnost. Nositelji muzejske djelatnosti su brojni muzeji i galerije diljem Krapinsko-zagorske županije: Galerija grada Krapine, Muzej Ljudevita Gaja u Krapini, Muzej oldtimera Presečki u Krapini (privatna ustanova), Galerija izvorne umjetnosti Zlatar, Muzej grada Pregrade Zlatko Dragutin Tudjina, Muzej „Žitnica“ u Svetom Križu Začretje, Muzej Radboa u Radoboju, Spomen kuća dr. Franje Tuđmana kao memorijalni prostor u Velikom Trgovišću, te ustanova Muzeji Hrvatskog zagorja sa sjedištem u Gornjoj Stubici koja je sastavljena od pet ustrojbenih jedinica: Dvor Veliki Tabor u Desiniću, Muzej „Staro Selo“ u Kumrovcu, Muzej krapinskih neandertalaca u Krapini,  Muzej seljačkih buna u Gornjoj Stubici te Galerija Antuna Augustinčića u Klanjcu. </w:t>
      </w:r>
    </w:p>
    <w:p>
      <w:pPr>
        <w:pStyle w:val="P1"/>
        <w:ind w:firstLine="709"/>
      </w:pPr>
      <w:r>
        <w:t xml:space="preserve">Osim svoje temeljne djelatnosti, muzeji i galerije organiziraju brojne manifestacije u kulturi te objavljuje publikacije različite tematike vezane za Hrvatsko zagorje i Krapinsko-zagorsku županiju. Iako Krapinsko-zagorska županija nije osnivač ovih ustanova u kulturi, osigurat će se sredstva i pružat će se potpora za izdavanje i otkup muzejskih publikacija te će podržati organizaciju manifestacija u kulturi. </w:t>
      </w:r>
    </w:p>
    <w:p>
      <w:pPr>
        <w:pStyle w:val="P1"/>
        <w:ind w:firstLine="709"/>
      </w:pPr>
    </w:p>
    <w:p>
      <w:pPr>
        <w:pStyle w:val="P1"/>
        <w:ind w:firstLine="709"/>
      </w:pPr>
      <w:r>
        <w:t>Krapinsko-zagorska županija u ovom području osigurava sredstva za sljedeće programe/projekte:</w:t>
      </w:r>
    </w:p>
    <w:p>
      <w:pPr>
        <w:pStyle w:val="P1"/>
      </w:pPr>
    </w:p>
    <w:tbl>
      <w:tblPr>
        <w:tblStyle w:val="T2"/>
        <w:tblW w:w="9781" w:type="dxa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37"/>
        </w:trPr>
        <w:tc>
          <w:tcPr>
            <w:tcW w:w="9781" w:type="dxa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IV. M</w:t>
            </w:r>
            <w:r>
              <w:rPr>
                <w:rStyle w:val="C3"/>
                <w:b w:val="1"/>
              </w:rPr>
              <w:t xml:space="preserve">UZEJSKO – GALERIJSKA </w:t>
            </w:r>
            <w:r>
              <w:rPr>
                <w:rStyle w:val="C3"/>
                <w:b w:val="1"/>
              </w:rPr>
              <w:t>DJELATNOST</w:t>
            </w:r>
          </w:p>
        </w:tc>
      </w:tr>
      <w:tr>
        <w:trPr>
          <w:wAfter w:w="0" w:type="dxa"/>
        </w:trPr>
        <w:tc>
          <w:tcPr>
            <w:tcW w:w="9781" w:type="dxa"/>
          </w:tcPr>
          <w:p>
            <w:pPr>
              <w:rPr>
                <w:rStyle w:val="C3"/>
              </w:rPr>
            </w:pPr>
            <w:r>
              <w:rPr>
                <w:rStyle w:val="C3"/>
                <w:b w:val="1"/>
              </w:rPr>
              <w:t>AKTIVNOSTI/PROGRAMI/PROJEKTI/MANIFESTACIJE</w:t>
            </w:r>
          </w:p>
        </w:tc>
      </w:tr>
      <w:tr>
        <w:trPr>
          <w:wAfter w:w="0" w:type="dxa"/>
        </w:trPr>
        <w:tc>
          <w:tcPr>
            <w:tcW w:w="9781" w:type="dxa"/>
          </w:tcPr>
          <w:p>
            <w:r>
              <w:t xml:space="preserve">Izložbe, manji restauratorski zahvati i zaštita postojećeg fundusa </w:t>
            </w:r>
          </w:p>
        </w:tc>
      </w:tr>
      <w:tr>
        <w:trPr>
          <w:wAfter w:w="0" w:type="dxa"/>
        </w:trPr>
        <w:tc>
          <w:tcPr>
            <w:tcW w:w="9781" w:type="dxa"/>
          </w:tcPr>
          <w:p>
            <w:r>
              <w:t xml:space="preserve">Otkup djela, predmeta i sl. za fundus </w:t>
            </w:r>
          </w:p>
        </w:tc>
      </w:tr>
      <w:tr>
        <w:trPr>
          <w:wAfter w:w="0" w:type="dxa"/>
        </w:trPr>
        <w:tc>
          <w:tcPr>
            <w:tcW w:w="9781" w:type="dxa"/>
          </w:tcPr>
          <w:p>
            <w:r>
              <w:t xml:space="preserve">Potpore za izdavanje i otkup publikacija </w:t>
            </w:r>
          </w:p>
        </w:tc>
      </w:tr>
      <w:tr>
        <w:trPr>
          <w:wAfter w:w="0" w:type="dxa"/>
        </w:trPr>
        <w:tc>
          <w:tcPr>
            <w:tcW w:w="9781" w:type="dxa"/>
            <w:tcBorders>
              <w:bottom w:val="single" w:sz="4" w:space="0" w:shadow="0" w:frame="0"/>
            </w:tcBorders>
          </w:tcPr>
          <w:p>
            <w:r>
              <w:t xml:space="preserve">Potpore za manifestacije u kulturi </w:t>
            </w:r>
          </w:p>
        </w:tc>
      </w:tr>
    </w:tbl>
    <w:p>
      <w:pPr>
        <w:pStyle w:val="P1"/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V. </w:t>
      </w:r>
      <w:r>
        <w:rPr>
          <w:rStyle w:val="C3"/>
          <w:b w:val="1"/>
        </w:rPr>
        <w:t>KNJIŽNIČNA DJELATNOST</w:t>
      </w:r>
    </w:p>
    <w:p>
      <w:pPr>
        <w:pStyle w:val="P1"/>
        <w:rPr>
          <w:rStyle w:val="C3"/>
        </w:rPr>
      </w:pPr>
    </w:p>
    <w:p>
      <w:pPr>
        <w:pStyle w:val="P1"/>
        <w:ind w:firstLine="709"/>
      </w:pPr>
      <w:r>
        <w:t xml:space="preserve">Osim muzejske djelatnosti i knjižnična djelatnost je među razvijenijim djelatnostima na području Krapinsko-zagorske djelatnosti. Mreža knjižnica uključuje 14 narodnih knjižnica (Općinska knjižnica i čitaonica Bedekovčina, Pučko otvoreno učilište Donja Stubica, Narodna knjižnica Hum na Sutli, Gradska knjižnica i čitaonica “Antun Mihanović”, Gradska knjižnica Krapina, Općinska knjižnica i čitaonica Krapinske Toplice, Općinska knjižnica i čitaonica Marija Bistrica, Gradska knjižnica Oroslavje, Gradska knjižnica Pregrada, Općinska knjižnica i čitaonica Sveti Križ Začretje, Knjižnica i čitaonica Veliko Trgovišće, Gradska knjižnica Ksavera Šandora Gjalskoga, Gradska knjižnica Zlatar), 4 specijalizirane knjižnice (Knjižnica hrvatskog Nacionalnog svetišta Majke Božje Bistričke u Mariji Bistrici, Knjižnica Kajkaviana, Knjižnica franjevačkog samostana u Klanjcu, Knjižnica franjevačkog samostana u Krapini), 33 osnovnoškolske i 9 srednjoškolskih knjižnica. </w:t>
      </w:r>
    </w:p>
    <w:p>
      <w:pPr>
        <w:pStyle w:val="P1"/>
        <w:ind w:firstLine="709"/>
      </w:pPr>
      <w:r>
        <w:t xml:space="preserve">Matičnu djelatnost u ovom području obavlja Gradska knjižnica. Osnovna zadaća matične službe na području Županije je obavljanje stručnog nadzora, organiziranje i razvoj mreže knjižnica te unapređivanje stručnog rada u cilju što kvalitetnijeg obavljanja knjižnične djelatnosti. </w:t>
      </w:r>
    </w:p>
    <w:p>
      <w:pPr>
        <w:pStyle w:val="P1"/>
        <w:ind w:firstLine="709"/>
      </w:pPr>
      <w:r>
        <w:t xml:space="preserve">Krapinsko-zagorska županija svojim će sredstvima pomagati nabavu knjižne i neknjižne građe te opreme u narodnim knjižnicama, pomagati rad županijske knjižnične matične službe te podržati  čuvanje i prezentaciju kajkavske građe. </w:t>
      </w:r>
    </w:p>
    <w:p>
      <w:pPr>
        <w:pStyle w:val="P1"/>
        <w:ind w:firstLine="709"/>
      </w:pPr>
      <w:r>
        <w:t>Krapinsko-zagorska županija u ovom području osigurava sredstva za sljedeće programe/projekte:</w:t>
      </w:r>
    </w:p>
    <w:p>
      <w:pPr>
        <w:pStyle w:val="P1"/>
        <w:ind w:firstLine="709"/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16"/>
        </w:trPr>
        <w:tc>
          <w:tcPr>
            <w:tcW w:w="9889" w:type="dxa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V. KNJIŽNIČ</w:t>
            </w:r>
            <w:r>
              <w:rPr>
                <w:rStyle w:val="C3"/>
                <w:b w:val="1"/>
              </w:rPr>
              <w:t>N</w:t>
            </w:r>
            <w:r>
              <w:rPr>
                <w:rStyle w:val="C3"/>
                <w:b w:val="1"/>
              </w:rPr>
              <w:t xml:space="preserve">A </w:t>
            </w:r>
            <w:r>
              <w:rPr>
                <w:rStyle w:val="C3"/>
                <w:b w:val="1"/>
              </w:rPr>
              <w:t>DJELATNOST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AKTIVNOSTI/PROGRAMI/PROJEKTI/MANIFESTACIJE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r>
              <w:t>Kupnja opreme i nabava knjižne i neknjižne građe u knjižnicama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r>
              <w:t xml:space="preserve">Potpore za manifestacije u kulturi </w:t>
            </w:r>
          </w:p>
        </w:tc>
      </w:tr>
      <w:tr>
        <w:trPr>
          <w:wAfter w:w="0" w:type="dxa"/>
        </w:trPr>
        <w:tc>
          <w:tcPr>
            <w:tcW w:w="9889" w:type="dxa"/>
            <w:tcBorders>
              <w:bottom w:val="single" w:sz="4" w:space="0" w:shadow="0" w:frame="0"/>
            </w:tcBorders>
          </w:tcPr>
          <w:p>
            <w:r>
              <w:t>Potpora za rad i djelovanje knjižnične matične službe</w:t>
            </w:r>
          </w:p>
        </w:tc>
      </w:tr>
    </w:tbl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VI. MANIFESTACIJE U KULTURI </w:t>
      </w:r>
    </w:p>
    <w:p>
      <w:pPr>
        <w:pStyle w:val="P1"/>
        <w:rPr>
          <w:rStyle w:val="C3"/>
          <w:b w:val="1"/>
        </w:rPr>
      </w:pPr>
    </w:p>
    <w:p>
      <w:pPr>
        <w:pStyle w:val="P1"/>
        <w:ind w:firstLine="709"/>
      </w:pPr>
      <w:r>
        <w:t xml:space="preserve">Na području Krapinsko-zagorske županije bogatstvo kulturnog života najbolje se pokazuje kroz broj kulturnih programa i događanja koji se odvijaju putem manifestacija iz područja kulture. Većina kulturnih programa i događanja u Krapinsko-zagorskoj županiji može se ubrojiti u „tradicionalne“, što znači da se održavaju dugi niz godina uzastopno te da se uobičajeno održavaju tijekom istog razdoblja svake godine i privlače u suradnji s turističkom i gastronomskom ponudom iz godine u godinu sve veći broj posjetitelja kako s područja cijele Županije tako i iz susjednih županija, a neke od njih imaju i međunarodni karakter. Dramska i plesna umjetnost, glazbena i glazbeno-scenska umjetnost područja su u kojima su manifestacije najviše zastupljene. Manifestacije se  najčešće realiziraju u obliku festivala, predstava, izvedbi, radionica, koncerata, gostovanja, književnih nagrada, simpozija, susreta, predstavljanja knjiga i autora, obljetnica, recitala.</w:t>
      </w:r>
    </w:p>
    <w:p>
      <w:pPr>
        <w:pStyle w:val="P1"/>
        <w:ind w:firstLine="709"/>
      </w:pPr>
    </w:p>
    <w:p>
      <w:pPr>
        <w:pStyle w:val="P1"/>
        <w:ind w:firstLine="709"/>
      </w:pPr>
      <w:r>
        <w:t>Krapinsko-zagorska županija u ovom području osigurava sredstva za sljedeće programe/projekte:</w:t>
      </w:r>
    </w:p>
    <w:p>
      <w:pPr>
        <w:pStyle w:val="P1"/>
      </w:pPr>
    </w:p>
    <w:tbl>
      <w:tblPr>
        <w:tblStyle w:val="T2"/>
        <w:tblW w:w="9781" w:type="dxa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64"/>
        </w:trPr>
        <w:tc>
          <w:tcPr>
            <w:tcW w:w="9781" w:type="dxa"/>
            <w:shd w:val="clear" w:color="auto" w:fill="FFFFFF"/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VI. MANIFESTACIJE U KULTURI</w:t>
            </w:r>
          </w:p>
        </w:tc>
      </w:tr>
      <w:tr>
        <w:trPr>
          <w:wAfter w:w="0" w:type="dxa"/>
          <w:trHeight w:hRule="atLeast" w:val="417"/>
        </w:trPr>
        <w:tc>
          <w:tcPr>
            <w:tcW w:w="9781" w:type="dxa"/>
          </w:tcPr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AKTIVNOSTI/PROGRAMI/PROJEKTI</w:t>
            </w:r>
            <w:r>
              <w:rPr>
                <w:rStyle w:val="C3"/>
                <w:b w:val="1"/>
              </w:rPr>
              <w:t>/MANIFESTACIJE</w:t>
            </w:r>
          </w:p>
        </w:tc>
      </w:tr>
      <w:tr>
        <w:trPr>
          <w:wAfter w:w="0" w:type="dxa"/>
          <w:trHeight w:hRule="atLeast" w:val="417"/>
        </w:trPr>
        <w:tc>
          <w:tcPr>
            <w:tcW w:w="9781" w:type="dxa"/>
          </w:tcPr>
          <w:p>
            <w:r>
              <w:t>Manifestacije u književnoj djelatnosti</w:t>
            </w:r>
          </w:p>
        </w:tc>
      </w:tr>
      <w:tr>
        <w:trPr>
          <w:wAfter w:w="0" w:type="dxa"/>
          <w:trHeight w:hRule="atLeast" w:val="417"/>
        </w:trPr>
        <w:tc>
          <w:tcPr>
            <w:tcW w:w="9781" w:type="dxa"/>
          </w:tcPr>
          <w:p>
            <w:r>
              <w:t>Manifestacije iz područja dramske, glazbene i plesne djelatnosti</w:t>
            </w:r>
          </w:p>
        </w:tc>
      </w:tr>
      <w:tr>
        <w:trPr>
          <w:wAfter w:w="0" w:type="dxa"/>
          <w:trHeight w:hRule="atLeast" w:val="417"/>
        </w:trPr>
        <w:tc>
          <w:tcPr>
            <w:tcW w:w="9781" w:type="dxa"/>
          </w:tcPr>
          <w:p>
            <w:r>
              <w:t>Manifestacije iz područja vizualnih (likovnih) umjetnosti</w:t>
            </w:r>
          </w:p>
        </w:tc>
      </w:tr>
      <w:tr>
        <w:trPr>
          <w:wAfter w:w="0" w:type="dxa"/>
          <w:trHeight w:hRule="atLeast" w:val="417"/>
        </w:trPr>
        <w:tc>
          <w:tcPr>
            <w:tcW w:w="9781" w:type="dxa"/>
          </w:tcPr>
          <w:p>
            <w:r>
              <w:t>Programi i projekti u filmskoj i audiovizualnoj djelatnosti</w:t>
            </w:r>
          </w:p>
        </w:tc>
      </w:tr>
      <w:tr>
        <w:trPr>
          <w:wAfter w:w="0" w:type="dxa"/>
          <w:trHeight w:hRule="atLeast" w:val="417"/>
        </w:trPr>
        <w:tc>
          <w:tcPr>
            <w:tcW w:w="9781" w:type="dxa"/>
          </w:tcPr>
          <w:p>
            <w:r>
              <w:t>Manifestacije u području kulturno-umjetničkog amaterizma, smotre folklora</w:t>
            </w:r>
          </w:p>
        </w:tc>
      </w:tr>
      <w:tr>
        <w:trPr>
          <w:wAfter w:w="0" w:type="dxa"/>
          <w:trHeight w:hRule="atLeast" w:val="417"/>
        </w:trPr>
        <w:tc>
          <w:tcPr>
            <w:tcW w:w="9781" w:type="dxa"/>
            <w:tcBorders>
              <w:bottom w:val="single" w:sz="4" w:space="0" w:shadow="0" w:frame="0"/>
            </w:tcBorders>
          </w:tcPr>
          <w:p>
            <w:r>
              <w:t>Dječje stvaralaštvo, dramski amateri, tamburaško stvaralaštvo, puhački orkestri</w:t>
            </w:r>
          </w:p>
        </w:tc>
      </w:tr>
    </w:tbl>
    <w:p>
      <w:pPr>
        <w:pStyle w:val="P1"/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VII. DJELATNOST I RAD ZAJEDNICE KULTURNO</w:t>
      </w:r>
      <w:r>
        <w:rPr>
          <w:rStyle w:val="C3"/>
          <w:b w:val="1"/>
        </w:rPr>
        <w:t>-UMJETNIČKIH UDRUGA</w:t>
      </w:r>
    </w:p>
    <w:p>
      <w:pPr>
        <w:pStyle w:val="P1"/>
        <w:rPr>
          <w:rStyle w:val="C3"/>
          <w:b w:val="1"/>
        </w:rPr>
      </w:pPr>
    </w:p>
    <w:p>
      <w:pPr>
        <w:pStyle w:val="P1"/>
        <w:ind w:firstLine="709"/>
      </w:pPr>
      <w:r>
        <w:t>Zajednica amaterskih kulturno-umjetničkih društava Krapinsko-zagorske županije okuplja udruge iz područja kulturno-umjetničkog amaterizma. Putem Zajednice organiziraju se manifestacije kulturno-umjetničkog stvaralaštva: smotre folklora, dramskih amatera, dječjeg stvaralaštva, tamburaškog stvaralaštva, puhačkih orkestara kao dijela tradicije na području županije, nabavka narodnih nošnji, instrumenata i notnog materijala, poticanje razmjena gostovanja i nastupa na međunarodnim smotrama i festivalima čime se podiže kvaliteta kulturno-umjetničkog stvaralaštva od strane udruga. Udruge u kulturi svojim djelovanjem razvijaju dostupnost kulture na području cijele Krapinsko-zagorske županije u cilju ostvarivanja najširih potreba u kulturi te doprinose očuvanju autentičnog kulturnog nasljeđa određene lokalne zajednice.</w:t>
      </w:r>
    </w:p>
    <w:p>
      <w:pPr>
        <w:pStyle w:val="P1"/>
        <w:ind w:firstLine="709"/>
      </w:pPr>
      <w:r>
        <w:t>Osim osiguravanja sredstava putem Zajednice dio potreba u području kulturnog amaterizma ostvaruje se i kroz Javni poziv za predlaganje programa javnih potreba u kulturi kroz koji se financijski potpomažu aktivnosti koje po procjeni Kulturnog vijeća značajno doprinose razvoju kulturno-umjetničkog amaterizma na području županije, a nisu financirane putem Zajednice.</w:t>
      </w: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VIII.</w:t>
      </w:r>
      <w:r>
        <w:rPr>
          <w:rStyle w:val="C3"/>
          <w:b w:val="1"/>
        </w:rPr>
        <w:t xml:space="preserve"> PROGR</w:t>
      </w:r>
      <w:r>
        <w:rPr>
          <w:rStyle w:val="C3"/>
          <w:b w:val="1"/>
        </w:rPr>
        <w:t>AMI UR</w:t>
      </w:r>
      <w:r>
        <w:rPr>
          <w:rStyle w:val="C3"/>
          <w:b w:val="1"/>
        </w:rPr>
        <w:t>B</w:t>
      </w:r>
      <w:r>
        <w:rPr>
          <w:rStyle w:val="C3"/>
          <w:b w:val="1"/>
        </w:rPr>
        <w:t>A</w:t>
      </w:r>
      <w:r>
        <w:rPr>
          <w:rStyle w:val="C3"/>
          <w:b w:val="1"/>
        </w:rPr>
        <w:t>NE KULTURE I KULTURE MLADIH</w:t>
      </w:r>
    </w:p>
    <w:p>
      <w:pPr>
        <w:pStyle w:val="P1"/>
        <w:rPr>
          <w:rStyle w:val="C3"/>
          <w:b w:val="1"/>
        </w:rPr>
      </w:pPr>
    </w:p>
    <w:p>
      <w:pPr>
        <w:pStyle w:val="P1"/>
        <w:ind w:firstLine="709"/>
      </w:pPr>
      <w:r>
        <w:t xml:space="preserve">Urbana kultura obuhvaća široku lepezu raznih disciplina i spontanih umijeća: glazbenih žanrova, uličnih sportova i plesova, urbane umjetnosti u širem smislu, koja označava različite kulturne, sportske i umjetničke prakse. Ovim prioritetnim područjem nastoji se postići bolja socijalna uključenost mladih, kroz veće sudjelovanje u umjetničkim i kulturnim aktivnostima i sadržajima. </w:t>
      </w:r>
    </w:p>
    <w:p>
      <w:pPr>
        <w:pStyle w:val="P1"/>
        <w:ind w:firstLine="709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IX. MEĐUNARODNA KULTURNA SURADNJA I MOBILNOST </w:t>
      </w:r>
    </w:p>
    <w:p>
      <w:pPr>
        <w:pStyle w:val="P1"/>
        <w:rPr>
          <w:rStyle w:val="C3"/>
          <w:b w:val="1"/>
        </w:rPr>
      </w:pPr>
    </w:p>
    <w:p>
      <w:pPr>
        <w:pStyle w:val="P1"/>
        <w:ind w:firstLine="709"/>
      </w:pPr>
      <w:r>
        <w:t xml:space="preserve">Ciljevi potpore programima međunarodne kulturne suradnje jesu poticanje umjetničkog stvaralaštva, poticanje mobilnosti umjetnika i kulturnih djelatnika, predstavljanje i razmjena kulturnih programa u međunarodnom okruženju s ciljem predstavljanja i promicanja umjetnosti i kulture Krapinsko-zagorske županije u svijetu. </w:t>
      </w:r>
    </w:p>
    <w:p>
      <w:pPr>
        <w:pStyle w:val="P1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Članak </w:t>
      </w:r>
      <w:r>
        <w:rPr>
          <w:rStyle w:val="C3"/>
          <w:b w:val="1"/>
        </w:rPr>
        <w:t>3.</w:t>
      </w:r>
    </w:p>
    <w:p>
      <w:pPr>
        <w:pStyle w:val="P1"/>
        <w:ind w:firstLine="709"/>
      </w:pPr>
      <w:r>
        <w:t xml:space="preserve">Sredstva za financiranje Programa osiguravaju se u proračunu Krapinsko-zagorske županije za 2024. godinu putem upravnog odjela nadležnog za kulturu. </w:t>
      </w:r>
    </w:p>
    <w:p>
      <w:pPr>
        <w:pStyle w:val="P1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Članak 4.</w:t>
      </w:r>
    </w:p>
    <w:p>
      <w:pPr>
        <w:pStyle w:val="P1"/>
        <w:ind w:firstLine="709"/>
      </w:pPr>
      <w:r>
        <w:t xml:space="preserve">Sredstva za Program dodjeljuju se na temelju provedenog javnog poziva koji objavljuje župan, kao davatelj financijskih sredstava, putem upravnog odjela nadležnog za kulturu. </w:t>
      </w:r>
    </w:p>
    <w:p>
      <w:pPr>
        <w:pStyle w:val="P1"/>
        <w:ind w:firstLine="709"/>
      </w:pPr>
      <w:r>
        <w:t xml:space="preserve">Posebni javni pozivi mogu se raspisivati i tijekom godine, ovisno o prioritetima kulturne politike i sredstvima Proračuna Krapinsko-zagorske županije. </w:t>
      </w:r>
    </w:p>
    <w:p>
      <w:pPr>
        <w:pStyle w:val="P1"/>
      </w:pPr>
    </w:p>
    <w:p>
      <w:pPr>
        <w:pStyle w:val="P1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Članak 5. </w:t>
      </w:r>
    </w:p>
    <w:p>
      <w:pPr>
        <w:pStyle w:val="P1"/>
        <w:ind w:firstLine="709"/>
      </w:pPr>
      <w:r>
        <w:t xml:space="preserve">Javni poziv objavljuje se na službenim mrežnim stranicama Krapinsko-zagorske županije najkasnije do 1. listopada za sljedeću proračunsku godinu i otvoren je najmanje 30 dana od dana javnog objavljivanja. </w:t>
      </w:r>
    </w:p>
    <w:p>
      <w:pPr>
        <w:pStyle w:val="P1"/>
        <w:ind w:firstLine="709"/>
      </w:pPr>
      <w:r>
        <w:t>Javnim pozivom definiraju se područja javnih potreba u kulturi, period provedbe programa/projekata (jednokratni, jednogodišnji, višegodišnji), prioriteti i ciljevi, postupak dodjele financijskih sredstava, uvjeti i kriteriji za dodjelu financijskih sredstava, način prijave, obrasci, rokovi, postupak objave rezultata, postupak podnošenja prigovora, postupanje s prijavama nakon provedbe javnog poziva, postupak ugovaranja odobrenih sredstava, način korištenja odobrenih sredstava, način izvještavanja te praćenja korištenja sredstava.</w:t>
      </w:r>
    </w:p>
    <w:p>
      <w:pPr>
        <w:pStyle w:val="P1"/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Članak 6. </w:t>
      </w:r>
    </w:p>
    <w:p>
      <w:pPr>
        <w:pStyle w:val="P1"/>
        <w:ind w:firstLine="709"/>
      </w:pPr>
      <w:r>
        <w:t xml:space="preserve">Kulturno vijeće Krapinsko- zagorske županije (dalje: Kulturno vijeće) stručno vrednuje i ocjenjuje programe i projekte prijavljene za Program u sklopu Javnog poziva, te nakon provedenog postupka dostavlja županu svoj prijedlog koji sadrži popis programa i projekata s predloženim iznosom financijske potpore. </w:t>
      </w:r>
    </w:p>
    <w:p>
      <w:pPr>
        <w:pStyle w:val="P1"/>
        <w:ind w:firstLine="709"/>
      </w:pPr>
      <w:r>
        <w:t xml:space="preserve">Na temelju prijedloga Kulturnog vijeća, koji ima savjetodavni karakter, župan donosi odluku o dodjeli financijskih sredstava za Program na temelju Javnog poziva u roku od 90 dana od dana donošenja proračuna Krapinsko-zagorske županije za 2024. godinu. </w:t>
      </w:r>
    </w:p>
    <w:p>
      <w:pPr>
        <w:pStyle w:val="P1"/>
        <w:ind w:firstLine="709"/>
      </w:pPr>
      <w:r>
        <w:t>Odluku o dodjeli financijskih sredstava za posebne javne pozive raspisane tijekom godine, župan, na temelju prijedloga Kulturnog vijeća, donosi u roku od 60 dana od dana završetka javnog poziva.</w:t>
      </w:r>
    </w:p>
    <w:p>
      <w:pPr>
        <w:pStyle w:val="P1"/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Č</w:t>
      </w:r>
      <w:r>
        <w:rPr>
          <w:rStyle w:val="C3"/>
          <w:b w:val="1"/>
        </w:rPr>
        <w:t>lanak 7.</w:t>
      </w:r>
    </w:p>
    <w:p>
      <w:pPr>
        <w:pStyle w:val="P1"/>
        <w:ind w:firstLine="709"/>
      </w:pPr>
      <w:r>
        <w:t>Iznimno, financijska sredstva za javne potrebe u kulturi Krapinsko-zagorske županije za 2024. godinu, mogu se dodijeliti izravno, bez objave javnog poziva, kada zbog žurnosti djelovanja nije moguće provesti postupak dodjele sredstava putem javnog poziva, a žurnost je uzrokovana događajem koji se nije mogao predvidjeti u programu rada prijavitelja programa i projekta.</w:t>
      </w:r>
    </w:p>
    <w:p>
      <w:pPr>
        <w:pStyle w:val="P1"/>
        <w:ind w:firstLine="709"/>
      </w:pPr>
    </w:p>
    <w:p>
      <w:pPr>
        <w:pStyle w:val="P1"/>
        <w:rPr>
          <w:rStyle w:val="C3"/>
          <w:b w:val="1"/>
        </w:rPr>
      </w:pPr>
      <w:r>
        <w:tab/>
        <w:tab/>
        <w:tab/>
        <w:tab/>
        <w:tab/>
        <w:tab/>
      </w:r>
      <w:r>
        <w:rPr>
          <w:rStyle w:val="C3"/>
          <w:b w:val="1"/>
        </w:rPr>
        <w:t xml:space="preserve">Članak 8. </w:t>
      </w:r>
    </w:p>
    <w:p>
      <w:pPr>
        <w:ind w:firstLine="709"/>
      </w:pPr>
      <w:r>
        <w:t>Ovaj Program objavit će se u „Službenom glasniku Krapinsko – zagorske županije“.</w:t>
      </w:r>
    </w:p>
    <w:p>
      <w:pPr>
        <w:ind w:firstLine="709"/>
      </w:pPr>
    </w:p>
    <w:p>
      <w:pPr>
        <w:jc w:val="right"/>
      </w:pPr>
    </w:p>
    <w:p>
      <w:pPr>
        <w:jc w:val="right"/>
      </w:pPr>
    </w:p>
    <w:p>
      <w:pPr>
        <w:pStyle w:val="P1"/>
        <w:rPr>
          <w:rStyle w:val="C3"/>
          <w:b w:val="1"/>
        </w:rPr>
      </w:pPr>
      <w:r>
        <w:t xml:space="preserve">                                                                                                         </w:t>
      </w:r>
      <w:r>
        <w:rPr>
          <w:rStyle w:val="C3"/>
          <w:b w:val="1"/>
        </w:rPr>
        <w:t xml:space="preserve">PREDSJEDNIK </w:t>
      </w:r>
      <w:r>
        <w:rPr>
          <w:rStyle w:val="C3"/>
          <w:b w:val="1"/>
        </w:rPr>
        <w:t xml:space="preserve"> </w:t>
      </w:r>
    </w:p>
    <w:p>
      <w:pPr>
        <w:pStyle w:val="P1"/>
        <w:rPr>
          <w:rStyle w:val="C3"/>
          <w:b w:val="1"/>
        </w:rPr>
      </w:pPr>
      <w:r>
        <w:t xml:space="preserve">                                                                                                </w:t>
      </w:r>
      <w:r>
        <w:rPr>
          <w:rStyle w:val="C3"/>
          <w:b w:val="1"/>
        </w:rPr>
        <w:t>ŽUPANIJSKE SKUPŠTINE</w:t>
      </w:r>
    </w:p>
    <w:p>
      <w:pPr>
        <w:pStyle w:val="P1"/>
      </w:pPr>
      <w:r>
        <w:t xml:space="preserve">                                                                                                           Zlatko Šorša</w:t>
      </w:r>
    </w:p>
    <w:p>
      <w:pPr>
        <w:pStyle w:val="P1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13"/>
        </w:numPr>
        <w:jc w:val="both"/>
      </w:pPr>
      <w:r>
        <w:t>Upravni odjel za obrazovanje, kulturu, šport</w:t>
      </w:r>
    </w:p>
    <w:p>
      <w:pPr>
        <w:ind w:left="360"/>
        <w:jc w:val="both"/>
      </w:pPr>
      <w:r>
        <w:t>i tehničku kulturu,</w:t>
      </w:r>
    </w:p>
    <w:p>
      <w:pPr>
        <w:numPr>
          <w:ilvl w:val="0"/>
          <w:numId w:val="13"/>
        </w:numPr>
        <w:jc w:val="both"/>
      </w:pPr>
      <w:r>
        <w:t>Upravni odjel za financije i proračun,</w:t>
      </w:r>
    </w:p>
    <w:p>
      <w:pPr>
        <w:numPr>
          <w:ilvl w:val="0"/>
          <w:numId w:val="13"/>
        </w:numPr>
        <w:jc w:val="both"/>
      </w:pPr>
      <w:r>
        <w:t>„Službeni glasnik Krapinsko-zagorske županije“, za objavu,</w:t>
      </w:r>
    </w:p>
    <w:p>
      <w:pPr>
        <w:numPr>
          <w:ilvl w:val="0"/>
          <w:numId w:val="13"/>
        </w:numPr>
        <w:jc w:val="both"/>
      </w:pPr>
      <w:r>
        <w:t>Za Zbirku isprava,</w:t>
      </w:r>
    </w:p>
    <w:p>
      <w:pPr>
        <w:numPr>
          <w:ilvl w:val="0"/>
          <w:numId w:val="13"/>
        </w:numPr>
        <w:jc w:val="both"/>
      </w:pPr>
      <w:r>
        <w:t>Pismohrana.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134" w:right="991" w:top="993" w:bottom="709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7F1573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">
    <w:nsid w:val="17C51ADE"/>
    <w:multiLevelType w:val="hybridMultilevel"/>
    <w:lvl w:ilvl="0" w:tplc="4C23A66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D14E49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4F134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6E709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9734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6FF9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E15DE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99646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623F9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9B43AA0"/>
    <w:multiLevelType w:val="hybridMultilevel"/>
    <w:lvl w:ilvl="0" w:tplc="26505E19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5B1D8A9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BD92CD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488B14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077895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FDA3A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A33AAF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E22482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18C25C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24CA1900"/>
    <w:multiLevelType w:val="hybridMultilevel"/>
    <w:lvl w:ilvl="0" w:tplc="7BEB6236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3FAF6C5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2415E8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A691C7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D54B84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424481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91723F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B875B7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BB200E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9A7143D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5">
    <w:nsid w:val="2D0C6F91"/>
    <w:multiLevelType w:val="multilevel"/>
    <w:lvl w:ilvl="0">
      <w:start w:val="1"/>
      <w:numFmt w:val="decimal"/>
      <w:suff w:val="tab"/>
      <w:lvlText w:val="%1."/>
      <w:lvlJc w:val="left"/>
      <w:pPr>
        <w:ind w:hanging="360" w:left="1065"/>
        <w:tabs>
          <w:tab w:val="left" w:pos="106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  <w:tabs>
          <w:tab w:val="left" w:pos="1785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  <w:tabs>
          <w:tab w:val="left" w:pos="250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  <w:tabs>
          <w:tab w:val="left" w:pos="322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  <w:tabs>
          <w:tab w:val="left" w:pos="3945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  <w:tabs>
          <w:tab w:val="left" w:pos="466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  <w:tabs>
          <w:tab w:val="left" w:pos="538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  <w:tabs>
          <w:tab w:val="left" w:pos="6105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  <w:tabs>
          <w:tab w:val="left" w:pos="6825" w:leader="none"/>
        </w:tabs>
      </w:pPr>
      <w:rPr/>
    </w:lvl>
  </w:abstractNum>
  <w:abstractNum w:abstractNumId="6">
    <w:nsid w:val="33144A6E"/>
    <w:multiLevelType w:val="hybridMultilevel"/>
    <w:lvl w:ilvl="0" w:tplc="5952D3B9">
      <w:start w:val="1"/>
      <w:numFmt w:val="bullet"/>
      <w:suff w:val="tab"/>
      <w:lvlText w:val=""/>
      <w:lvlJc w:val="left"/>
      <w:pPr>
        <w:ind w:hanging="360" w:left="1500"/>
        <w:tabs>
          <w:tab w:val="left" w:pos="1500" w:leader="none"/>
        </w:tabs>
      </w:pPr>
      <w:rPr>
        <w:rFonts w:ascii="Symbol" w:hAnsi="Symbol"/>
      </w:rPr>
    </w:lvl>
    <w:lvl w:ilvl="1" w:tplc="6978E83A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5F2B9BCB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6D7725CB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27C77429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379FBA95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722DD491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09D09D5B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767D5808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7">
    <w:nsid w:val="393A131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34EE6D2">
      <w:start w:val="0"/>
      <w:numFmt w:val="bullet"/>
      <w:suff w:val="tab"/>
      <w:lvlText w:val="-"/>
      <w:lvlJc w:val="left"/>
      <w:pPr>
        <w:ind w:hanging="360" w:left="1440"/>
      </w:pPr>
      <w:rPr>
        <w:rFonts w:ascii="Book Antiqua" w:hAnsi="Book Antiqua"/>
      </w:rPr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B8E7959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43DC056D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52C4616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61320D85"/>
    <w:multiLevelType w:val="hybridMultilevel"/>
    <w:lvl w:ilvl="0" w:tplc="7FDE7229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7A6ABE7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D166F5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EAC854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8D7353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7513BB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E800F1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9847D3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CF47C4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2BA1308"/>
    <w:multiLevelType w:val="hybridMultilevel"/>
    <w:lvl w:ilvl="0" w:tplc="5C2BFA17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2E939EE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F69E18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186C85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5707F1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65F6D7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4CC9D6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20B2AC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79558C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>
      <w:jc w:val="both"/>
    </w:pPr>
    <w:rPr>
      <w:sz w:val="24"/>
    </w:rPr>
  </w:style>
  <w:style w:type="paragraph" w:styleId="P2">
    <w:name w:val="Uvučeno tijelo teksta"/>
    <w:basedOn w:val="P0"/>
    <w:next w:val="P2"/>
    <w:link w:val="C4"/>
    <w:pPr>
      <w:ind w:firstLine="708"/>
    </w:pPr>
    <w:rPr/>
  </w:style>
  <w:style w:type="paragraph" w:styleId="P3">
    <w:name w:val="Odlomak popisa"/>
    <w:basedOn w:val="P0"/>
    <w:next w:val="P3"/>
    <w:qFormat/>
    <w:pPr>
      <w:spacing w:lineRule="auto" w:line="259" w:after="160"/>
      <w:ind w:left="720"/>
      <w:contextualSpacing w:val="1"/>
    </w:pPr>
    <w:rPr>
      <w:rFonts w:ascii="Calibri" w:hAnsi="Calibri"/>
      <w:sz w:val="22"/>
    </w:rPr>
  </w:style>
  <w:style w:type="paragraph" w:styleId="P4">
    <w:name w:val="Tekst balončića"/>
    <w:basedOn w:val="P0"/>
    <w:next w:val="P4"/>
    <w:link w:val="C5"/>
    <w:pPr/>
    <w:rPr>
      <w:rFonts w:ascii="Segoe UI" w:hAnsi="Segoe UI"/>
      <w:sz w:val="18"/>
    </w:rPr>
  </w:style>
  <w:style w:type="paragraph" w:styleId="P5">
    <w:name w:val="Zaglavlje"/>
    <w:basedOn w:val="P0"/>
    <w:next w:val="P5"/>
    <w:link w:val="C6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7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Uvučeno tijelo teksta Char"/>
    <w:link w:val="P2"/>
    <w:rPr/>
  </w:style>
  <w:style w:type="character" w:styleId="C5">
    <w:name w:val="Tekst balončića Char"/>
    <w:link w:val="P4"/>
    <w:rPr>
      <w:rFonts w:ascii="Segoe UI" w:hAnsi="Segoe UI"/>
      <w:sz w:val="18"/>
    </w:rPr>
  </w:style>
  <w:style w:type="character" w:styleId="C6">
    <w:name w:val="Zaglavlje Char"/>
    <w:link w:val="P5"/>
    <w:rPr/>
  </w:style>
  <w:style w:type="character" w:styleId="C7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IvanL</dc:creator>
  <dcterms:created xsi:type="dcterms:W3CDTF">2023-09-19T08:16:00Z</dcterms:created>
  <cp:lastModifiedBy>Zoran Gumbas</cp:lastModifiedBy>
  <cp:lastPrinted>2023-09-26T10:23:00Z</cp:lastPrinted>
  <dcterms:modified xsi:type="dcterms:W3CDTF">2023-11-17T11:37:57Z</dcterms:modified>
  <cp:revision>9</cp:revision>
  <dc:title>O B R A Z L O Ž E N J E</dc:title>
</cp:coreProperties>
</file>