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3A1089" Type="http://schemas.openxmlformats.org/officeDocument/2006/relationships/officeDocument" Target="/word/document.xml" /><Relationship Id="coreR493A108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b w:val="1"/>
          <w:sz w:val="24"/>
        </w:rPr>
        <w:t xml:space="preserve"> 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500-06/23-01/55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28. rujna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147/20, 136/21, 119/22, 156/22 i 33/23),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000000"/>
          <w:sz w:val="24"/>
        </w:rPr>
        <w:t>.</w:t>
      </w:r>
      <w:r>
        <w:rPr>
          <w:rStyle w:val="C3"/>
          <w:color w:val="FF0000"/>
          <w:sz w:val="24"/>
        </w:rPr>
        <w:t xml:space="preserve">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14. sjednici održanoj dana 28. rujna 2023. godine donijela je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razrješenju  i imenovanju mrtvozorni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 xml:space="preserve"> za područje </w:t>
      </w:r>
      <w:r>
        <w:rPr>
          <w:rStyle w:val="C3"/>
          <w:b w:val="1"/>
          <w:sz w:val="24"/>
        </w:rPr>
        <w:t>općine Mače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I.</w:t>
      </w:r>
    </w:p>
    <w:p>
      <w:pPr>
        <w:jc w:val="center"/>
        <w:rPr>
          <w:rStyle w:val="C3"/>
          <w:b w:val="1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općine Mače razrješuje se:</w:t>
      </w:r>
    </w:p>
    <w:p>
      <w:pPr>
        <w:jc w:val="both"/>
        <w:rPr>
          <w:rStyle w:val="C3"/>
          <w:sz w:val="24"/>
        </w:rPr>
      </w:pPr>
    </w:p>
    <w:p>
      <w:pPr>
        <w:ind w:left="1068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Vlatka Porčić, bacc. med. techn.</w:t>
      </w:r>
      <w:r>
        <w:rPr>
          <w:rStyle w:val="C3"/>
          <w:b w:val="1"/>
          <w:sz w:val="24"/>
        </w:rPr>
        <w:t xml:space="preserve"> iz </w:t>
      </w:r>
      <w:r>
        <w:rPr>
          <w:rStyle w:val="C3"/>
          <w:b w:val="1"/>
          <w:sz w:val="24"/>
        </w:rPr>
        <w:t>Zlatara, Ulica Matije Gupca 3E.</w:t>
      </w:r>
      <w:r>
        <w:rPr>
          <w:rStyle w:val="C3"/>
          <w:b w:val="1"/>
          <w:sz w:val="24"/>
        </w:rPr>
        <w:t xml:space="preserve"> 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 xml:space="preserve">Za obavljanje dužnosti pregleda umrlih osoba izvan zdravstvene ustanove za područje općine Mače imenuje se: </w:t>
      </w:r>
    </w:p>
    <w:p>
      <w:pPr>
        <w:numPr>
          <w:ilvl w:val="0"/>
          <w:numId w:val="10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Mateja Posarić, bacc. med. techn. iz</w:t>
      </w:r>
      <w:r>
        <w:rPr>
          <w:rStyle w:val="C3"/>
          <w:b w:val="1"/>
          <w:sz w:val="24"/>
        </w:rPr>
        <w:t xml:space="preserve"> Lobora, Loborsko</w:t>
      </w:r>
      <w:r>
        <w:rPr>
          <w:rStyle w:val="C3"/>
          <w:b w:val="1"/>
          <w:sz w:val="24"/>
        </w:rPr>
        <w:t xml:space="preserve"> Z</w:t>
      </w:r>
      <w:r>
        <w:rPr>
          <w:rStyle w:val="C3"/>
          <w:b w:val="1"/>
          <w:sz w:val="24"/>
        </w:rPr>
        <w:t>avršj</w:t>
      </w:r>
      <w:r>
        <w:rPr>
          <w:rStyle w:val="C3"/>
          <w:b w:val="1"/>
          <w:sz w:val="24"/>
        </w:rPr>
        <w:t>e 110 i</w:t>
      </w:r>
    </w:p>
    <w:p>
      <w:pPr>
        <w:numPr>
          <w:ilvl w:val="0"/>
          <w:numId w:val="10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Zoran Šantak,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med.</w:t>
      </w:r>
      <w:r>
        <w:rPr>
          <w:rStyle w:val="C3"/>
          <w:b w:val="1"/>
          <w:sz w:val="24"/>
        </w:rPr>
        <w:t xml:space="preserve"> tehničar</w:t>
      </w:r>
      <w:r>
        <w:rPr>
          <w:rStyle w:val="C3"/>
          <w:b w:val="1"/>
          <w:sz w:val="24"/>
        </w:rPr>
        <w:t xml:space="preserve"> iz </w:t>
      </w:r>
      <w:r>
        <w:rPr>
          <w:rStyle w:val="C3"/>
          <w:b w:val="1"/>
          <w:sz w:val="24"/>
        </w:rPr>
        <w:t>Poznanovca, Ulica zagorske brigade 44</w:t>
      </w:r>
      <w:r>
        <w:rPr>
          <w:rStyle w:val="C3"/>
          <w:b w:val="1"/>
          <w:sz w:val="24"/>
        </w:rPr>
        <w:t>.</w:t>
      </w:r>
      <w:r>
        <w:rPr>
          <w:rStyle w:val="C3"/>
          <w:b w:val="1"/>
          <w:sz w:val="24"/>
        </w:rPr>
        <w:t xml:space="preserve"> </w:t>
      </w: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II</w:t>
      </w:r>
      <w:r>
        <w:rPr>
          <w:rStyle w:val="C3"/>
          <w:b w:val="1"/>
          <w:sz w:val="24"/>
        </w:rPr>
        <w:t>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Imenovani iz točke II. ovog Rješenja u obavljanju mrtvozorničke djelatnosti dužni su se pridržavati važećeg Pravilnika o načinu pregleda umrlih te utvrđivanju vremena i uzroka smrti i Odluke o organizaciji mrtvozorničke službe na području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V</w:t>
      </w:r>
      <w:r>
        <w:rPr>
          <w:rStyle w:val="C3"/>
          <w:b w:val="1"/>
          <w:sz w:val="24"/>
        </w:rPr>
        <w:t>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</w:r>
      <w:r>
        <w:rPr>
          <w:rStyle w:val="C3"/>
          <w:b w:val="1"/>
          <w:sz w:val="24"/>
        </w:rPr>
        <w:tab/>
        <w:tab/>
      </w:r>
      <w:r>
        <w:rPr>
          <w:rStyle w:val="C3"/>
          <w:b w:val="1"/>
          <w:sz w:val="24"/>
        </w:rPr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500-06/23-01/50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28. rujna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147/20, 136/21, 119/22, 156/22 i 33/23),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000000"/>
          <w:sz w:val="24"/>
        </w:rPr>
        <w:t>.</w:t>
      </w:r>
      <w:r>
        <w:rPr>
          <w:rStyle w:val="C3"/>
          <w:color w:val="FF0000"/>
          <w:sz w:val="24"/>
        </w:rPr>
        <w:t xml:space="preserve">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14. sjednici održanoj dana 28. rujna 2023. godine donijela je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razrješenju  i imenovanju mrtvozorni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 xml:space="preserve"> za područje </w:t>
      </w:r>
      <w:r>
        <w:rPr>
          <w:rStyle w:val="C3"/>
          <w:b w:val="1"/>
          <w:sz w:val="24"/>
        </w:rPr>
        <w:t>grada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Zlatara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grada Zlatara razrješuje se:</w:t>
      </w:r>
    </w:p>
    <w:p>
      <w:pPr>
        <w:jc w:val="both"/>
        <w:rPr>
          <w:rStyle w:val="C3"/>
          <w:sz w:val="24"/>
        </w:rPr>
      </w:pPr>
    </w:p>
    <w:p>
      <w:pPr>
        <w:ind w:left="1068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Vlatka Porčić, bacc. med. techn.</w:t>
      </w:r>
      <w:r>
        <w:rPr>
          <w:rStyle w:val="C3"/>
          <w:b w:val="1"/>
          <w:sz w:val="24"/>
        </w:rPr>
        <w:t xml:space="preserve"> iz </w:t>
      </w:r>
      <w:r>
        <w:rPr>
          <w:rStyle w:val="C3"/>
          <w:b w:val="1"/>
          <w:sz w:val="24"/>
        </w:rPr>
        <w:t>Zlatara, Ulica Matije Gupca 3E.</w:t>
      </w:r>
      <w:r>
        <w:rPr>
          <w:rStyle w:val="C3"/>
          <w:b w:val="1"/>
          <w:sz w:val="24"/>
        </w:rPr>
        <w:t xml:space="preserve"> 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 xml:space="preserve">Za obavljanje dužnosti pregleda umrlih osoba izvan zdravstvene ustanove za područje grada Zlatara imenuje se: </w:t>
      </w:r>
    </w:p>
    <w:p>
      <w:pPr>
        <w:jc w:val="both"/>
        <w:rPr>
          <w:rStyle w:val="C3"/>
          <w:b w:val="1"/>
          <w:sz w:val="24"/>
        </w:rPr>
      </w:pPr>
    </w:p>
    <w:p>
      <w:pPr>
        <w:ind w:left="1068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Zoran Šantak,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med.</w:t>
      </w:r>
      <w:r>
        <w:rPr>
          <w:rStyle w:val="C3"/>
          <w:b w:val="1"/>
          <w:sz w:val="24"/>
        </w:rPr>
        <w:t xml:space="preserve"> tehničar</w:t>
      </w:r>
      <w:r>
        <w:rPr>
          <w:rStyle w:val="C3"/>
          <w:b w:val="1"/>
          <w:sz w:val="24"/>
        </w:rPr>
        <w:t xml:space="preserve"> iz </w:t>
      </w:r>
      <w:r>
        <w:rPr>
          <w:rStyle w:val="C3"/>
          <w:b w:val="1"/>
          <w:sz w:val="24"/>
        </w:rPr>
        <w:t>Poznanovca, Ulica z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>gorske briga</w:t>
      </w:r>
      <w:r>
        <w:rPr>
          <w:rStyle w:val="C3"/>
          <w:b w:val="1"/>
          <w:sz w:val="24"/>
        </w:rPr>
        <w:t>de 44</w:t>
      </w:r>
      <w:r>
        <w:rPr>
          <w:rStyle w:val="C3"/>
          <w:b w:val="1"/>
          <w:sz w:val="24"/>
        </w:rPr>
        <w:t>.</w:t>
      </w:r>
      <w:r>
        <w:rPr>
          <w:rStyle w:val="C3"/>
          <w:b w:val="1"/>
          <w:sz w:val="24"/>
        </w:rPr>
        <w:t xml:space="preserve"> </w:t>
      </w: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II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Imenovani iz točke II. ovog Rješenja u obavljanju mrtvozorničke djelatnosti dužan se pridržavati važećeg Pravilnika o načinu pregleda umrlih te utvrđivanju vremena i uzroka smrti i Odluke o organizaciji mrtvozorničke službe na području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V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500-06/23-01/57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28. rujna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147/20, 136/21, 119/22, 156/22 i 33/23),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000000"/>
          <w:sz w:val="24"/>
        </w:rPr>
        <w:t>.</w:t>
      </w:r>
      <w:r>
        <w:rPr>
          <w:rStyle w:val="C3"/>
          <w:color w:val="FF0000"/>
          <w:sz w:val="24"/>
        </w:rPr>
        <w:t xml:space="preserve">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14. sjednici održanoj dana 28. rujna  2023. godine donijela je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razrješenju </w:t>
      </w:r>
      <w:r>
        <w:rPr>
          <w:rStyle w:val="C3"/>
          <w:b w:val="1"/>
          <w:sz w:val="24"/>
        </w:rPr>
        <w:t>i imenovanju mrtvozorni</w:t>
      </w:r>
      <w:r>
        <w:rPr>
          <w:rStyle w:val="C3"/>
          <w:b w:val="1"/>
          <w:sz w:val="24"/>
        </w:rPr>
        <w:t>c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 xml:space="preserve"> za područje </w:t>
      </w:r>
      <w:r>
        <w:rPr>
          <w:rStyle w:val="C3"/>
          <w:b w:val="1"/>
          <w:sz w:val="24"/>
        </w:rPr>
        <w:t>općine Ma</w:t>
      </w:r>
      <w:r>
        <w:rPr>
          <w:rStyle w:val="C3"/>
          <w:b w:val="1"/>
          <w:sz w:val="24"/>
        </w:rPr>
        <w:t>rija Bistrica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općine Marija Bistrica razrješuje se:</w:t>
      </w:r>
    </w:p>
    <w:p>
      <w:pPr>
        <w:jc w:val="both"/>
        <w:rPr>
          <w:rStyle w:val="C3"/>
          <w:sz w:val="24"/>
        </w:rPr>
      </w:pPr>
    </w:p>
    <w:p>
      <w:pPr>
        <w:ind w:left="1068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Ivana Groš,</w:t>
      </w:r>
      <w:r>
        <w:rPr>
          <w:rStyle w:val="C3"/>
          <w:b w:val="1"/>
          <w:sz w:val="24"/>
        </w:rPr>
        <w:t xml:space="preserve"> med. </w:t>
      </w:r>
      <w:r>
        <w:rPr>
          <w:rStyle w:val="C3"/>
          <w:b w:val="1"/>
          <w:sz w:val="24"/>
        </w:rPr>
        <w:t>sestra</w:t>
      </w:r>
      <w:r>
        <w:rPr>
          <w:rStyle w:val="C3"/>
          <w:b w:val="1"/>
          <w:sz w:val="24"/>
        </w:rPr>
        <w:t xml:space="preserve"> iz </w:t>
      </w:r>
      <w:r>
        <w:rPr>
          <w:rStyle w:val="C3"/>
          <w:b w:val="1"/>
          <w:sz w:val="24"/>
        </w:rPr>
        <w:t>Zlatar</w:t>
      </w:r>
      <w:r>
        <w:rPr>
          <w:rStyle w:val="C3"/>
          <w:b w:val="1"/>
          <w:sz w:val="24"/>
        </w:rPr>
        <w:t xml:space="preserve"> Bi</w:t>
      </w:r>
      <w:r>
        <w:rPr>
          <w:rStyle w:val="C3"/>
          <w:b w:val="1"/>
          <w:sz w:val="24"/>
        </w:rPr>
        <w:t>str</w:t>
      </w:r>
      <w:r>
        <w:rPr>
          <w:rStyle w:val="C3"/>
          <w:b w:val="1"/>
          <w:sz w:val="24"/>
        </w:rPr>
        <w:t>ice, Veleškovec 8</w:t>
      </w:r>
      <w:r>
        <w:rPr>
          <w:rStyle w:val="C3"/>
          <w:b w:val="1"/>
          <w:sz w:val="24"/>
        </w:rPr>
        <w:t>.</w:t>
      </w:r>
      <w:r>
        <w:rPr>
          <w:rStyle w:val="C3"/>
          <w:b w:val="1"/>
          <w:sz w:val="24"/>
        </w:rPr>
        <w:t xml:space="preserve"> 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 xml:space="preserve">Za obavljanje dužnosti pregleda umrlih osoba izvan zdravstvene ustanove za područje općine Marija Bistrica imenuje se: </w:t>
      </w:r>
    </w:p>
    <w:p>
      <w:pPr>
        <w:jc w:val="both"/>
        <w:rPr>
          <w:rStyle w:val="C3"/>
          <w:b w:val="1"/>
          <w:sz w:val="24"/>
        </w:rPr>
      </w:pPr>
    </w:p>
    <w:p>
      <w:pPr>
        <w:numPr>
          <w:ilvl w:val="0"/>
          <w:numId w:val="11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Ivana Petković</w:t>
      </w:r>
      <w:r>
        <w:rPr>
          <w:rStyle w:val="C3"/>
          <w:b w:val="1"/>
          <w:sz w:val="24"/>
        </w:rPr>
        <w:t xml:space="preserve">, </w:t>
      </w:r>
      <w:r>
        <w:rPr>
          <w:rStyle w:val="C3"/>
          <w:b w:val="1"/>
          <w:sz w:val="24"/>
        </w:rPr>
        <w:t>dipl</w:t>
      </w:r>
      <w:r>
        <w:rPr>
          <w:rStyle w:val="C3"/>
          <w:b w:val="1"/>
          <w:sz w:val="24"/>
        </w:rPr>
        <w:t xml:space="preserve">. med. </w:t>
      </w:r>
      <w:r>
        <w:rPr>
          <w:rStyle w:val="C3"/>
          <w:b w:val="1"/>
          <w:sz w:val="24"/>
        </w:rPr>
        <w:t>se</w:t>
      </w:r>
      <w:r>
        <w:rPr>
          <w:rStyle w:val="C3"/>
          <w:b w:val="1"/>
          <w:sz w:val="24"/>
        </w:rPr>
        <w:t>st</w:t>
      </w:r>
      <w:r>
        <w:rPr>
          <w:rStyle w:val="C3"/>
          <w:b w:val="1"/>
          <w:sz w:val="24"/>
        </w:rPr>
        <w:t>ra</w:t>
      </w:r>
      <w:r>
        <w:rPr>
          <w:rStyle w:val="C3"/>
          <w:b w:val="1"/>
          <w:sz w:val="24"/>
        </w:rPr>
        <w:t xml:space="preserve"> iz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Marije Bistrice, Podgorje Bistričko 122A</w:t>
      </w:r>
      <w:r>
        <w:rPr>
          <w:rStyle w:val="C3"/>
          <w:b w:val="1"/>
          <w:sz w:val="24"/>
        </w:rPr>
        <w:t xml:space="preserve"> i</w:t>
      </w:r>
    </w:p>
    <w:p>
      <w:pPr>
        <w:numPr>
          <w:ilvl w:val="0"/>
          <w:numId w:val="11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Lucija Trčak Sedak, </w:t>
      </w:r>
      <w:r>
        <w:rPr>
          <w:rStyle w:val="C3"/>
          <w:b w:val="1"/>
          <w:sz w:val="24"/>
        </w:rPr>
        <w:t>bac</w:t>
      </w:r>
      <w:r>
        <w:rPr>
          <w:rStyle w:val="C3"/>
          <w:b w:val="1"/>
          <w:sz w:val="24"/>
        </w:rPr>
        <w:t>c. med. sestra iz M</w:t>
      </w:r>
      <w:r>
        <w:rPr>
          <w:rStyle w:val="C3"/>
          <w:b w:val="1"/>
          <w:sz w:val="24"/>
        </w:rPr>
        <w:t>ača, Mače 152</w:t>
      </w:r>
      <w:r>
        <w:rPr>
          <w:rStyle w:val="C3"/>
          <w:b w:val="1"/>
          <w:sz w:val="24"/>
        </w:rPr>
        <w:t>.</w:t>
      </w:r>
      <w:r>
        <w:rPr>
          <w:rStyle w:val="C3"/>
          <w:b w:val="1"/>
          <w:sz w:val="24"/>
        </w:rPr>
        <w:t xml:space="preserve"> </w:t>
      </w:r>
    </w:p>
    <w:p>
      <w:pPr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Imenovane iz točke II. ovog Rješenja dužne su završiti propisanu edukaciju vezanu uz osposobljavanje za ispunjavanje potvrde o smrti i dodatnu edukaciju vezanu uz osposobljavanje zdravstvenih radnika koji nisu doktori medicine za obavljanje pregleda umrlih.</w:t>
      </w:r>
    </w:p>
    <w:p>
      <w:pPr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V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Imenovane iz točke II. ovog Rješenja u obavljanju mrtvozorničke djelatnosti dužne su se pridržavati važećeg Pravilnika o načinu pregleda umrlih te utvrđivanju vremena i uzroka smrti i Odluke o organizaciji mrtvozorničke službe na području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V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</w:r>
      <w:r>
        <w:rPr>
          <w:rStyle w:val="C3"/>
          <w:b w:val="1"/>
          <w:sz w:val="24"/>
        </w:rPr>
        <w:tab/>
        <w:tab/>
      </w:r>
      <w:r>
        <w:rPr>
          <w:rStyle w:val="C3"/>
          <w:b w:val="1"/>
          <w:sz w:val="24"/>
        </w:rPr>
        <w:tab/>
        <w:tab/>
        <w:tab/>
        <w:t xml:space="preserve">  ŽUPANIJSKE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500-06/23-01/60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28. rujna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147/20, 136/21, 119/22, 156/22 i 33/23),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000000"/>
          <w:sz w:val="24"/>
        </w:rPr>
        <w:t>.</w:t>
      </w:r>
      <w:r>
        <w:rPr>
          <w:rStyle w:val="C3"/>
          <w:color w:val="FF0000"/>
          <w:sz w:val="24"/>
        </w:rPr>
        <w:t xml:space="preserve">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14. sjednici održanoj dana 28. rujna 2023. godine donijela je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</w:t>
      </w:r>
      <w:r>
        <w:rPr>
          <w:rStyle w:val="C3"/>
          <w:b w:val="1"/>
          <w:sz w:val="24"/>
        </w:rPr>
        <w:t>imenovanju mrtvozorni</w:t>
      </w:r>
      <w:r>
        <w:rPr>
          <w:rStyle w:val="C3"/>
          <w:b w:val="1"/>
          <w:sz w:val="24"/>
        </w:rPr>
        <w:t>c</w:t>
      </w:r>
      <w:r>
        <w:rPr>
          <w:rStyle w:val="C3"/>
          <w:b w:val="1"/>
          <w:sz w:val="24"/>
        </w:rPr>
        <w:t>e</w:t>
      </w:r>
      <w:r>
        <w:rPr>
          <w:rStyle w:val="C3"/>
          <w:b w:val="1"/>
          <w:sz w:val="24"/>
        </w:rPr>
        <w:t xml:space="preserve"> za područje </w:t>
      </w:r>
      <w:r>
        <w:rPr>
          <w:rStyle w:val="C3"/>
          <w:b w:val="1"/>
          <w:sz w:val="24"/>
        </w:rPr>
        <w:t xml:space="preserve">općine </w:t>
      </w:r>
      <w:r>
        <w:rPr>
          <w:rStyle w:val="C3"/>
          <w:b w:val="1"/>
          <w:sz w:val="24"/>
        </w:rPr>
        <w:t>Zlata</w:t>
      </w:r>
      <w:r>
        <w:rPr>
          <w:rStyle w:val="C3"/>
          <w:b w:val="1"/>
          <w:sz w:val="24"/>
        </w:rPr>
        <w:t>r</w:t>
      </w:r>
      <w:r>
        <w:rPr>
          <w:rStyle w:val="C3"/>
          <w:b w:val="1"/>
          <w:sz w:val="24"/>
        </w:rPr>
        <w:t xml:space="preserve"> Bistrica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 xml:space="preserve">Za obavljanje dužnosti pregleda umrlih osoba izvan zdravstvene ustanove za područje općine Zlatar Bistrica imenuje se: </w:t>
      </w: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 xml:space="preserve">Mateja Posarić, bacc. med. techn. iz Lobora, </w:t>
      </w:r>
      <w:r>
        <w:rPr>
          <w:rStyle w:val="C3"/>
          <w:b w:val="1"/>
          <w:sz w:val="24"/>
        </w:rPr>
        <w:t xml:space="preserve">Završje </w:t>
      </w:r>
      <w:r>
        <w:rPr>
          <w:rStyle w:val="C3"/>
          <w:b w:val="1"/>
          <w:sz w:val="24"/>
        </w:rPr>
        <w:t>Loborsko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110.</w:t>
      </w:r>
    </w:p>
    <w:p>
      <w:pPr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Imenovana iz točke I. ovog Rješenja u obavljanju mrtvozorničke djelatnosti dužna se pridržavati važećeg Pravilnika o načinu pregleda umrlih te utvrđivanju vremena i uzroka smrti i Odluke o organizaciji mrtvozorničke službe na području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III</w:t>
      </w:r>
      <w:r>
        <w:rPr>
          <w:rStyle w:val="C3"/>
          <w:b w:val="1"/>
          <w:sz w:val="24"/>
        </w:rPr>
        <w:t>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ab/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sectPr>
      <w:type w:val="nextPage"/>
      <w:pgSz w:w="11907" w:h="16840" w:code="0"/>
      <w:pgMar w:left="1134" w:right="992" w:top="1701" w:bottom="1276" w:header="720" w:footer="91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72A506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4711BB7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3">
    <w:nsid w:val="34E201B3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4">
    <w:nsid w:val="474D0B39"/>
    <w:multiLevelType w:val="hybridMultilevel"/>
    <w:lvl w:ilvl="0" w:tplc="1ED4F3D9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5102E704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096A2A51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2317E1BF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2ED4AA29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1A9FCBE1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4C22A7AC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5F5B6162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2D1E62FA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5">
    <w:nsid w:val="5061567B"/>
    <w:multiLevelType w:val="multilevel"/>
    <w:lvl w:ilvl="0">
      <w:start w:val="1"/>
      <w:numFmt w:val="decimal"/>
      <w:suff w:val="tab"/>
      <w:lvlText w:val="%1."/>
      <w:lvlJc w:val="left"/>
      <w:pPr>
        <w:ind w:hanging="360" w:left="1428"/>
      </w:pPr>
      <w:rPr/>
    </w:lvl>
    <w:lvl w:ilvl="1">
      <w:start w:val="1"/>
      <w:numFmt w:val="lowerLetter"/>
      <w:suff w:val="tab"/>
      <w:lvlText w:val="%2."/>
      <w:lvlJc w:val="left"/>
      <w:pPr>
        <w:ind w:hanging="360" w:left="2148"/>
      </w:pPr>
      <w:rPr/>
    </w:lvl>
    <w:lvl w:ilvl="2">
      <w:start w:val="1"/>
      <w:numFmt w:val="lowerRoman"/>
      <w:suff w:val="tab"/>
      <w:lvlText w:val="%3."/>
      <w:lvlJc w:val="right"/>
      <w:pPr>
        <w:ind w:hanging="180" w:left="2868"/>
      </w:pPr>
      <w:rPr/>
    </w:lvl>
    <w:lvl w:ilvl="3">
      <w:start w:val="1"/>
      <w:numFmt w:val="decimal"/>
      <w:suff w:val="tab"/>
      <w:lvlText w:val="%4."/>
      <w:lvlJc w:val="left"/>
      <w:pPr>
        <w:ind w:hanging="360" w:left="3588"/>
      </w:pPr>
      <w:rPr/>
    </w:lvl>
    <w:lvl w:ilvl="4">
      <w:start w:val="1"/>
      <w:numFmt w:val="lowerLetter"/>
      <w:suff w:val="tab"/>
      <w:lvlText w:val="%5."/>
      <w:lvlJc w:val="left"/>
      <w:pPr>
        <w:ind w:hanging="360" w:left="4308"/>
      </w:pPr>
      <w:rPr/>
    </w:lvl>
    <w:lvl w:ilvl="5">
      <w:start w:val="1"/>
      <w:numFmt w:val="lowerRoman"/>
      <w:suff w:val="tab"/>
      <w:lvlText w:val="%6."/>
      <w:lvlJc w:val="right"/>
      <w:pPr>
        <w:ind w:hanging="180" w:left="5028"/>
      </w:pPr>
      <w:rPr/>
    </w:lvl>
    <w:lvl w:ilvl="6">
      <w:start w:val="1"/>
      <w:numFmt w:val="decimal"/>
      <w:suff w:val="tab"/>
      <w:lvlText w:val="%7."/>
      <w:lvlJc w:val="left"/>
      <w:pPr>
        <w:ind w:hanging="360" w:left="5748"/>
      </w:pPr>
      <w:rPr/>
    </w:lvl>
    <w:lvl w:ilvl="7">
      <w:start w:val="1"/>
      <w:numFmt w:val="lowerLetter"/>
      <w:suff w:val="tab"/>
      <w:lvlText w:val="%8."/>
      <w:lvlJc w:val="left"/>
      <w:pPr>
        <w:ind w:hanging="360" w:left="6468"/>
      </w:pPr>
      <w:rPr/>
    </w:lvl>
    <w:lvl w:ilvl="8">
      <w:start w:val="1"/>
      <w:numFmt w:val="lowerRoman"/>
      <w:suff w:val="tab"/>
      <w:lvlText w:val="%9."/>
      <w:lvlJc w:val="right"/>
      <w:pPr>
        <w:ind w:hanging="180" w:left="7188"/>
      </w:pPr>
      <w:rPr/>
    </w:lvl>
  </w:abstractNum>
  <w:abstractNum w:abstractNumId="6">
    <w:nsid w:val="55AE3757"/>
    <w:multiLevelType w:val="hybridMultilevel"/>
    <w:lvl w:ilvl="0" w:tplc="79E8F22E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37F220DD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59BB1DAF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2717B952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62FAD6BA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159490D4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3A987CC4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08161376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36BD2CBD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7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60B411C0"/>
    <w:multiLevelType w:val="hybridMultilevel"/>
    <w:lvl w:ilvl="0" w:tplc="7C241A9C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68872582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5A5AE54A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47587724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3E1DFC25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4CB6B90E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681A97EB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15A6D7D1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662E65C0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10">
    <w:nsid w:val="78D02644"/>
    <w:multiLevelType w:val="multilevel"/>
    <w:lvl w:ilvl="0">
      <w:start w:val="1"/>
      <w:numFmt w:val="decimal"/>
      <w:suff w:val="tab"/>
      <w:lvlText w:val="%1."/>
      <w:lvlJc w:val="left"/>
      <w:pPr>
        <w:ind w:hanging="360" w:left="1428"/>
      </w:pPr>
      <w:rPr/>
    </w:lvl>
    <w:lvl w:ilvl="1">
      <w:start w:val="1"/>
      <w:numFmt w:val="lowerLetter"/>
      <w:suff w:val="tab"/>
      <w:lvlText w:val="%2."/>
      <w:lvlJc w:val="left"/>
      <w:pPr>
        <w:ind w:hanging="360" w:left="2148"/>
      </w:pPr>
      <w:rPr/>
    </w:lvl>
    <w:lvl w:ilvl="2">
      <w:start w:val="1"/>
      <w:numFmt w:val="lowerRoman"/>
      <w:suff w:val="tab"/>
      <w:lvlText w:val="%3."/>
      <w:lvlJc w:val="right"/>
      <w:pPr>
        <w:ind w:hanging="180" w:left="2868"/>
      </w:pPr>
      <w:rPr/>
    </w:lvl>
    <w:lvl w:ilvl="3">
      <w:start w:val="1"/>
      <w:numFmt w:val="decimal"/>
      <w:suff w:val="tab"/>
      <w:lvlText w:val="%4."/>
      <w:lvlJc w:val="left"/>
      <w:pPr>
        <w:ind w:hanging="360" w:left="3588"/>
      </w:pPr>
      <w:rPr/>
    </w:lvl>
    <w:lvl w:ilvl="4">
      <w:start w:val="1"/>
      <w:numFmt w:val="lowerLetter"/>
      <w:suff w:val="tab"/>
      <w:lvlText w:val="%5."/>
      <w:lvlJc w:val="left"/>
      <w:pPr>
        <w:ind w:hanging="360" w:left="4308"/>
      </w:pPr>
      <w:rPr/>
    </w:lvl>
    <w:lvl w:ilvl="5">
      <w:start w:val="1"/>
      <w:numFmt w:val="lowerRoman"/>
      <w:suff w:val="tab"/>
      <w:lvlText w:val="%6."/>
      <w:lvlJc w:val="right"/>
      <w:pPr>
        <w:ind w:hanging="180" w:left="5028"/>
      </w:pPr>
      <w:rPr/>
    </w:lvl>
    <w:lvl w:ilvl="6">
      <w:start w:val="1"/>
      <w:numFmt w:val="decimal"/>
      <w:suff w:val="tab"/>
      <w:lvlText w:val="%7."/>
      <w:lvlJc w:val="left"/>
      <w:pPr>
        <w:ind w:hanging="360" w:left="5748"/>
      </w:pPr>
      <w:rPr/>
    </w:lvl>
    <w:lvl w:ilvl="7">
      <w:start w:val="1"/>
      <w:numFmt w:val="lowerLetter"/>
      <w:suff w:val="tab"/>
      <w:lvlText w:val="%8."/>
      <w:lvlJc w:val="left"/>
      <w:pPr>
        <w:ind w:hanging="360" w:left="6468"/>
      </w:pPr>
      <w:rPr/>
    </w:lvl>
    <w:lvl w:ilvl="8">
      <w:start w:val="1"/>
      <w:numFmt w:val="lowerRoman"/>
      <w:suff w:val="tab"/>
      <w:lvlText w:val="%9."/>
      <w:lvlJc w:val="right"/>
      <w:pPr>
        <w:ind w:hanging="180" w:left="7188"/>
      </w:pPr>
      <w:rPr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pPr>
      <w:tabs>
        <w:tab w:val="center" w:pos="4153" w:leader="none"/>
        <w:tab w:val="right" w:pos="8306" w:leader="none"/>
      </w:tabs>
    </w:pPr>
    <w:rPr/>
  </w:style>
  <w:style w:type="paragraph" w:styleId="P4">
    <w:name w:val="Tekst komentara"/>
    <w:basedOn w:val="P0"/>
    <w:next w:val="P4"/>
    <w:link w:val="C6"/>
    <w:pPr/>
    <w:rPr>
      <w:sz w:val="20"/>
    </w:rPr>
  </w:style>
  <w:style w:type="paragraph" w:styleId="P5">
    <w:name w:val="Predmet komentara"/>
    <w:basedOn w:val="P4"/>
    <w:next w:val="P4"/>
    <w:link w:val="C5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Referenca komentara"/>
    <w:rPr>
      <w:sz w:val="16"/>
    </w:rPr>
  </w:style>
  <w:style w:type="character" w:styleId="C5">
    <w:name w:val="Predmet komentara Char"/>
    <w:link w:val="P5"/>
    <w:rPr>
      <w:b w:val="1"/>
    </w:rPr>
  </w:style>
  <w:style w:type="character" w:styleId="C6">
    <w:name w:val="Tekst komentara Char"/>
    <w:basedOn w:val="C3"/>
    <w:link w:val="P4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2023-08-04T10:11:00Z</dcterms:created>
  <cp:lastModifiedBy>Zoran Gumbas</cp:lastModifiedBy>
  <cp:lastPrinted>2023-09-26T11:35:00Z</cp:lastPrinted>
  <dcterms:modified xsi:type="dcterms:W3CDTF">2023-11-17T11:37:57Z</dcterms:modified>
  <cp:revision>11</cp:revision>
  <dc:title>REPUBLIKA HRVATSKA</dc:title>
</cp:coreProperties>
</file>