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DFEBD6C" Type="http://schemas.openxmlformats.org/officeDocument/2006/relationships/officeDocument" Target="/word/document.xml" /><Relationship Id="coreRDFEBD6C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</w:t>
      </w:r>
    </w:p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br w:type="textWrapping"/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334-01/23-02/03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</w:t>
      </w:r>
      <w:r>
        <w:rPr>
          <w:rStyle w:val="C3"/>
          <w:rFonts w:ascii="Times New Roman" w:hAnsi="Times New Roman"/>
          <w:color w:val="FF0000"/>
          <w:sz w:val="24"/>
        </w:rPr>
        <w:t xml:space="preserve"> </w:t>
      </w:r>
      <w:r>
        <w:rPr>
          <w:rStyle w:val="C3"/>
          <w:rFonts w:ascii="Times New Roman" w:hAnsi="Times New Roman"/>
          <w:sz w:val="24"/>
        </w:rPr>
        <w:t>2140/01-01-23-13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Krapina, 07 prosinca 2023.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15. stavka 1. Zakona o turističkoj pristojbi („Narodne novine“, broj 52/19, 32/20 i 42/20), članka 1. stavka 2. Pravilnika o najnižem i najvišem iznosu turističke pristojbe („Narodne novine“, broj 71/19) i članka 17. Statuta Krapinsko-zagorske županije („Službeni glasnik Krapinsko-zagorske županije“, broj 13/01, 5/06, 14/09, 11/13, 13/18, 5/20, 10/21 i 15/21-pročišćeni tekst), Županijska skupština Krapinsko-zagorske županije na 15. sjednici održanoj dana  07. prosinca 2023. godine donijela je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ODLUK</w:t>
      </w:r>
      <w:r>
        <w:rPr>
          <w:rStyle w:val="C3"/>
          <w:rFonts w:ascii="Times New Roman" w:hAnsi="Times New Roman"/>
          <w:b w:val="1"/>
          <w:sz w:val="24"/>
        </w:rPr>
        <w:t>U</w:t>
      </w: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o </w:t>
      </w:r>
      <w:r>
        <w:rPr>
          <w:rStyle w:val="C3"/>
          <w:rFonts w:ascii="Times New Roman" w:hAnsi="Times New Roman"/>
          <w:b w:val="1"/>
          <w:sz w:val="24"/>
        </w:rPr>
        <w:t>visini turističke pristojbe</w:t>
      </w:r>
      <w:r>
        <w:rPr>
          <w:rStyle w:val="C3"/>
          <w:rFonts w:ascii="Times New Roman" w:hAnsi="Times New Roman"/>
          <w:b w:val="1"/>
          <w:sz w:val="24"/>
        </w:rPr>
        <w:t xml:space="preserve"> za općine i gradove na području </w:t>
      </w: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Krapinsko-zagorske županije</w:t>
      </w:r>
      <w:r>
        <w:rPr>
          <w:rStyle w:val="C3"/>
          <w:rFonts w:ascii="Times New Roman" w:hAnsi="Times New Roman"/>
          <w:b w:val="1"/>
          <w:sz w:val="24"/>
        </w:rPr>
        <w:t xml:space="preserve"> za 2025. godinu</w:t>
      </w:r>
    </w:p>
    <w:p>
      <w:pPr>
        <w:spacing w:after="0"/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spacing w:after="0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1.</w:t>
      </w:r>
    </w:p>
    <w:p>
      <w:pPr>
        <w:spacing w:after="0"/>
        <w:ind w:left="-14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„ (1) Visina turističke pristojbe za osobe koje koriste uslugu noćenja u smještajnom objektu u kojem se obavlja ugostiteljska djelatnost utvrđuje se kako slijedi: 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0" w:type="auto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c>
          <w:tcPr>
            <w:tcW w:w="10137" w:type="dxa"/>
            <w:gridSpan w:val="3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Noćenje u smještajnom objektu u kojem se obavlja ugostiteljska djelatnost po osobi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Razdoblje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01.04. do 30.09.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Ostalo razdoblje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Iznos 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2 €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1,85 €</w:t>
            </w:r>
          </w:p>
        </w:tc>
      </w:tr>
    </w:tbl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ind w:hanging="76" w:left="-14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(2) Visina turističke pristojbe za osobe koje koriste uslugu noćenja u smještajnom objektu iz skupine kampovi po osobi (kampovi i kamp odmorišta) utvrđuje se kako slijedi: </w:t>
      </w:r>
    </w:p>
    <w:p>
      <w:pPr>
        <w:spacing w:after="0"/>
        <w:ind w:left="720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0" w:type="auto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c>
          <w:tcPr>
            <w:tcW w:w="10137" w:type="dxa"/>
            <w:gridSpan w:val="3"/>
          </w:tcPr>
          <w:p>
            <w:pPr>
              <w:spacing w:after="0"/>
              <w:jc w:val="both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Noćenje u smještajnom objektu iz skupine kampovi po osobi (kampovi i kamp odmorišta) 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Razdoblje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01.04. do 30.09.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Ostalo razdoblje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Iznos 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1,98 €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1,32 €</w:t>
            </w:r>
          </w:p>
        </w:tc>
      </w:tr>
    </w:tbl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ind w:left="-14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(3) Visina turističke pristojbe za osobe koje pružaju ugostiteljske usluge u domaćinstvu ili na obiteljskom poljoprivrednom gospodarstvu utvrđuje se</w:t>
      </w:r>
      <w:bookmarkStart w:id="0" w:name="_Hlk126845761"/>
      <w:r>
        <w:rPr>
          <w:rStyle w:val="C3"/>
          <w:rFonts w:ascii="Times New Roman" w:hAnsi="Times New Roman"/>
          <w:sz w:val="24"/>
        </w:rPr>
        <w:t xml:space="preserve"> </w:t>
      </w:r>
      <w:bookmarkEnd w:id="0"/>
      <w:r>
        <w:rPr>
          <w:rStyle w:val="C3"/>
          <w:rFonts w:ascii="Times New Roman" w:hAnsi="Times New Roman"/>
          <w:sz w:val="24"/>
        </w:rPr>
        <w:t>kako slijedi: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0" w:type="auto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trHeight w:hRule="atLeast" w:val="618"/>
        </w:trPr>
        <w:tc>
          <w:tcPr>
            <w:tcW w:w="3379" w:type="dxa"/>
          </w:tcPr>
          <w:p>
            <w:pPr>
              <w:spacing w:after="0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3379" w:type="dxa"/>
          </w:tcPr>
          <w:p>
            <w:pPr>
              <w:spacing w:after="0"/>
              <w:jc w:val="both"/>
              <w:rPr>
                <w:rStyle w:val="C3"/>
                <w:rFonts w:ascii="Times New Roman" w:hAnsi="Times New Roman"/>
                <w:b w:val="1"/>
                <w:sz w:val="24"/>
              </w:rPr>
            </w:pPr>
          </w:p>
          <w:p>
            <w:pPr>
              <w:spacing w:after="0"/>
              <w:jc w:val="both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Smještaj 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u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 domaćinstvu</w:t>
            </w:r>
          </w:p>
          <w:p>
            <w:pPr>
              <w:numPr>
                <w:ilvl w:val="0"/>
                <w:numId w:val="3"/>
              </w:numPr>
              <w:spacing w:after="0"/>
              <w:jc w:val="both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po k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r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evetu</w:t>
            </w:r>
          </w:p>
        </w:tc>
        <w:tc>
          <w:tcPr>
            <w:tcW w:w="3379" w:type="dxa"/>
          </w:tcPr>
          <w:p>
            <w:pPr>
              <w:spacing w:after="0"/>
              <w:jc w:val="both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Smještaj na obiteljskom poljoprivrednom gospodarstvu</w:t>
            </w:r>
          </w:p>
          <w:p>
            <w:pPr>
              <w:numPr>
                <w:ilvl w:val="0"/>
                <w:numId w:val="3"/>
              </w:numPr>
              <w:spacing w:after="0"/>
              <w:jc w:val="both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po krev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etu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Godišnji paušalni iznos turističke pristojbe</w:t>
            </w:r>
          </w:p>
        </w:tc>
        <w:tc>
          <w:tcPr>
            <w:tcW w:w="3379" w:type="dxa"/>
          </w:tcPr>
          <w:p>
            <w:pPr>
              <w:spacing w:after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Godišnji paušalni iznos turističke pristojbe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Iznos 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50 €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30 €</w:t>
            </w:r>
          </w:p>
        </w:tc>
      </w:tr>
    </w:tbl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ind w:left="-14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(4) Visina turističke pristojbe za osobe koje pružaju ugostiteljske usluge u domaćinstvu ili na obiteljskom poljoprivrednom gospodarstvu u kampu i u objektu vrste kamp odmorište ili kamp odmorište – robinzonski smještaj utvrđuje se turistička pristojba za svaku smještajnu jedinicu kako slijedi: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0" w:type="auto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c>
          <w:tcPr>
            <w:tcW w:w="3379" w:type="dxa"/>
          </w:tcPr>
          <w:p>
            <w:pPr>
              <w:spacing w:after="0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3379" w:type="dxa"/>
          </w:tcPr>
          <w:p>
            <w:pPr>
              <w:spacing w:after="0"/>
              <w:rPr>
                <w:rStyle w:val="C3"/>
                <w:rFonts w:ascii="Times New Roman" w:hAnsi="Times New Roman"/>
                <w:b w:val="1"/>
                <w:sz w:val="24"/>
              </w:rPr>
            </w:pPr>
          </w:p>
          <w:p>
            <w:pPr>
              <w:spacing w:after="0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Smještaj u 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domaćinstvu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 u kampu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 i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u objektu vrste kamp odmorište ili kamp odmorište – robinzonski smještaj</w:t>
            </w:r>
          </w:p>
          <w:p>
            <w:pPr>
              <w:spacing w:after="0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-za svaku smještajnu jedinicu</w:t>
            </w:r>
          </w:p>
        </w:tc>
        <w:tc>
          <w:tcPr>
            <w:tcW w:w="3379" w:type="dxa"/>
          </w:tcPr>
          <w:p>
            <w:pPr>
              <w:spacing w:after="0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Smještaj na obiteljskom poljoprivrednom gospodarstvu u kampu i u objektu vrste ka</w:t>
            </w:r>
            <w:r>
              <w:rPr>
                <w:rStyle w:val="C3"/>
                <w:rFonts w:ascii="Times New Roman" w:hAnsi="Times New Roman"/>
                <w:b w:val="1"/>
                <w:sz w:val="24"/>
              </w:rPr>
              <w:t>mp odmorište ili kamp odmorište – robinzonski smještaj</w:t>
            </w:r>
          </w:p>
          <w:p>
            <w:pPr>
              <w:spacing w:after="0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-za svaku smještajnu jedinicu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Godišnji paušalni iznos turističke pristojbe</w:t>
            </w:r>
          </w:p>
        </w:tc>
        <w:tc>
          <w:tcPr>
            <w:tcW w:w="3379" w:type="dxa"/>
          </w:tcPr>
          <w:p>
            <w:pPr>
              <w:spacing w:after="0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Godišnji paušalni iznos turističke pristojbe</w:t>
            </w:r>
          </w:p>
        </w:tc>
      </w:tr>
      <w:tr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Iznos 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70 €</w:t>
            </w:r>
          </w:p>
        </w:tc>
        <w:tc>
          <w:tcPr>
            <w:tcW w:w="3379" w:type="dxa"/>
          </w:tcPr>
          <w:p>
            <w:pPr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35 €</w:t>
            </w:r>
          </w:p>
        </w:tc>
      </w:tr>
    </w:tbl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ind w:left="-14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(5) Visina turističke pristojbe koju plaća vlasnik kuće, apartmana ili stana za odmor u godišnjem paušalnom iznosu, za sebe i članove uže obitelji utvrđuje se  kako slijedi: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pPr w:leftFromText="180" w:rightFromText="180" w:tblpX="1" w:tblpY="23" w:horzAnchor="margin" w:vertAnchor="text" w:tblpXSpec="center"/>
        <w:tblW w:w="0" w:type="auto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c>
          <w:tcPr>
            <w:tcW w:w="2943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center"/>
              <w:rPr>
                <w:rStyle w:val="C3"/>
                <w:rFonts w:ascii="Times New Roman" w:hAnsi="Times New Roman"/>
                <w:b w:val="1"/>
                <w:sz w:val="24"/>
              </w:rPr>
            </w:pPr>
            <w:r>
              <w:rPr>
                <w:rStyle w:val="C3"/>
                <w:rFonts w:ascii="Times New Roman" w:hAnsi="Times New Roman"/>
                <w:b w:val="1"/>
                <w:sz w:val="24"/>
              </w:rPr>
              <w:t>Iznos turističke pristojbe</w:t>
            </w:r>
          </w:p>
        </w:tc>
      </w:tr>
      <w:tr>
        <w:tc>
          <w:tcPr>
            <w:tcW w:w="2943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Prvi član</w:t>
            </w:r>
          </w:p>
        </w:tc>
        <w:tc>
          <w:tcPr>
            <w:tcW w:w="3119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10 €</w:t>
            </w:r>
          </w:p>
        </w:tc>
      </w:tr>
      <w:tr>
        <w:tc>
          <w:tcPr>
            <w:tcW w:w="2943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Drugi član</w:t>
            </w:r>
          </w:p>
        </w:tc>
        <w:tc>
          <w:tcPr>
            <w:tcW w:w="3119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10 €</w:t>
            </w:r>
          </w:p>
        </w:tc>
      </w:tr>
      <w:tr>
        <w:tc>
          <w:tcPr>
            <w:tcW w:w="2943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both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>Za svakog sljedećeg člana</w:t>
            </w:r>
          </w:p>
        </w:tc>
        <w:tc>
          <w:tcPr>
            <w:tcW w:w="3119" w:type="dxa"/>
          </w:tcPr>
          <w:p>
            <w:pPr>
              <w:framePr w:w="0" w:h="0" w:hRule="auto" w:vSpace="0" w:hSpace="0" w:wrap="auto" w:vAnchor="margin" w:hAnchor="text" w:x="0" w:xAlign="left" w:y="0" w:yAlign="inline"/>
              <w:spacing w:after="0"/>
              <w:jc w:val="center"/>
              <w:rPr>
                <w:rStyle w:val="C3"/>
                <w:rFonts w:ascii="Times New Roman" w:hAnsi="Times New Roman"/>
                <w:sz w:val="24"/>
              </w:rPr>
            </w:pPr>
            <w:r>
              <w:rPr>
                <w:rStyle w:val="C3"/>
                <w:rFonts w:ascii="Times New Roman" w:hAnsi="Times New Roman"/>
                <w:sz w:val="24"/>
              </w:rPr>
              <w:t xml:space="preserve"> 5 €</w:t>
            </w:r>
          </w:p>
        </w:tc>
      </w:tr>
    </w:tbl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center"/>
        <w:rPr>
          <w:rStyle w:val="C3"/>
          <w:rFonts w:ascii="Times New Roman" w:hAnsi="Times New Roman"/>
          <w:sz w:val="24"/>
        </w:rPr>
      </w:pPr>
    </w:p>
    <w:p>
      <w:pPr>
        <w:spacing w:after="0"/>
        <w:ind w:hanging="142" w:left="-14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(6) Turistička pristojba koju plaća vlasnik kuće, apartmana ili stana za odmor za sebe i sve osobe koje noće u toj kući, apartmanu ili stanu za odmor koji turističku pristojbu plaćaju po svakom ostvarenom noćenju, određuje se u visini utvrđenoj u članku 1. stavak (1) ove Odluke.</w:t>
      </w:r>
    </w:p>
    <w:p>
      <w:pPr>
        <w:spacing w:after="0"/>
        <w:rPr>
          <w:rStyle w:val="C3"/>
          <w:rFonts w:ascii="Times New Roman" w:hAnsi="Times New Roman"/>
          <w:sz w:val="24"/>
        </w:rPr>
      </w:pPr>
    </w:p>
    <w:p>
      <w:pPr>
        <w:spacing w:after="0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Članak 2.</w:t>
      </w:r>
    </w:p>
    <w:p>
      <w:pPr>
        <w:spacing w:after="0"/>
        <w:ind w:left="-142"/>
        <w:jc w:val="both"/>
        <w:rPr>
          <w:rStyle w:val="C3"/>
          <w:rFonts w:ascii="Times New Roman" w:hAnsi="Times New Roman"/>
          <w:strike w:val="1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Ova Odluka objaviti će se u „Službenom glasniku Krapinsko-zagorske županije“ i na službenoj mrežnoj stranici Krapinsko-zagorske županije www.kzz.hr, a stupa na snagu 1. siječnja 2025. godine. </w:t>
      </w: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after="0"/>
        <w:jc w:val="both"/>
        <w:rPr>
          <w:rStyle w:val="C3"/>
          <w:rFonts w:ascii="Times New Roman" w:hAnsi="Times New Roman"/>
          <w:b w:val="1"/>
          <w:sz w:val="24"/>
        </w:rPr>
      </w:pPr>
    </w:p>
    <w:p>
      <w:pPr>
        <w:spacing w:after="0"/>
        <w:ind w:firstLine="708" w:left="5664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PREDSJED</w:t>
      </w:r>
      <w:r>
        <w:rPr>
          <w:rStyle w:val="C3"/>
          <w:rFonts w:ascii="Times New Roman" w:hAnsi="Times New Roman"/>
          <w:b w:val="1"/>
          <w:sz w:val="24"/>
        </w:rPr>
        <w:t>NIK</w:t>
      </w:r>
    </w:p>
    <w:p>
      <w:pPr>
        <w:spacing w:after="0"/>
        <w:ind w:firstLine="708" w:left="4956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ŽUPANIJSKE SKUPŠTINE</w:t>
      </w:r>
    </w:p>
    <w:p>
      <w:pPr>
        <w:spacing w:after="0"/>
        <w:ind w:left="6372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Zlatko Šorša</w:t>
      </w:r>
    </w:p>
    <w:p>
      <w:pPr>
        <w:tabs>
          <w:tab w:val="left" w:pos="-1980" w:leader="none"/>
        </w:tabs>
        <w:spacing w:lineRule="auto" w:line="240" w:after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DOSTAVITI:</w:t>
      </w:r>
    </w:p>
    <w:p>
      <w:pPr>
        <w:numPr>
          <w:ilvl w:val="0"/>
          <w:numId w:val="7"/>
        </w:numPr>
        <w:tabs>
          <w:tab w:val="left" w:pos="-1980" w:leader="none"/>
        </w:tabs>
        <w:spacing w:lineRule="auto" w:line="240" w:after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Ministarstvo turizma i sporta, Prisavlje 14,  Zagreb</w:t>
      </w:r>
    </w:p>
    <w:p>
      <w:pPr>
        <w:numPr>
          <w:ilvl w:val="0"/>
          <w:numId w:val="7"/>
        </w:numPr>
        <w:tabs>
          <w:tab w:val="left" w:pos="-1980" w:leader="none"/>
        </w:tabs>
        <w:spacing w:lineRule="auto" w:line="240" w:after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„Službeni glasnik KZŽ“, za objavu,</w:t>
      </w:r>
    </w:p>
    <w:p>
      <w:pPr>
        <w:numPr>
          <w:ilvl w:val="0"/>
          <w:numId w:val="7"/>
        </w:numPr>
        <w:tabs>
          <w:tab w:val="left" w:pos="-1980" w:leader="none"/>
        </w:tabs>
        <w:suppressAutoHyphens w:val="1"/>
        <w:spacing w:lineRule="auto" w:line="240" w:after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Upravni odjel za gospodarstvo, poljoprivredu,</w:t>
      </w:r>
    </w:p>
    <w:p>
      <w:pPr>
        <w:suppressAutoHyphens w:val="1"/>
        <w:spacing w:lineRule="auto" w:line="240" w:after="0"/>
        <w:ind w:left="36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turizam, promet i komunalnu infrastrukturu, </w:t>
      </w:r>
    </w:p>
    <w:p>
      <w:pPr>
        <w:numPr>
          <w:ilvl w:val="0"/>
          <w:numId w:val="7"/>
        </w:numPr>
        <w:tabs>
          <w:tab w:val="left" w:pos="-1980" w:leader="none"/>
        </w:tabs>
        <w:suppressAutoHyphens w:val="1"/>
        <w:spacing w:lineRule="auto" w:line="240" w:after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Za prilog zapisniku,</w:t>
      </w:r>
    </w:p>
    <w:p>
      <w:pPr>
        <w:numPr>
          <w:ilvl w:val="0"/>
          <w:numId w:val="7"/>
        </w:numPr>
        <w:tabs>
          <w:tab w:val="left" w:pos="-1980" w:leader="none"/>
        </w:tabs>
        <w:suppressAutoHyphens w:val="1"/>
        <w:spacing w:lineRule="auto" w:line="240" w:after="0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Za Zbirku isprava,</w:t>
      </w:r>
    </w:p>
    <w:p>
      <w:pPr>
        <w:tabs>
          <w:tab w:val="left" w:pos="-1980" w:leader="none"/>
        </w:tabs>
        <w:suppressAutoHyphens w:val="1"/>
        <w:spacing w:lineRule="auto" w:line="240" w:after="0"/>
        <w:ind w:left="360"/>
        <w:jc w:val="both"/>
        <w:rPr>
          <w:rStyle w:val="C3"/>
          <w:rFonts w:ascii="Times New Roman" w:hAnsi="Times New Roman"/>
        </w:rPr>
      </w:pPr>
    </w:p>
    <w:p>
      <w:pPr>
        <w:spacing w:after="0"/>
        <w:jc w:val="both"/>
        <w:rPr>
          <w:rStyle w:val="C3"/>
          <w:rFonts w:ascii="Times New Roman" w:hAnsi="Times New Roman"/>
          <w:sz w:val="24"/>
        </w:rPr>
      </w:pPr>
    </w:p>
    <w:sectPr>
      <w:footerReference xmlns:r="http://schemas.openxmlformats.org/officeDocument/2006/relationships" w:type="default" r:id="RelFtr1"/>
      <w:type w:val="nextPage"/>
      <w:pgSz w:w="11906" w:h="16838" w:code="0"/>
      <w:pgMar w:left="1134" w:right="851" w:top="1134" w:bottom="1418" w:header="709" w:footer="709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#</w:t>
    </w:r>
    <w:r>
      <w:fldChar w:fldCharType="end"/>
    </w:r>
  </w:p>
  <w:p>
    <w:pPr>
      <w:pStyle w:val="P2"/>
    </w:pPr>
  </w:p>
</w:ftr>
</file>

<file path=word/numbering.xml><?xml version="1.0" encoding="utf-8"?>
<w:numbering xmlns:w="http://schemas.openxmlformats.org/wordprocessingml/2006/main">
  <w:abstractNum w:abstractNumId="0">
    <w:nsid w:val="00753A1F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04F96A10"/>
    <w:multiLevelType w:val="hybridMultilevel"/>
    <w:lvl w:ilvl="0" w:tplc="4968F614">
      <w:start w:val="3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76B93F8D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A984884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7327AD2D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2AAAB4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1A780680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6E34130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A95AFD9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F897F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nsid w:val="1C9C3AEF"/>
    <w:multiLevelType w:val="multilevel"/>
    <w:lvl w:ilvl="0">
      <w:start w:val="1"/>
      <w:numFmt w:val="decimal"/>
      <w:suff w:val="tab"/>
      <w:lvlText w:val="(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40900634"/>
    <w:multiLevelType w:val="multilevel"/>
    <w:lvl w:ilvl="0">
      <w:start w:val="1"/>
      <w:numFmt w:val="decimal"/>
      <w:suff w:val="tab"/>
      <w:lvlText w:val="(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4">
    <w:nsid w:val="472A49CC"/>
    <w:multiLevelType w:val="multilevel"/>
    <w:lvl w:ilvl="0">
      <w:start w:val="1"/>
      <w:numFmt w:val="decimalZero"/>
      <w:suff w:val="tab"/>
      <w:lvlText w:val="%1."/>
      <w:lvlJc w:val="left"/>
      <w:pPr>
        <w:ind w:hanging="600" w:left="600"/>
      </w:pPr>
      <w:rPr/>
    </w:lvl>
    <w:lvl w:ilvl="1">
      <w:start w:val="1"/>
      <w:numFmt w:val="decimalZero"/>
      <w:suff w:val="tab"/>
      <w:lvlText w:val="%1.%2."/>
      <w:lvlJc w:val="left"/>
      <w:pPr>
        <w:ind w:hanging="600" w:left="600"/>
      </w:pPr>
      <w:rPr/>
    </w:lvl>
    <w:lvl w:ilvl="2">
      <w:start w:val="1"/>
      <w:numFmt w:val="decimal"/>
      <w:suff w:val="tab"/>
      <w:lvlText w:val="%1.%2.%3."/>
      <w:lvlJc w:val="left"/>
      <w:pPr>
        <w:ind w:hanging="720" w:left="720"/>
      </w:pPr>
      <w:rPr/>
    </w:lvl>
    <w:lvl w:ilvl="3">
      <w:start w:val="1"/>
      <w:numFmt w:val="decimal"/>
      <w:suff w:val="tab"/>
      <w:lvlText w:val="%1.%2.%3.%4."/>
      <w:lvlJc w:val="left"/>
      <w:pPr>
        <w:ind w:hanging="720" w:left="720"/>
      </w:pPr>
      <w:rPr/>
    </w:lvl>
    <w:lvl w:ilvl="4">
      <w:start w:val="1"/>
      <w:numFmt w:val="decimal"/>
      <w:suff w:val="tab"/>
      <w:lvlText w:val="%1.%2.%3.%4.%5."/>
      <w:lvlJc w:val="left"/>
      <w:pPr>
        <w:ind w:hanging="1080" w:left="1080"/>
      </w:pPr>
      <w:rPr/>
    </w:lvl>
    <w:lvl w:ilvl="5">
      <w:start w:val="1"/>
      <w:numFmt w:val="decimal"/>
      <w:suff w:val="tab"/>
      <w:lvlText w:val="%1.%2.%3.%4.%5.%6."/>
      <w:lvlJc w:val="left"/>
      <w:pPr>
        <w:ind w:hanging="1080" w:left="1080"/>
      </w:pPr>
      <w:rPr/>
    </w:lvl>
    <w:lvl w:ilvl="6">
      <w:start w:val="1"/>
      <w:numFmt w:val="decimal"/>
      <w:suff w:val="tab"/>
      <w:lvlText w:val="%1.%2.%3.%4.%5.%6.%7."/>
      <w:lvlJc w:val="left"/>
      <w:pPr>
        <w:ind w:hanging="1440" w:left="1440"/>
      </w:pPr>
      <w:rPr/>
    </w:lvl>
    <w:lvl w:ilvl="7">
      <w:start w:val="1"/>
      <w:numFmt w:val="decimal"/>
      <w:suff w:val="tab"/>
      <w:lvlText w:val="%1.%2.%3.%4.%5.%6.%7.%8."/>
      <w:lvlJc w:val="left"/>
      <w:pPr>
        <w:ind w:hanging="1440" w:left="1440"/>
      </w:pPr>
      <w:rPr/>
    </w:lvl>
    <w:lvl w:ilvl="8">
      <w:start w:val="1"/>
      <w:numFmt w:val="decimal"/>
      <w:suff w:val="tab"/>
      <w:lvlText w:val="%1.%2.%3.%4.%5.%6.%7.%8.%9."/>
      <w:lvlJc w:val="left"/>
      <w:pPr>
        <w:ind w:hanging="1800" w:left="1800"/>
      </w:pPr>
      <w:rPr/>
    </w:lvl>
  </w:abstractNum>
  <w:abstractNum w:abstractNumId="5">
    <w:nsid w:val="74D31D7D"/>
    <w:multiLevelType w:val="multilevel"/>
    <w:lvl w:ilvl="0">
      <w:start w:val="1"/>
      <w:numFmt w:val="decimalZero"/>
      <w:suff w:val="tab"/>
      <w:lvlText w:val="%1."/>
      <w:lvlJc w:val="left"/>
      <w:pPr>
        <w:ind w:hanging="600" w:left="600"/>
      </w:pPr>
      <w:rPr/>
    </w:lvl>
    <w:lvl w:ilvl="1">
      <w:start w:val="1"/>
      <w:numFmt w:val="decimalZero"/>
      <w:suff w:val="tab"/>
      <w:lvlText w:val="%1.%2."/>
      <w:lvlJc w:val="left"/>
      <w:pPr>
        <w:ind w:hanging="600" w:left="600"/>
      </w:pPr>
      <w:rPr/>
    </w:lvl>
    <w:lvl w:ilvl="2">
      <w:start w:val="1"/>
      <w:numFmt w:val="decimal"/>
      <w:suff w:val="tab"/>
      <w:lvlText w:val="%1.%2.%3."/>
      <w:lvlJc w:val="left"/>
      <w:pPr>
        <w:ind w:hanging="720" w:left="720"/>
      </w:pPr>
      <w:rPr/>
    </w:lvl>
    <w:lvl w:ilvl="3">
      <w:start w:val="1"/>
      <w:numFmt w:val="decimal"/>
      <w:suff w:val="tab"/>
      <w:lvlText w:val="%1.%2.%3.%4."/>
      <w:lvlJc w:val="left"/>
      <w:pPr>
        <w:ind w:hanging="720" w:left="720"/>
      </w:pPr>
      <w:rPr/>
    </w:lvl>
    <w:lvl w:ilvl="4">
      <w:start w:val="1"/>
      <w:numFmt w:val="decimal"/>
      <w:suff w:val="tab"/>
      <w:lvlText w:val="%1.%2.%3.%4.%5."/>
      <w:lvlJc w:val="left"/>
      <w:pPr>
        <w:ind w:hanging="1080" w:left="1080"/>
      </w:pPr>
      <w:rPr/>
    </w:lvl>
    <w:lvl w:ilvl="5">
      <w:start w:val="1"/>
      <w:numFmt w:val="decimal"/>
      <w:suff w:val="tab"/>
      <w:lvlText w:val="%1.%2.%3.%4.%5.%6."/>
      <w:lvlJc w:val="left"/>
      <w:pPr>
        <w:ind w:hanging="1080" w:left="1080"/>
      </w:pPr>
      <w:rPr/>
    </w:lvl>
    <w:lvl w:ilvl="6">
      <w:start w:val="1"/>
      <w:numFmt w:val="decimal"/>
      <w:suff w:val="tab"/>
      <w:lvlText w:val="%1.%2.%3.%4.%5.%6.%7."/>
      <w:lvlJc w:val="left"/>
      <w:pPr>
        <w:ind w:hanging="1440" w:left="1440"/>
      </w:pPr>
      <w:rPr/>
    </w:lvl>
    <w:lvl w:ilvl="7">
      <w:start w:val="1"/>
      <w:numFmt w:val="decimal"/>
      <w:suff w:val="tab"/>
      <w:lvlText w:val="%1.%2.%3.%4.%5.%6.%7.%8."/>
      <w:lvlJc w:val="left"/>
      <w:pPr>
        <w:ind w:hanging="1440" w:left="1440"/>
      </w:pPr>
      <w:rPr/>
    </w:lvl>
    <w:lvl w:ilvl="8">
      <w:start w:val="1"/>
      <w:numFmt w:val="decimal"/>
      <w:suff w:val="tab"/>
      <w:lvlText w:val="%1.%2.%3.%4.%5.%6.%7.%8.%9."/>
      <w:lvlJc w:val="left"/>
      <w:pPr>
        <w:ind w:hanging="1800" w:left="1800"/>
      </w:pPr>
      <w:rPr/>
    </w:lvl>
  </w:abstractNum>
  <w:abstractNum w:abstractNumId="6">
    <w:nsid w:val="75922087"/>
    <w:multiLevelType w:val="multilevel"/>
    <w:lvl w:ilvl="0">
      <w:start w:val="1"/>
      <w:numFmt w:val="decimal"/>
      <w:suff w:val="tab"/>
      <w:lvlText w:val="(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59" w:after="160"/>
    </w:pPr>
    <w:rPr>
      <w:sz w:val="22"/>
    </w:rPr>
  </w:style>
  <w:style w:type="paragraph" w:styleId="P1">
    <w:name w:val="Zaglavlje"/>
    <w:basedOn w:val="P0"/>
    <w:next w:val="P1"/>
    <w:link w:val="C4"/>
    <w:pPr>
      <w:tabs>
        <w:tab w:val="center" w:pos="4536" w:leader="none"/>
        <w:tab w:val="right" w:pos="9072" w:leader="none"/>
      </w:tabs>
    </w:pPr>
    <w:rPr/>
  </w:style>
  <w:style w:type="paragraph" w:styleId="P2">
    <w:name w:val="Podnožje"/>
    <w:basedOn w:val="P0"/>
    <w:next w:val="P2"/>
    <w:link w:val="C5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1"/>
    <w:rPr/>
  </w:style>
  <w:style w:type="character" w:styleId="C5">
    <w:name w:val="Podnožje Char"/>
    <w:link w:val="P2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rPr>
      <w:rFonts w:ascii="Calibri" w:hAnsi="Calibri"/>
      <w:sz w:val="22"/>
    </w:rPr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2023-11-03T06:49:00Z</dcterms:created>
  <cp:lastModifiedBy>Zoran Gumbas</cp:lastModifiedBy>
  <cp:lastPrinted>2023-12-06T07:22:00Z</cp:lastPrinted>
  <dcterms:modified xsi:type="dcterms:W3CDTF">2024-02-16T09:21:40Z</dcterms:modified>
  <cp:revision>9</cp:revision>
</cp:coreProperties>
</file>