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 xml:space="preserve">                            </w:t>
      </w:r>
      <w:r>
        <w:rPr>
          <w:sz w:val="20"/>
        </w:rPr>
        <w:drawing>
          <wp:inline distT="0" distB="0" distL="0" distR="0">
            <wp:extent cx="566420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firstLine="720"/>
        <w:rPr>
          <w:b/>
          <w:bCs/>
        </w:rPr>
      </w:pPr>
      <w:r>
        <w:rPr>
          <w:b/>
          <w:bCs/>
        </w:rPr>
        <w:t>REPUBLIKA HRVATSKA</w:t>
      </w:r>
    </w:p>
    <w:p>
      <w:pPr>
        <w:pStyle w:val="4"/>
        <w:rPr>
          <w:b/>
          <w:bCs/>
        </w:rPr>
      </w:pPr>
      <w:r>
        <w:rPr>
          <w:b/>
          <w:bCs/>
        </w:rPr>
        <w:t>KRAPINSKO-ZAGORSKA ŽUPANIJA</w:t>
      </w:r>
    </w:p>
    <w:p>
      <w:pPr>
        <w:pStyle w:val="4"/>
        <w:rPr>
          <w:b/>
          <w:bCs/>
        </w:rPr>
      </w:pPr>
      <w:r>
        <w:rPr>
          <w:b/>
          <w:bCs/>
        </w:rPr>
        <w:t xml:space="preserve">   Upravni odjel za prostorno uređenje, </w:t>
      </w:r>
    </w:p>
    <w:p>
      <w:pPr>
        <w:pStyle w:val="4"/>
        <w:ind w:firstLine="708"/>
        <w:rPr>
          <w:b/>
          <w:bCs/>
        </w:rPr>
      </w:pPr>
      <w:r>
        <w:rPr>
          <w:b/>
          <w:bCs/>
        </w:rPr>
        <w:t xml:space="preserve">   gradnju i zaštitu okoliša</w:t>
      </w:r>
    </w:p>
    <w:p>
      <w:pPr>
        <w:pStyle w:val="4"/>
        <w:ind w:left="720" w:firstLine="720"/>
        <w:rPr>
          <w:b/>
          <w:bCs/>
          <w:sz w:val="20"/>
        </w:rPr>
      </w:pPr>
    </w:p>
    <w:p>
      <w:pPr>
        <w:pStyle w:val="4"/>
        <w:ind w:right="2552"/>
      </w:pPr>
    </w:p>
    <w:p>
      <w:pPr>
        <w:pStyle w:val="4"/>
        <w:ind w:right="2552"/>
        <w:rPr>
          <w:spacing w:val="-2"/>
        </w:rPr>
      </w:pPr>
      <w:r>
        <w:t xml:space="preserve">KLASA: </w:t>
      </w:r>
      <w:r>
        <w:rPr>
          <w:spacing w:val="-2"/>
        </w:rPr>
        <w:t xml:space="preserve">351-01/23-01/17 </w:t>
      </w:r>
    </w:p>
    <w:p>
      <w:pPr>
        <w:pStyle w:val="4"/>
        <w:ind w:right="2552"/>
        <w:rPr>
          <w:rFonts w:hint="default"/>
          <w:lang w:val="hr-HR"/>
        </w:rPr>
      </w:pPr>
      <w:r>
        <w:t>UR.BROJ:</w:t>
      </w:r>
      <w:r>
        <w:rPr>
          <w:spacing w:val="-2"/>
        </w:rPr>
        <w:t xml:space="preserve"> </w:t>
      </w:r>
      <w:r>
        <w:t>2140-08/7-23-</w:t>
      </w:r>
      <w:r>
        <w:rPr>
          <w:rFonts w:hint="default"/>
          <w:lang w:val="hr-HR"/>
        </w:rPr>
        <w:t>46</w:t>
      </w:r>
      <w:bookmarkStart w:id="0" w:name="_GoBack"/>
      <w:bookmarkEnd w:id="0"/>
    </w:p>
    <w:p>
      <w:pPr>
        <w:pStyle w:val="4"/>
        <w:ind w:right="2552"/>
      </w:pPr>
      <w:r>
        <w:t>Krapina, 18. prosinca 2023.</w:t>
      </w:r>
    </w:p>
    <w:p/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županija, Upravni odjel za prostorno uređenje, gradnju i zaštitu okoliša na temelju odredbi članaka 160. Zakona o zaštiti okoliša (Narodne novine, br. 80/13, 153/13, 78/15,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12/18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118/18, u daljnjem tekstu: Zakon), članka 8. stavka 7. Uredbe o strateškoj procjeni utjecaja strategije, plana i programa na okoliš (Narodne novine, br. 3/17, u daljnjem tekstu: Uredba) te članka 6. i članka 12. Uredbe o informiranju i sudjelovanju javnosti i zainteresirane javnosti u pitanjima zaštite okoliša (Narodne novine, br. 64/08) daje sljedeću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INFORMACIJU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provedbi postupka strateške procjene utjecaja na okoliš i postupka određivanja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sadržaja strateške studije utjecaja na okoliš </w:t>
      </w:r>
      <w:r>
        <w:rPr>
          <w:rFonts w:ascii="Times New Roman" w:hAnsi="Times New Roman" w:cs="Times New Roman"/>
          <w:b/>
          <w:bCs/>
          <w:sz w:val="24"/>
        </w:rPr>
        <w:t>Plana gospodarenja otpadom Krapinsko-zagorske županije za razdoblje od 2024. do 2029. godine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Tijelo nadležno za provedbu postupka: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prostorno uređenje, gradnju i zaštitu okoliša Krapinsko-zagorske županije, Magistratska 1, Krapina.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Pravni temelj za provedbu postupka strateške procjene utjecaja na okoliš  i provedbu postupka određivanja sadržaja strateške studije: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strateške procjene utjecaja na okoliš Plana gospodarenja otpadom Krapinsko-zagorske županije za razdoblje od 2024. do 2029. godine (dalje u tekstu: Plan gospodarenja otpadom) se provodi temeljem članka 63. stavka 1. Zakona.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određivanja sadržaja strateške studije se provodi temeljem članka 68. stavka 3. Zakona i članka 6. -11. Uredbe.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Programska polazišta i ciljevi Plana gospodarenja otpadom:</w:t>
      </w:r>
    </w:p>
    <w:p>
      <w:pPr>
        <w:pStyle w:val="4"/>
        <w:jc w:val="both"/>
      </w:pPr>
      <w:r>
        <w:t>Plan gospodarenja otpadom predstavlja planski dokument gospodarenja otpadom koji se odnosi na šestogodišnje razdoblje. Polazišta za izradu Plana gospodarenja otpadom sadržana su u odredbi članka 111. Zakona o gospodarenju otpadom („Narodne novine“ broj 84/21) temeljem kojeg je izvršno tijelo jedinice područne (regionalne) samouprave dužno na svom području predložiti donošenje i osigurati provedbu plana gospodarenja otpadom. Plan će obuhvatiti mjere i aktivnosti kojima će se do kraja planskog razdoblja omogućiti postizanje ciljeva u području gospodarenja otpadom sukladno Zakonu o gospodarenju otpadom, a čiji sadržaj je propisan Dodatkom VI. istog Zakona. Župan Krapinsko-zagorske županije je 28. veljače 2023. godine donio Odluku o izradi Plana gospodarenja otpadom (KLASA: 351-01/23-01/17, URBROJ: 2140-02-23-3).</w:t>
      </w:r>
    </w:p>
    <w:p>
      <w:pPr>
        <w:tabs>
          <w:tab w:val="left" w:pos="1087"/>
        </w:tabs>
        <w:spacing w:before="1" w:line="237" w:lineRule="auto"/>
        <w:ind w:right="119"/>
        <w:rPr>
          <w:sz w:val="24"/>
        </w:rPr>
      </w:pPr>
    </w:p>
    <w:p>
      <w:pPr>
        <w:tabs>
          <w:tab w:val="left" w:pos="1087"/>
        </w:tabs>
        <w:spacing w:before="1" w:line="237" w:lineRule="auto"/>
        <w:ind w:right="11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Sudionici u  postupku određivanja sadržaja strateške studije:</w:t>
      </w:r>
    </w:p>
    <w:p>
      <w:pPr>
        <w:pStyle w:val="7"/>
        <w:numPr>
          <w:ilvl w:val="0"/>
          <w:numId w:val="1"/>
        </w:numPr>
        <w:ind w:right="134"/>
        <w:rPr>
          <w:sz w:val="24"/>
          <w:szCs w:val="24"/>
        </w:rPr>
      </w:pPr>
      <w:r>
        <w:rPr>
          <w:sz w:val="24"/>
          <w:szCs w:val="24"/>
        </w:rPr>
        <w:t>MINISTARSTVO GOSPODARSTVA I ODRŽIVOG RAZVOJA, Zagreb, Radnička cesta 80</w:t>
      </w:r>
    </w:p>
    <w:p>
      <w:pPr>
        <w:pStyle w:val="7"/>
        <w:numPr>
          <w:ilvl w:val="0"/>
          <w:numId w:val="2"/>
        </w:numPr>
        <w:ind w:right="134"/>
        <w:rPr>
          <w:sz w:val="24"/>
          <w:szCs w:val="24"/>
        </w:rPr>
      </w:pPr>
      <w:r>
        <w:rPr>
          <w:sz w:val="24"/>
          <w:szCs w:val="24"/>
        </w:rPr>
        <w:t xml:space="preserve">Uprava za procjenu utjecaja na okoliš i održivo gospodarenje otpadom, Sektor za procjenu utjecaja na okoliš </w:t>
      </w:r>
    </w:p>
    <w:p>
      <w:pPr>
        <w:pStyle w:val="7"/>
        <w:numPr>
          <w:ilvl w:val="0"/>
          <w:numId w:val="2"/>
        </w:numPr>
        <w:ind w:right="134"/>
        <w:rPr>
          <w:sz w:val="24"/>
          <w:szCs w:val="24"/>
        </w:rPr>
      </w:pPr>
      <w:r>
        <w:rPr>
          <w:sz w:val="24"/>
          <w:szCs w:val="24"/>
        </w:rPr>
        <w:t xml:space="preserve">Uprava za klimatske aktivnosti </w:t>
      </w:r>
    </w:p>
    <w:p>
      <w:pPr>
        <w:pStyle w:val="7"/>
        <w:numPr>
          <w:ilvl w:val="0"/>
          <w:numId w:val="2"/>
        </w:numPr>
        <w:ind w:right="134"/>
        <w:rPr>
          <w:sz w:val="24"/>
          <w:szCs w:val="24"/>
        </w:rPr>
      </w:pPr>
      <w:r>
        <w:rPr>
          <w:sz w:val="24"/>
          <w:szCs w:val="24"/>
        </w:rPr>
        <w:t xml:space="preserve">Uprava za zaštitu prirode </w:t>
      </w:r>
    </w:p>
    <w:p>
      <w:pPr>
        <w:pStyle w:val="7"/>
        <w:numPr>
          <w:ilvl w:val="0"/>
          <w:numId w:val="2"/>
        </w:numPr>
        <w:ind w:right="134"/>
        <w:rPr>
          <w:sz w:val="24"/>
          <w:szCs w:val="24"/>
        </w:rPr>
      </w:pPr>
      <w:r>
        <w:rPr>
          <w:sz w:val="24"/>
          <w:szCs w:val="24"/>
        </w:rPr>
        <w:t xml:space="preserve">Uprava za energetiku </w:t>
      </w:r>
    </w:p>
    <w:p>
      <w:pPr>
        <w:pStyle w:val="7"/>
        <w:numPr>
          <w:ilvl w:val="0"/>
          <w:numId w:val="2"/>
        </w:numPr>
        <w:ind w:right="134"/>
        <w:rPr>
          <w:sz w:val="24"/>
          <w:szCs w:val="24"/>
        </w:rPr>
      </w:pPr>
      <w:r>
        <w:rPr>
          <w:sz w:val="24"/>
          <w:szCs w:val="24"/>
        </w:rPr>
        <w:t xml:space="preserve">Uprava za industriju, poduzetništvo i obrt </w:t>
      </w:r>
    </w:p>
    <w:p>
      <w:pPr>
        <w:pStyle w:val="7"/>
        <w:numPr>
          <w:ilvl w:val="0"/>
          <w:numId w:val="1"/>
        </w:numPr>
        <w:ind w:right="134"/>
        <w:rPr>
          <w:sz w:val="24"/>
          <w:szCs w:val="24"/>
        </w:rPr>
      </w:pPr>
      <w:r>
        <w:rPr>
          <w:sz w:val="24"/>
          <w:szCs w:val="24"/>
        </w:rPr>
        <w:t>MINISTARSTVO PROSTORNOGA UREĐENJE, GRADITELJSTVA I DRŽAVNE IMOVINE, Zagreb, Ulica Republike Austrije 20</w:t>
      </w:r>
    </w:p>
    <w:p>
      <w:pPr>
        <w:pStyle w:val="7"/>
        <w:numPr>
          <w:ilvl w:val="0"/>
          <w:numId w:val="1"/>
        </w:numPr>
        <w:ind w:right="134"/>
        <w:rPr>
          <w:sz w:val="24"/>
          <w:szCs w:val="24"/>
        </w:rPr>
      </w:pPr>
      <w:r>
        <w:rPr>
          <w:sz w:val="24"/>
          <w:szCs w:val="24"/>
        </w:rPr>
        <w:t>MINISTARSTVO POLJOPRIVREDE, Zagreb, Ulica grada Vukovara 78</w:t>
      </w:r>
    </w:p>
    <w:p>
      <w:pPr>
        <w:pStyle w:val="4"/>
        <w:widowControl/>
        <w:numPr>
          <w:ilvl w:val="0"/>
          <w:numId w:val="1"/>
        </w:numPr>
        <w:suppressAutoHyphens/>
        <w:autoSpaceDE/>
        <w:autoSpaceDN/>
        <w:ind w:right="-1"/>
        <w:jc w:val="both"/>
      </w:pPr>
      <w:r>
        <w:t xml:space="preserve">HRVATSKE VODE, VGO za Gornju Savu, Zagreb, Ulica grada Vukovara 271 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HRVATSKE VODE, VGI za mali sliv „Krapina-Sutla“, Veliko Trgovišće, Zagrebačka 13 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JAVNA USTANOVA ZA UPRAVLJANJE ZAŠTIĆENIM DIJELOVIMA PRIRODE KRAPINSKO-ZAGORSKE ŽUPANIJE ZAGORJE ZELENO, Radoboj, Radoboj 8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ŽUPANIJSKA UPRAVA ZA CESTE KRAPINSKO-ZAGORSKE ŽUPANIJE, Pregrada, Ulica Janka Leskovara 40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HRVATSKE ŠUME d.o.o., Direkcija Zagreb, Zagreb, Ulica kneza Branimira 1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ZAVOD ZA JAVNO ZDRAVSTVO KRAPINSKO-ZAGORSKE ŽUPANIJE, Zlatar, Ivana Gorana Kovačića 1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HUMKOM d.o.o., Hum na Sutli, Hum na Sutli 175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KRAKOM d.o.o., Krapina, Gajeva 20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KOMUNALAC KONJŠČINA d.o.o., Konjščina, Jertovec 150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KOMUNALNO-ZABOK d.o.o., Zabok, Zivtov trg 3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ZELENJAK d.o.o., Klanjec, Trg Antuna Mihanovića 1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EKO-FLOR PLUS d.o.o, Oroslavje, Mokrice 180c</w:t>
      </w:r>
    </w:p>
    <w:p>
      <w:pPr>
        <w:pStyle w:val="7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PIŠKORNICA d.o.o., Koprivnica, Trg bana Josipa Jelačića 7</w:t>
      </w:r>
    </w:p>
    <w:p>
      <w:pPr>
        <w:pStyle w:val="7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UPRAVNI ODJELI KRAPINSKO-ZAGORSKE ŽUPANIJE, Krapina, Magistratska 1</w:t>
      </w:r>
    </w:p>
    <w:p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Upravni odjel za gospodarstvo, poljoprivredu, turizam, promet i komunalnu infrastrukturu</w:t>
      </w:r>
    </w:p>
    <w:p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Upravni odjel za obrazovanje, kulturu, šport i tehničku kulturu</w:t>
      </w:r>
    </w:p>
    <w:p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Upravni odjel za zdravstvo, socijalnu politiku, branitelje, civilno društvo i mlade</w:t>
      </w:r>
    </w:p>
    <w:p>
      <w:pPr>
        <w:pStyle w:val="7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UPRAVNA TIJELA NADLEŽNA ZA ZAŠTITU OKOLIŠA SUSJEDNIH ŽUPANIJA</w:t>
      </w:r>
    </w:p>
    <w:p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Varaždinska županija, Upravni odjel za poljoprivredu i zaštitu okoliša, Varaždin, Franjevački Trg 7</w:t>
      </w:r>
    </w:p>
    <w:p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Zagrebačka županija, Upravni odjel za prostorno uređenje, gradnju i zaštitu okoliša, Zagreb, Ulica grada Vukovara 72/V</w:t>
      </w:r>
    </w:p>
    <w:p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Grad Zagreb, Gradski ured za gospodarstvo, ekološku održivost i strategijsko planiranje, Zagreb, Trg Stjepana Radića 1/I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GRADOVI I OPĆINE KRAPINSKO-ZAGORSKE ŽUPANIJE</w:t>
      </w:r>
    </w:p>
    <w:p>
      <w:pPr>
        <w:tabs>
          <w:tab w:val="left" w:pos="993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</w:rPr>
        <w:t xml:space="preserve">     - Grad Donja Stubica, Donja Stubica, </w:t>
      </w:r>
      <w:r>
        <w:rPr>
          <w:rFonts w:ascii="Times New Roman" w:hAnsi="Times New Roman" w:cs="Times New Roman"/>
          <w:sz w:val="24"/>
          <w:szCs w:val="24"/>
          <w:lang w:val="de-AT"/>
        </w:rPr>
        <w:t>Trg Matije Gupca 20/II</w:t>
      </w:r>
    </w:p>
    <w:p>
      <w:pPr>
        <w:tabs>
          <w:tab w:val="left" w:pos="993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</w:rPr>
        <w:t xml:space="preserve">     - Grad Klanjec, Klanjec, </w:t>
      </w:r>
      <w:r>
        <w:rPr>
          <w:rFonts w:ascii="Times New Roman" w:hAnsi="Times New Roman" w:cs="Times New Roman"/>
          <w:sz w:val="24"/>
          <w:szCs w:val="24"/>
          <w:lang w:val="de-AT"/>
        </w:rPr>
        <w:t>Trg mira 11</w:t>
      </w:r>
    </w:p>
    <w:p>
      <w:pPr>
        <w:tabs>
          <w:tab w:val="left" w:pos="993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Grad Krapina, Krapina, Magistratska 30</w:t>
      </w:r>
    </w:p>
    <w:p>
      <w:pPr>
        <w:tabs>
          <w:tab w:val="left" w:pos="993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Grad Oroslavje, Oroslavje, Oro trg 1</w:t>
      </w:r>
    </w:p>
    <w:p>
      <w:pPr>
        <w:tabs>
          <w:tab w:val="left" w:pos="993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Grad Pregrada, Pregrada, Josipa Karla Tuškana 2</w:t>
      </w:r>
    </w:p>
    <w:p>
      <w:pPr>
        <w:tabs>
          <w:tab w:val="left" w:pos="993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Grad Zabok, Zabok, Zivtov trg 10</w:t>
      </w:r>
    </w:p>
    <w:p>
      <w:pPr>
        <w:tabs>
          <w:tab w:val="left" w:pos="993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Grad Zlatar, Zlatar, Park hrvatske mladeži 2</w:t>
      </w:r>
    </w:p>
    <w:p>
      <w:pPr>
        <w:tabs>
          <w:tab w:val="left" w:pos="993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Bedekovčina, Bedekovčina, Trg Ante Starčevića 4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Budinščina, Budinščina, Budinšćina 6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Desinić, Desinić, Trg svetog Jurja 7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Đurmanec, Đurmanec, Đurmanec 137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Gornja Stubica, Trg Svetog Jurja 2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Hrašćina, Hrašćina, Trgovišće 23c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Hum na Sutli, Hum na Sutli, Hum na Sutli 175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Jesenje, Gornje Jesenje, Gornje Jesenje 103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Konjščina, Konjščina, Ivice Gluhaka 13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- Općina Kraljevec na Sutli, Kraljevec na Sutli, Kraljevec na Sutli 132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>- Općina Krapinske Toplice, Krapinske Toplice, Antuna Mihanovića 3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Kumrovec, Kumrovec, Ulica Josipa Broza 12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Lobor, Lobor, Trg Svete Ane 26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Mače, Mače, Mače 30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Marija Bistrica, Marija Bistrica, Trg pape Ivana Pavla II 34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Mihovljan, Mihovljan, Mihovljan 48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Novi Golubovec, Novi Golubovec, Novi Golubovec 12b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Petrovsko, Petrovsko, Petrovsko 1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Radoboj, Radoboj, Radoboj 8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Stubičke Toplice, Stubičke Toplice, Viktora Šipeka 16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Sveti Križ Začretje, Sveti Križ Začretje, Trg hrvatske kraljice Jelene 1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Tuhelj, Tuhelj, Tuhelj 36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Veliko Trgovišće, Veliko Trgovišće, Trg Stjepana i Franje Tuđmana 2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Zagorska Sela, Zagorska Sela, Zagorska Sela 38</w:t>
      </w:r>
    </w:p>
    <w:p>
      <w:pPr>
        <w:tabs>
          <w:tab w:val="left" w:pos="993"/>
          <w:tab w:val="left" w:pos="1276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- Općina Zlatar Bistrica, Zlatar Bistrica, Vladimira Nazora 56</w:t>
      </w:r>
    </w:p>
    <w:p>
      <w:pPr>
        <w:tabs>
          <w:tab w:val="left" w:pos="1087"/>
        </w:tabs>
        <w:spacing w:before="1" w:line="237" w:lineRule="auto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1087"/>
        </w:tabs>
        <w:spacing w:before="1" w:line="237" w:lineRule="auto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Način davanja prijedloga i mišljenja:</w:t>
      </w:r>
    </w:p>
    <w:p>
      <w:pPr>
        <w:tabs>
          <w:tab w:val="left" w:pos="1087"/>
        </w:tabs>
        <w:spacing w:before="1" w:line="237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informiranja javnosti, ova informacija objavljuje se na internetskoj stranici  Krapinsko-zagorske županije.</w:t>
      </w:r>
    </w:p>
    <w:p>
      <w:pPr>
        <w:tabs>
          <w:tab w:val="left" w:pos="1087"/>
        </w:tabs>
        <w:spacing w:before="1" w:line="237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Mišljenja se dostavljaju pozivom na gornju klasu u pisanom obliku na adresu: Krapinsko-zagorska županija, Upravni odjel za prostorno uređenje, gradnju i zaštitu okoliša, Magistratska 1, Krapina ili na adresu elektroničke pošte </w:t>
      </w:r>
      <w:r>
        <w:fldChar w:fldCharType="begin"/>
      </w:r>
      <w:r>
        <w:instrText xml:space="preserve"> HYPERLINK "mailto:okolis@kzz.hr"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okolis@kzz.hr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u roku od 30 dana od dana objave ove obavijesti.</w:t>
      </w:r>
    </w:p>
    <w:p>
      <w:pPr>
        <w:tabs>
          <w:tab w:val="left" w:pos="1087"/>
        </w:tabs>
        <w:spacing w:before="1" w:line="237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donošenja odluke o sadržaju strateške studije, nadležno tijelo razmotrit će prispjela mišljenja i prijedloge javnosti te tijela i/ili osoba određenih posebnim propisima.</w:t>
      </w:r>
    </w:p>
    <w:p>
      <w:pPr>
        <w:tabs>
          <w:tab w:val="left" w:pos="1087"/>
        </w:tabs>
        <w:spacing w:before="1" w:line="237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usuglašavanja mišljenja o sadržaju strateške  studije i utvrđivanja konačnog sadržaja strateške studije, ovaj Upravni odjel održat će konzultacije, sukladno članku 9. stavku 4. Uredbe.</w:t>
      </w:r>
    </w:p>
    <w:p>
      <w:pPr>
        <w:tabs>
          <w:tab w:val="left" w:pos="1087"/>
        </w:tabs>
        <w:spacing w:before="1" w:line="237" w:lineRule="auto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Način informiranja javnosti i zainteresirane javnosti o donesenoj odluci o sadržaju strateške studije:</w:t>
      </w:r>
    </w:p>
    <w:p>
      <w:pPr>
        <w:tabs>
          <w:tab w:val="left" w:pos="1087"/>
        </w:tabs>
        <w:spacing w:before="1" w:line="237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prostorno uređenje, gradnju i zaštitu okoliša odluku o sadržaju strateške studije objaviti će se na svojim službenim internetskim stranicama.</w:t>
      </w:r>
    </w:p>
    <w:p>
      <w:pPr>
        <w:pStyle w:val="7"/>
        <w:widowControl/>
        <w:autoSpaceDE/>
        <w:autoSpaceDN/>
        <w:spacing w:line="259" w:lineRule="auto"/>
        <w:ind w:left="476"/>
        <w:contextualSpacing/>
        <w:jc w:val="right"/>
        <w:rPr>
          <w:b/>
          <w:bCs/>
          <w:sz w:val="24"/>
          <w:szCs w:val="24"/>
        </w:rPr>
      </w:pPr>
    </w:p>
    <w:p>
      <w:pPr>
        <w:ind w:left="566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OVLAŠTENJU ŽUPANA</w:t>
      </w:r>
    </w:p>
    <w:p>
      <w:pPr>
        <w:ind w:left="566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PROČELNICA</w:t>
      </w:r>
    </w:p>
    <w:p>
      <w:pPr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  <w:sectPr>
          <w:type w:val="continuous"/>
          <w:pgSz w:w="11910" w:h="16840"/>
          <w:pgMar w:top="851" w:right="1134" w:bottom="1134" w:left="1134" w:header="720" w:footer="720" w:gutter="0"/>
          <w:cols w:space="720" w:num="1"/>
        </w:sectPr>
      </w:pPr>
      <w:r>
        <w:rPr>
          <w:rFonts w:ascii="Times New Roman" w:hAnsi="Times New Roman" w:cs="Times New Roman"/>
          <w:sz w:val="24"/>
          <w:szCs w:val="24"/>
        </w:rPr>
        <w:t>Gordana Gretić</w:t>
      </w:r>
    </w:p>
    <w:p>
      <w:pPr>
        <w:tabs>
          <w:tab w:val="left" w:pos="983"/>
        </w:tabs>
        <w:spacing w:before="61" w:line="275" w:lineRule="exact"/>
        <w:rPr>
          <w:sz w:val="24"/>
          <w:szCs w:val="24"/>
        </w:rPr>
      </w:pPr>
    </w:p>
    <w:sectPr>
      <w:pgSz w:w="11906" w:h="16838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44221"/>
    <w:multiLevelType w:val="multilevel"/>
    <w:tmpl w:val="2BB44221"/>
    <w:lvl w:ilvl="0" w:tentative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96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16" w:hanging="180"/>
      </w:pPr>
    </w:lvl>
    <w:lvl w:ilvl="3" w:tentative="0">
      <w:start w:val="1"/>
      <w:numFmt w:val="decimal"/>
      <w:lvlText w:val="%4."/>
      <w:lvlJc w:val="left"/>
      <w:pPr>
        <w:ind w:left="2636" w:hanging="360"/>
      </w:pPr>
    </w:lvl>
    <w:lvl w:ilvl="4" w:tentative="0">
      <w:start w:val="1"/>
      <w:numFmt w:val="lowerLetter"/>
      <w:lvlText w:val="%5."/>
      <w:lvlJc w:val="left"/>
      <w:pPr>
        <w:ind w:left="3356" w:hanging="360"/>
      </w:pPr>
    </w:lvl>
    <w:lvl w:ilvl="5" w:tentative="0">
      <w:start w:val="1"/>
      <w:numFmt w:val="lowerRoman"/>
      <w:lvlText w:val="%6."/>
      <w:lvlJc w:val="right"/>
      <w:pPr>
        <w:ind w:left="4076" w:hanging="180"/>
      </w:pPr>
    </w:lvl>
    <w:lvl w:ilvl="6" w:tentative="0">
      <w:start w:val="1"/>
      <w:numFmt w:val="decimal"/>
      <w:lvlText w:val="%7."/>
      <w:lvlJc w:val="left"/>
      <w:pPr>
        <w:ind w:left="4796" w:hanging="360"/>
      </w:pPr>
    </w:lvl>
    <w:lvl w:ilvl="7" w:tentative="0">
      <w:start w:val="1"/>
      <w:numFmt w:val="lowerLetter"/>
      <w:lvlText w:val="%8."/>
      <w:lvlJc w:val="left"/>
      <w:pPr>
        <w:ind w:left="5516" w:hanging="360"/>
      </w:pPr>
    </w:lvl>
    <w:lvl w:ilvl="8" w:tentative="0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430F461B"/>
    <w:multiLevelType w:val="multilevel"/>
    <w:tmpl w:val="430F461B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DD"/>
    <w:rsid w:val="00013D38"/>
    <w:rsid w:val="000F18F9"/>
    <w:rsid w:val="000F392B"/>
    <w:rsid w:val="00190EF8"/>
    <w:rsid w:val="002256E7"/>
    <w:rsid w:val="00456608"/>
    <w:rsid w:val="005B4B1F"/>
    <w:rsid w:val="006946DD"/>
    <w:rsid w:val="007E03DA"/>
    <w:rsid w:val="00883DA4"/>
    <w:rsid w:val="008D52FA"/>
    <w:rsid w:val="00917827"/>
    <w:rsid w:val="009B2AD4"/>
    <w:rsid w:val="009F59A9"/>
    <w:rsid w:val="00A058FA"/>
    <w:rsid w:val="00B8680B"/>
    <w:rsid w:val="00BB6F40"/>
    <w:rsid w:val="00D377AC"/>
    <w:rsid w:val="00D90139"/>
    <w:rsid w:val="00DA7D72"/>
    <w:rsid w:val="00E412CF"/>
    <w:rsid w:val="00E97F5A"/>
    <w:rsid w:val="00EC5372"/>
    <w:rsid w:val="00F02C89"/>
    <w:rsid w:val="66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ijelo teksta Char"/>
    <w:basedOn w:val="2"/>
    <w:link w:val="4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7">
    <w:name w:val="List Paragraph"/>
    <w:basedOn w:val="1"/>
    <w:qFormat/>
    <w:uiPriority w:val="34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hAnsi="Times New Roman" w:eastAsia="Times New Roman" w:cs="Times New Roman"/>
    </w:r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1140</Words>
  <Characters>6504</Characters>
  <Lines>54</Lines>
  <Paragraphs>15</Paragraphs>
  <TotalTime>30</TotalTime>
  <ScaleCrop>false</ScaleCrop>
  <LinksUpToDate>false</LinksUpToDate>
  <CharactersWithSpaces>7629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2024-04-02T10:27:00Z</dcterms:created>
  <dc:creator>Božica Rinkovec</dc:creator>
  <cp:lastModifiedBy>bozica</cp:lastModifiedBy>
  <cp:lastPrinted>2023-11-15T11:14:00Z</cp:lastPrinted>
  <dcterms:modified xsi:type="dcterms:W3CDTF">2024-04-02T12:03:07Z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10FAF4C251284148AA004766DC88516A_12</vt:lpwstr>
  </property>
</Properties>
</file>