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+*xfs*pvs*lsu*cvA*xBj*qkc*oEa*osi*ckc*wub*pBk*-</w:t>
            </w:r>
            <w:r>
              <w:rPr>
                <w:rFonts w:ascii="PDF417x" w:hAnsi="PDF417x"/>
                <w:sz w:val="24"/>
                <w:szCs w:val="24"/>
              </w:rPr>
              <w:br/>
              <w:t>+*yqw*ttx*yhn*xcC*yni*krn*BjC*tig*xnc*jus*zew*-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+*eDs*lyd*lyd*lyd*lyd*hty*jas*iBa*DvD*jqB*zfE*-</w:t>
            </w:r>
            <w:r>
              <w:rPr>
                <w:rFonts w:ascii="PDF417x" w:hAnsi="PDF417x"/>
                <w:sz w:val="24"/>
                <w:szCs w:val="24"/>
              </w:rPr>
              <w:br/>
              <w:t>+*ftw*wyd*Etk*Eii*vqD*lbj*lst*xyu*aji*Dac*onA*-</w:t>
            </w:r>
            <w:r>
              <w:rPr>
                <w:rFonts w:ascii="PDF417x" w:hAnsi="PDF417x"/>
                <w:sz w:val="24"/>
                <w:szCs w:val="24"/>
              </w:rPr>
              <w:br/>
              <w:t>+*ftA*ydr*jow*Djl*yqb*skh*bxr*krn*FyD*xra*uws*-</w:t>
            </w:r>
            <w:r>
              <w:rPr>
                <w:rFonts w:ascii="PDF417x" w:hAnsi="PDF417x"/>
                <w:sz w:val="24"/>
                <w:szCs w:val="24"/>
              </w:rPr>
              <w:br/>
              <w:t>+*xjq*ozl*Bua*BxB*kyn*rmg*rfk*tyq*Bnj*ljt*uzq*-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0ACFF930" w14:textId="77777777" w:rsidR="006E6F59" w:rsidRPr="006E6F59" w:rsidRDefault="006E6F59" w:rsidP="006E6F59">
      <w:pPr>
        <w:pStyle w:val="Naslov1"/>
        <w:rPr>
          <w:b/>
          <w:szCs w:val="24"/>
        </w:rPr>
      </w:pPr>
      <w:r w:rsidRPr="006E6F59">
        <w:rPr>
          <w:b/>
          <w:szCs w:val="24"/>
        </w:rPr>
        <w:t xml:space="preserve">                       Ž U P A N</w:t>
      </w:r>
    </w:p>
    <w:p w14:paraId="67974CF3" w14:textId="77777777" w:rsidR="006E6F59" w:rsidRPr="006E6F59" w:rsidRDefault="006E6F59" w:rsidP="006E6F59">
      <w:pPr>
        <w:rPr>
          <w:rFonts w:ascii="Times New Roman" w:hAnsi="Times New Roman" w:cs="Times New Roman"/>
          <w:sz w:val="24"/>
          <w:szCs w:val="24"/>
        </w:rPr>
      </w:pPr>
    </w:p>
    <w:p w14:paraId="326FEE0E" w14:textId="293F54BC" w:rsidR="006E6F59" w:rsidRPr="006E6F59" w:rsidRDefault="006E6F59" w:rsidP="006E6F59">
      <w:pPr>
        <w:pStyle w:val="Naslov1"/>
        <w:rPr>
          <w:szCs w:val="24"/>
        </w:rPr>
      </w:pPr>
      <w:r w:rsidRPr="006E6F59">
        <w:rPr>
          <w:b/>
          <w:szCs w:val="24"/>
        </w:rPr>
        <w:t>KLASA:</w:t>
      </w:r>
      <w:r w:rsidRPr="006E6F59">
        <w:rPr>
          <w:szCs w:val="24"/>
        </w:rPr>
        <w:t xml:space="preserve"> 311-01/2</w:t>
      </w:r>
      <w:r w:rsidR="00EB4D9B">
        <w:rPr>
          <w:szCs w:val="24"/>
        </w:rPr>
        <w:t>4</w:t>
      </w:r>
      <w:r w:rsidRPr="006E6F59">
        <w:rPr>
          <w:szCs w:val="24"/>
        </w:rPr>
        <w:t>-01/</w:t>
      </w:r>
      <w:r w:rsidR="00EB4D9B">
        <w:rPr>
          <w:szCs w:val="24"/>
        </w:rPr>
        <w:t>63</w:t>
      </w:r>
    </w:p>
    <w:p w14:paraId="0B0C5885" w14:textId="77777777" w:rsidR="006E6F59" w:rsidRPr="006E6F59" w:rsidRDefault="006E6F59" w:rsidP="006E6F59">
      <w:pPr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Pr="006E6F59">
        <w:rPr>
          <w:rFonts w:ascii="Times New Roman" w:hAnsi="Times New Roman" w:cs="Times New Roman"/>
          <w:sz w:val="24"/>
          <w:szCs w:val="24"/>
        </w:rPr>
        <w:t>2140-02-24-6</w:t>
      </w:r>
    </w:p>
    <w:p w14:paraId="73AC9A17" w14:textId="77777777" w:rsidR="006E6F59" w:rsidRPr="006E6F59" w:rsidRDefault="006E6F59" w:rsidP="006E6F59">
      <w:pPr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Krapina, 30. travanj 2024.</w:t>
      </w:r>
    </w:p>
    <w:p w14:paraId="3FA051E7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2D3FA" w14:textId="77777777" w:rsidR="006E6F59" w:rsidRPr="006E6F59" w:rsidRDefault="006E6F59" w:rsidP="006E6F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6F59">
        <w:rPr>
          <w:rFonts w:ascii="Times New Roman" w:hAnsi="Times New Roman" w:cs="Times New Roman"/>
          <w:sz w:val="24"/>
          <w:szCs w:val="24"/>
        </w:rPr>
        <w:t xml:space="preserve">Temeljem članka 10. Pravilnika </w:t>
      </w:r>
      <w:bookmarkStart w:id="1" w:name="_Hlk165357839"/>
      <w:r w:rsidRPr="006E6F59">
        <w:rPr>
          <w:rFonts w:ascii="Times New Roman" w:hAnsi="Times New Roman" w:cs="Times New Roman"/>
          <w:sz w:val="24"/>
          <w:szCs w:val="24"/>
        </w:rPr>
        <w:t>za dodjelu potpora tradicijskim i umjetničkim obrtima Krapinsko-zagorske županije (“Službeni glasnik Krapinsko-zagorske županije broj 14/22.”).</w:t>
      </w:r>
      <w:bookmarkEnd w:id="1"/>
      <w:r w:rsidRPr="006E6F59">
        <w:rPr>
          <w:rFonts w:ascii="Times New Roman" w:hAnsi="Times New Roman" w:cs="Times New Roman"/>
          <w:sz w:val="24"/>
          <w:szCs w:val="24"/>
        </w:rPr>
        <w:t xml:space="preserve">, Izmjene Pravilnika za dodjelu potpora tradicijskim i umjetničkim obrtima Krapinsko-zagorske županije (“Službeni glasnik Krapinsko-zagorske županije broj 13/24.”), te članka 32. Statuta Krapinsko-zagorske županije (“Službeni glasnik Krapinsko-zagorske županije”,  broj 13/01, 5/06, 11/06, 14/09, 11/13, 13/18, 5/20, 10/21 i 15/21 – pročišćeni tekst), Župan Krapinsko-zagorske županije </w:t>
      </w:r>
      <w:r w:rsidRPr="006E6F5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14:paraId="443AD51E" w14:textId="77777777" w:rsidR="006E6F59" w:rsidRPr="006E6F59" w:rsidRDefault="006E6F59" w:rsidP="006E6F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0EBBB0" w14:textId="77777777" w:rsidR="006E6F59" w:rsidRPr="006E6F59" w:rsidRDefault="006E6F59" w:rsidP="006E6F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4315F8" w14:textId="79E01622" w:rsidR="006E6F59" w:rsidRDefault="006E6F59" w:rsidP="006E6F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E6F5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NATJEČAJ</w:t>
      </w:r>
      <w:r w:rsidRPr="006E6F5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  <w:t>za dodjelu potpora tradicijskim i umjetničkim obrtima na području Krapinsko-zagorske županije</w:t>
      </w:r>
      <w:r w:rsidR="0057691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2024. godini</w:t>
      </w:r>
    </w:p>
    <w:p w14:paraId="2929B1B8" w14:textId="77777777" w:rsidR="00576918" w:rsidRPr="006E6F59" w:rsidRDefault="00576918" w:rsidP="006E6F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AEAC6D" w14:textId="77777777" w:rsidR="006E6F59" w:rsidRPr="006E6F59" w:rsidRDefault="006E6F59" w:rsidP="006E6F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019A9A4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t>1.PREDMET NATJEČAJA</w:t>
      </w:r>
    </w:p>
    <w:p w14:paraId="338DBC77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3EA6F" w14:textId="40DE9BFA" w:rsid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Predmet Natječaja je dodjela potpore tradicijskim i umjetničkim obrtima temeljem Pravilnika za dodjelu potpora tradicijskim i umjetničkim obrtima na području Krapinsko-zagorske županije, (“Službeni glasnik Krapinsko-zagorske županije” 1</w:t>
      </w:r>
      <w:r w:rsidR="00576918">
        <w:rPr>
          <w:rFonts w:ascii="Times New Roman" w:hAnsi="Times New Roman" w:cs="Times New Roman"/>
          <w:sz w:val="24"/>
          <w:szCs w:val="24"/>
        </w:rPr>
        <w:t>4</w:t>
      </w:r>
      <w:r w:rsidRPr="006E6F59">
        <w:rPr>
          <w:rFonts w:ascii="Times New Roman" w:hAnsi="Times New Roman" w:cs="Times New Roman"/>
          <w:sz w:val="24"/>
          <w:szCs w:val="24"/>
        </w:rPr>
        <w:t>/2</w:t>
      </w:r>
      <w:r w:rsidR="00576918">
        <w:rPr>
          <w:rFonts w:ascii="Times New Roman" w:hAnsi="Times New Roman" w:cs="Times New Roman"/>
          <w:sz w:val="24"/>
          <w:szCs w:val="24"/>
        </w:rPr>
        <w:t>2.</w:t>
      </w:r>
      <w:r w:rsidRPr="006E6F59">
        <w:rPr>
          <w:rFonts w:ascii="Times New Roman" w:hAnsi="Times New Roman" w:cs="Times New Roman"/>
          <w:sz w:val="24"/>
          <w:szCs w:val="24"/>
        </w:rPr>
        <w:t>)</w:t>
      </w:r>
      <w:r w:rsidR="00576918">
        <w:rPr>
          <w:rFonts w:ascii="Times New Roman" w:hAnsi="Times New Roman" w:cs="Times New Roman"/>
          <w:sz w:val="24"/>
          <w:szCs w:val="24"/>
        </w:rPr>
        <w:t xml:space="preserve"> i Izmjene Pravilnika </w:t>
      </w:r>
      <w:r w:rsidR="00576918" w:rsidRPr="006E6F59">
        <w:rPr>
          <w:rFonts w:ascii="Times New Roman" w:hAnsi="Times New Roman" w:cs="Times New Roman"/>
          <w:sz w:val="24"/>
          <w:szCs w:val="24"/>
        </w:rPr>
        <w:t>za dodjelu potpora tradicijskim i umjetničkim obrtima na području Krapinsko-zagorske županije, (“Službeni glasnik Krapinsko-zagorske županije” 13/24</w:t>
      </w:r>
      <w:r w:rsidRPr="006E6F59">
        <w:rPr>
          <w:rFonts w:ascii="Times New Roman" w:hAnsi="Times New Roman" w:cs="Times New Roman"/>
          <w:sz w:val="24"/>
          <w:szCs w:val="24"/>
        </w:rPr>
        <w:t>.</w:t>
      </w:r>
      <w:r w:rsidR="00576918">
        <w:rPr>
          <w:rFonts w:ascii="Times New Roman" w:hAnsi="Times New Roman" w:cs="Times New Roman"/>
          <w:sz w:val="24"/>
          <w:szCs w:val="24"/>
        </w:rPr>
        <w:t>).</w:t>
      </w:r>
    </w:p>
    <w:p w14:paraId="1C031CE7" w14:textId="77777777" w:rsidR="00576918" w:rsidRPr="006E6F59" w:rsidRDefault="00576918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58FEB" w14:textId="77777777" w:rsidR="006E6F59" w:rsidRPr="006E6F59" w:rsidRDefault="006E6F59" w:rsidP="006E6F59">
      <w:pPr>
        <w:rPr>
          <w:rFonts w:ascii="Times New Roman" w:hAnsi="Times New Roman" w:cs="Times New Roman"/>
          <w:b/>
          <w:sz w:val="24"/>
          <w:szCs w:val="24"/>
        </w:rPr>
      </w:pPr>
    </w:p>
    <w:p w14:paraId="502F2447" w14:textId="77777777" w:rsidR="006E6F59" w:rsidRPr="006E6F59" w:rsidRDefault="006E6F59" w:rsidP="006E6F59">
      <w:pPr>
        <w:rPr>
          <w:rFonts w:ascii="Times New Roman" w:hAnsi="Times New Roman" w:cs="Times New Roman"/>
          <w:b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t>2. KORISNICI POTPORE</w:t>
      </w:r>
    </w:p>
    <w:p w14:paraId="3B8FA5F0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D7608" w14:textId="77777777" w:rsidR="00576918" w:rsidRDefault="00576918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DC27B" w14:textId="37129791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Korisnici potpore su:</w:t>
      </w:r>
    </w:p>
    <w:p w14:paraId="267A9771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08AB7" w14:textId="77777777" w:rsidR="006E6F59" w:rsidRPr="006E6F59" w:rsidRDefault="006E6F59" w:rsidP="006E6F59">
      <w:pPr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obrti koji obavljaju djelatnost na tradicijski način uporabom tradicijskih materijala i tehnologija, sukladno  Pravilniku o tradicijskim, odnosno umjetničkim obrtima   („Narodne novine“, broj  112/07).</w:t>
      </w:r>
    </w:p>
    <w:p w14:paraId="3DA65EF4" w14:textId="77777777" w:rsidR="006E6F59" w:rsidRPr="006E6F59" w:rsidRDefault="006E6F59" w:rsidP="006E6F59">
      <w:pPr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registrirani i posluju najmanje tri mjeseca prije podnošenja zahtjeva  za dodjelu bespovratne potpore za tradicijske i umjetničke obrte temeljem natječaja Krapinsko-zagorske županije ,</w:t>
      </w:r>
    </w:p>
    <w:p w14:paraId="329593A1" w14:textId="77777777" w:rsidR="006E6F59" w:rsidRPr="006E6F59" w:rsidRDefault="006E6F59" w:rsidP="006E6F59">
      <w:pPr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koji su pozitivno poslovali u prethodnoj godini,</w:t>
      </w:r>
    </w:p>
    <w:p w14:paraId="2F4D4AED" w14:textId="77777777" w:rsidR="006E6F59" w:rsidRPr="006E6F59" w:rsidRDefault="006E6F59" w:rsidP="006E6F59">
      <w:pPr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imaju podmirene obveze prema državi i zaposlenicima,</w:t>
      </w:r>
    </w:p>
    <w:p w14:paraId="43402BDB" w14:textId="77777777" w:rsidR="006E6F59" w:rsidRPr="006E6F59" w:rsidRDefault="006E6F59" w:rsidP="006E6F59">
      <w:pPr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koji su namjenski opravdali bespovratna sredstva dobivena od strane Krapinsko-zagorske županije u prethodnom periodu.</w:t>
      </w:r>
    </w:p>
    <w:p w14:paraId="0FDF4E86" w14:textId="77777777" w:rsidR="006E6F59" w:rsidRPr="006E6F59" w:rsidRDefault="006E6F59" w:rsidP="006E6F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4159E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lastRenderedPageBreak/>
        <w:t>Potpore po ovom Pravilniku odobravaju se obrtnicima za obavljanje slijedećih pretežitih djelatnosti:</w:t>
      </w:r>
    </w:p>
    <w:p w14:paraId="574E04F2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09ABE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95"/>
        <w:gridCol w:w="2552"/>
      </w:tblGrid>
      <w:tr w:rsidR="006E6F59" w:rsidRPr="006E6F59" w14:paraId="43A9FD74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5B44" w14:textId="77777777" w:rsidR="006E6F59" w:rsidRPr="006E6F59" w:rsidRDefault="006E6F59" w:rsidP="00BE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b/>
                <w:sz w:val="24"/>
                <w:szCs w:val="24"/>
              </w:rPr>
              <w:t>NKD</w:t>
            </w:r>
          </w:p>
          <w:p w14:paraId="0F031D4B" w14:textId="77777777" w:rsidR="006E6F59" w:rsidRPr="006E6F59" w:rsidRDefault="006E6F59" w:rsidP="00BE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b/>
                <w:sz w:val="24"/>
                <w:szCs w:val="24"/>
              </w:rPr>
              <w:t>2007.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74B5" w14:textId="77777777" w:rsidR="006E6F59" w:rsidRPr="006E6F59" w:rsidRDefault="006E6F59" w:rsidP="00BE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b/>
                <w:sz w:val="24"/>
                <w:szCs w:val="24"/>
              </w:rPr>
              <w:t>Pretežita djelatnost prema NKD 2007.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E88B" w14:textId="77777777" w:rsidR="006E6F59" w:rsidRPr="006E6F59" w:rsidRDefault="006E6F59" w:rsidP="00BE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b/>
                <w:sz w:val="24"/>
                <w:szCs w:val="24"/>
              </w:rPr>
              <w:t>Tradicijska djelatnost</w:t>
            </w:r>
          </w:p>
        </w:tc>
      </w:tr>
      <w:tr w:rsidR="006E6F59" w:rsidRPr="006E6F59" w14:paraId="3BA2F0F7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6A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C00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bačva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FE8B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Bačvar</w:t>
            </w:r>
          </w:p>
        </w:tc>
      </w:tr>
      <w:tr w:rsidR="006E6F59" w:rsidRPr="006E6F59" w14:paraId="7C26874D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FEBB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24.44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455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bakra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182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Bakrokotlar</w:t>
            </w:r>
          </w:p>
        </w:tc>
      </w:tr>
      <w:tr w:rsidR="006E6F59" w:rsidRPr="006E6F59" w14:paraId="335DA67B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8DD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  <w:p w14:paraId="3B4AFDC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3CDE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ostalih prehrambenih proizvoda</w:t>
            </w:r>
          </w:p>
          <w:p w14:paraId="6F89E35E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7B5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Licitar</w:t>
            </w:r>
          </w:p>
        </w:tc>
      </w:tr>
      <w:tr w:rsidR="006E6F59" w:rsidRPr="006E6F59" w14:paraId="40B213DF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94A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879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nakita i srodnih proizvoda</w:t>
            </w:r>
          </w:p>
          <w:p w14:paraId="2B8D52D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072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Zlatar</w:t>
            </w:r>
          </w:p>
        </w:tc>
      </w:tr>
      <w:tr w:rsidR="006E6F59" w:rsidRPr="006E6F59" w14:paraId="42B60DC1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2E6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D77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Kovanje, prešanje, štancanje i valjanje metala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FD5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</w:p>
        </w:tc>
      </w:tr>
      <w:tr w:rsidR="006E6F59" w:rsidRPr="006E6F59" w14:paraId="361603AD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C3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88A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keramičkih proizvoda za kućanstvo i ukrasnih predmeta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F5C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</w:p>
        </w:tc>
      </w:tr>
      <w:tr w:rsidR="006E6F59" w:rsidRPr="006E6F59" w14:paraId="4D9B04A5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CDA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23.49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564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ostalih proizvoda od keramike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077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 xml:space="preserve">Keramičar </w:t>
            </w:r>
          </w:p>
        </w:tc>
      </w:tr>
      <w:tr w:rsidR="006E6F59" w:rsidRPr="006E6F59" w14:paraId="135DBE50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126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27.52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915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neelektričnih aparata za kućanstvo: peći i kamina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F48D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 xml:space="preserve">Pečar-keramičar </w:t>
            </w:r>
          </w:p>
          <w:p w14:paraId="2A838A4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– izrada krušne peći</w:t>
            </w:r>
          </w:p>
        </w:tc>
      </w:tr>
      <w:tr w:rsidR="006E6F59" w:rsidRPr="006E6F59" w14:paraId="383F91BC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ACB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30.99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0EB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vozila koje vuku životinje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918D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</w:p>
        </w:tc>
      </w:tr>
      <w:tr w:rsidR="006E6F59" w:rsidRPr="006E6F59" w14:paraId="7BB31FAB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A60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0E0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A79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Sitar</w:t>
            </w:r>
          </w:p>
        </w:tc>
      </w:tr>
      <w:tr w:rsidR="006E6F59" w:rsidRPr="006E6F59" w14:paraId="3BFA2388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D39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140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Lijevanje metala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52D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Ljevač</w:t>
            </w:r>
          </w:p>
        </w:tc>
      </w:tr>
      <w:tr w:rsidR="006E6F59" w:rsidRPr="006E6F59" w14:paraId="111C5685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EF2D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51D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Popravak i restauriranje namještaja i pokućstva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DD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Stolar koji se isključivo bavi restauriranjem</w:t>
            </w:r>
          </w:p>
        </w:tc>
      </w:tr>
      <w:tr w:rsidR="006E6F59" w:rsidRPr="006E6F59" w14:paraId="76C7CBB9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EF0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C62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1A1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Model-stolar</w:t>
            </w:r>
          </w:p>
        </w:tc>
      </w:tr>
      <w:tr w:rsidR="006E6F59" w:rsidRPr="006E6F59" w14:paraId="7BFA593E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785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</w:p>
          <w:p w14:paraId="3D18461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  <w:p w14:paraId="6745F22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33.11</w:t>
            </w:r>
          </w:p>
          <w:p w14:paraId="0168213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47.70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A476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oružja i streljiva</w:t>
            </w:r>
          </w:p>
          <w:p w14:paraId="42E4F60B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Ostala prerađivačka industrija</w:t>
            </w:r>
          </w:p>
          <w:p w14:paraId="64BFEBA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Popravak proizvoda od metala</w:t>
            </w:r>
          </w:p>
          <w:p w14:paraId="31C0848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Trgovina na malo ostalom robom u specijaliziranim prodavaonicama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98C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Puškar-graver</w:t>
            </w:r>
          </w:p>
        </w:tc>
      </w:tr>
      <w:tr w:rsidR="006E6F59" w:rsidRPr="006E6F59" w14:paraId="63FFEF73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93E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48C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košarskih i pletarskih predmeta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CD0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Košar</w:t>
            </w:r>
          </w:p>
          <w:p w14:paraId="0DAA941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 xml:space="preserve">Pletar </w:t>
            </w:r>
          </w:p>
        </w:tc>
      </w:tr>
      <w:tr w:rsidR="006E6F59" w:rsidRPr="006E6F59" w14:paraId="49960144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F85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BE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putnih i ručnih torbi i sl., sedlarskih i remenarskih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B3F7" w14:textId="77777777" w:rsidR="006E6F59" w:rsidRPr="006E6F59" w:rsidRDefault="006E6F59" w:rsidP="00BE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Torbar, remenar, rukavičar</w:t>
            </w:r>
          </w:p>
        </w:tc>
      </w:tr>
      <w:tr w:rsidR="006E6F59" w:rsidRPr="006E6F59" w14:paraId="788CDE37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752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39A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obuće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C01D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Postolar</w:t>
            </w:r>
          </w:p>
        </w:tc>
      </w:tr>
      <w:tr w:rsidR="006E6F59" w:rsidRPr="006E6F59" w14:paraId="35393DE0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E156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14:paraId="611275B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90CE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AB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dvopeka, keksa i srodnih proizvoda; proizvodnja trajnih peciva, slastičarskih proizvoda i kolača</w:t>
            </w:r>
          </w:p>
          <w:p w14:paraId="06EEDA4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ostalih prehrambenih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A17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Medičar</w:t>
            </w:r>
          </w:p>
        </w:tc>
      </w:tr>
      <w:tr w:rsidR="006E6F59" w:rsidRPr="006E6F59" w14:paraId="6880D518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7B56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7E96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338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Svjećar</w:t>
            </w:r>
          </w:p>
        </w:tc>
      </w:tr>
      <w:tr w:rsidR="006E6F59" w:rsidRPr="006E6F59" w14:paraId="04449257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5E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B6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Tkanje tekstila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AD14" w14:textId="77777777" w:rsidR="006E6F59" w:rsidRPr="006E6F59" w:rsidRDefault="006E6F59" w:rsidP="00BE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Tkalac na tkalačkom stanu</w:t>
            </w:r>
          </w:p>
        </w:tc>
      </w:tr>
      <w:tr w:rsidR="006E6F59" w:rsidRPr="006E6F59" w14:paraId="1E8DDF4A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BE5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13.94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F16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užadi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82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Užar</w:t>
            </w:r>
          </w:p>
        </w:tc>
      </w:tr>
      <w:tr w:rsidR="006E6F59" w:rsidRPr="006E6F59" w14:paraId="6A0BF520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BA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B6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šešira i kapa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B73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Kitničar</w:t>
            </w:r>
          </w:p>
        </w:tc>
      </w:tr>
      <w:tr w:rsidR="006E6F59" w:rsidRPr="006E6F59" w14:paraId="4AB5BE8B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AA5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6E2D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glazbenih instrumenata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9DA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Glazbalar</w:t>
            </w:r>
          </w:p>
        </w:tc>
      </w:tr>
      <w:tr w:rsidR="006E6F59" w:rsidRPr="006E6F59" w14:paraId="7C649843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5E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  <w:p w14:paraId="0E5E763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  <w:p w14:paraId="58E9521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858B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CDA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Ostala prerađivačka industrija</w:t>
            </w:r>
          </w:p>
          <w:p w14:paraId="28888DA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Trgovina na malo kozmetičkim i toaletnim proizvodima u specijaliziranim prodavaonicama</w:t>
            </w:r>
          </w:p>
          <w:p w14:paraId="19AF47E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Ostala trgovina na malo novom robom u specijaliziranim prodavaonicama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B1D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Vlasuljar</w:t>
            </w:r>
          </w:p>
        </w:tc>
      </w:tr>
      <w:tr w:rsidR="006E6F59" w:rsidRPr="006E6F59" w14:paraId="54A32F71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8A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14.19.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315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 xml:space="preserve">Proizvodnja ostale odjeće i pribora za odjeću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B15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Klobučar</w:t>
            </w:r>
          </w:p>
        </w:tc>
      </w:tr>
      <w:tr w:rsidR="006E6F59" w:rsidRPr="006E6F59" w14:paraId="72181E1C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D2AD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FB6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Djelatnosti čišćenja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A656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Dimnjačar</w:t>
            </w:r>
          </w:p>
        </w:tc>
      </w:tr>
      <w:tr w:rsidR="006E6F59" w:rsidRPr="006E6F59" w14:paraId="3531D66E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57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  <w:p w14:paraId="426BD19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47.78</w:t>
            </w:r>
          </w:p>
          <w:p w14:paraId="3D546E8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7D9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5AE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Ostala prerađivačka industrija</w:t>
            </w:r>
          </w:p>
          <w:p w14:paraId="75ACD48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Ostala trgovina na malo novom robom u specijaliziranim prodavaonicama</w:t>
            </w:r>
          </w:p>
          <w:p w14:paraId="0262239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Popravak ostalih predmeta za osobnu uporabu i kućanstvo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56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Kišobranar</w:t>
            </w:r>
          </w:p>
        </w:tc>
      </w:tr>
      <w:tr w:rsidR="006E6F59" w:rsidRPr="006E6F59" w14:paraId="244EF3BE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FFC9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97B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proizvoda od krzna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8FBD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Krznar</w:t>
            </w:r>
          </w:p>
        </w:tc>
      </w:tr>
      <w:tr w:rsidR="006E6F59" w:rsidRPr="006E6F59" w14:paraId="2BAE36B5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8EB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383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Ostale osobne uslužne djelatnosti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E2A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Pismoslikar</w:t>
            </w:r>
          </w:p>
        </w:tc>
      </w:tr>
      <w:tr w:rsidR="006E6F59" w:rsidRPr="006E6F59" w14:paraId="65F559FE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7D2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18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šupljeg stakla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C7D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Staklopuhački</w:t>
            </w:r>
          </w:p>
        </w:tc>
      </w:tr>
      <w:tr w:rsidR="006E6F59" w:rsidRPr="006E6F59" w14:paraId="49C01305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08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AAC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Radovi na krovištu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5F9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Krovopokrivač slam</w:t>
            </w:r>
            <w:r w:rsidRPr="006E6F5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atih krovova</w:t>
            </w:r>
          </w:p>
        </w:tc>
      </w:tr>
      <w:tr w:rsidR="006E6F59" w:rsidRPr="006E6F59" w14:paraId="01678ADF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C6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</w:p>
          <w:p w14:paraId="55FEA61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95.25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0504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satova</w:t>
            </w:r>
          </w:p>
          <w:p w14:paraId="246B235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Popravak satova i nakita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FBD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Urar</w:t>
            </w:r>
          </w:p>
        </w:tc>
      </w:tr>
      <w:tr w:rsidR="006E6F59" w:rsidRPr="006E6F59" w14:paraId="16D3EB91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4FD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129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gotovih tekstilnih proizvoda, osim odjeće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F3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Poplunar</w:t>
            </w:r>
          </w:p>
        </w:tc>
      </w:tr>
      <w:tr w:rsidR="006E6F59" w:rsidRPr="006E6F59" w14:paraId="4CD27A40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D37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  <w:p w14:paraId="49BC97FA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A4F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ukrasa od drva</w:t>
            </w:r>
          </w:p>
          <w:p w14:paraId="3DA70665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igara i igračaka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278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Lutkar</w:t>
            </w:r>
          </w:p>
        </w:tc>
      </w:tr>
      <w:tr w:rsidR="006E6F59" w:rsidRPr="006E6F59" w14:paraId="385DC0A7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CE07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C826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ostale vanjske odjeće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18F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Šivanje po mjeri</w:t>
            </w:r>
          </w:p>
        </w:tc>
      </w:tr>
      <w:tr w:rsidR="006E6F59" w:rsidRPr="006E6F59" w14:paraId="5A6CE610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A958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9DA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mlinarskih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5C0C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Mlinar</w:t>
            </w:r>
          </w:p>
        </w:tc>
      </w:tr>
      <w:tr w:rsidR="006E6F59" w:rsidRPr="006E6F59" w14:paraId="3D832AFF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EC60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C5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Samo oni građevinarski obrti koji posjeduje dopuštenje Ministarstva kulture RH za obavljanje poslova na zaštiti i očuvanju nepokretnih kulturnih dobara u smislu izvođenja obrtničkih radova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E72B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 xml:space="preserve">Građevinarski obrt </w:t>
            </w:r>
          </w:p>
        </w:tc>
      </w:tr>
      <w:tr w:rsidR="006E6F59" w:rsidRPr="006E6F59" w14:paraId="46FC8794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25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244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Popravak obuće i proizvoda od kože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8CE1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Postolar</w:t>
            </w:r>
          </w:p>
        </w:tc>
      </w:tr>
      <w:tr w:rsidR="006E6F59" w:rsidRPr="006E6F59" w14:paraId="039CDDFA" w14:textId="77777777" w:rsidTr="00BE12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BB6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1E2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Proizvodnja i obrada ostalog stakla uključujući tehničku robu od stakla – brušenje stakla, pjeskarenje stakla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9A3" w14:textId="77777777" w:rsidR="006E6F59" w:rsidRPr="006E6F59" w:rsidRDefault="006E6F59" w:rsidP="00BE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59">
              <w:rPr>
                <w:rFonts w:ascii="Times New Roman" w:hAnsi="Times New Roman" w:cs="Times New Roman"/>
                <w:sz w:val="24"/>
                <w:szCs w:val="24"/>
              </w:rPr>
              <w:t>Staklar</w:t>
            </w:r>
          </w:p>
        </w:tc>
      </w:tr>
    </w:tbl>
    <w:p w14:paraId="33FC764B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2F71B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t>3.NAMJENA POTPORE</w:t>
      </w:r>
    </w:p>
    <w:p w14:paraId="44DEBB2C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F6445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Potpore se odobravaju  za:</w:t>
      </w:r>
    </w:p>
    <w:p w14:paraId="5C768A60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kupnju  strojeva, opreme, alata i inventara za obavljanje osnovne djelatnosti,</w:t>
      </w:r>
    </w:p>
    <w:p w14:paraId="4AA76083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 xml:space="preserve">poboljšanje uvjeta rada radionice (financiranje plaća, financiranje režijskih troškova i ostalih osnovnih troškova poslovanja tzv. hladni pogon, zakup poslovnog prostora, knjigovodstvene usluge, nabava sirovina, podmirenje obveza prema dobavljačima i ostalih troškova tekućeg poslovanja), </w:t>
      </w:r>
    </w:p>
    <w:p w14:paraId="122E610D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uređenje poslovnog prostora (građevinski, instalacijski radovi, unutrašnje uređenje i opremanje-uredski namještaj),</w:t>
      </w:r>
    </w:p>
    <w:p w14:paraId="184DF2F0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izlaganje na specijaliziranim sajmovima,</w:t>
      </w:r>
    </w:p>
    <w:p w14:paraId="016D920B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izradu promidžbenog materijala,</w:t>
      </w:r>
    </w:p>
    <w:p w14:paraId="638873F4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stručno osposobljavanje vlasnika i zaposlenih u obrtu,</w:t>
      </w:r>
    </w:p>
    <w:p w14:paraId="04D54E2F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ishođenje uvjerenja o stjecanju statusa tradicijskog/umjetničkog obrta Hrvatske obrtničke komore.</w:t>
      </w:r>
    </w:p>
    <w:p w14:paraId="0625074B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56DC9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 xml:space="preserve">Potpore se </w:t>
      </w:r>
      <w:r w:rsidRPr="006E6F59">
        <w:rPr>
          <w:rFonts w:ascii="Times New Roman" w:hAnsi="Times New Roman" w:cs="Times New Roman"/>
          <w:sz w:val="24"/>
          <w:szCs w:val="24"/>
          <w:u w:val="single"/>
        </w:rPr>
        <w:t>ne mogu koristi</w:t>
      </w:r>
      <w:r w:rsidRPr="006E6F59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60A191EF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85677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za kupnju prometnih sredstava,</w:t>
      </w:r>
    </w:p>
    <w:p w14:paraId="0AC9E881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porez na dodanu vrijednost, troškove carine, plaćanje kreditnih obveza prema dobavljačima, uvozne pristojbe i druge naknade,</w:t>
      </w:r>
    </w:p>
    <w:p w14:paraId="7EE94519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troškove opreme, usluga i radova koje isporučuju ili obavljaju partnerski povezani subjekti s podnositeljem prijave,</w:t>
      </w:r>
    </w:p>
    <w:p w14:paraId="560CBEAD" w14:textId="77777777" w:rsidR="006E6F59" w:rsidRPr="006E6F59" w:rsidRDefault="006E6F59" w:rsidP="006E6F59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potrošni materijal (kancelarijski materijal, sredstva za čišćenje i sl.).</w:t>
      </w:r>
    </w:p>
    <w:p w14:paraId="41FBD095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DC6E2" w14:textId="77777777" w:rsidR="006E6F59" w:rsidRDefault="006E6F59" w:rsidP="006E6F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F59">
        <w:rPr>
          <w:rFonts w:ascii="Times New Roman" w:hAnsi="Times New Roman" w:cs="Times New Roman"/>
          <w:bCs/>
          <w:sz w:val="24"/>
          <w:szCs w:val="24"/>
        </w:rPr>
        <w:t>Porez na dodanu vrijednost te sve ostale zakonom regulirane pristojbe se smatraju neprihvatljivim troškom.</w:t>
      </w:r>
    </w:p>
    <w:p w14:paraId="165F8C01" w14:textId="77777777" w:rsidR="00576918" w:rsidRPr="006E6F59" w:rsidRDefault="00576918" w:rsidP="006E6F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3B561" w14:textId="77777777" w:rsidR="006E6F59" w:rsidRPr="006E6F59" w:rsidRDefault="006E6F59" w:rsidP="006E6F59">
      <w:pPr>
        <w:rPr>
          <w:rFonts w:ascii="Times New Roman" w:hAnsi="Times New Roman" w:cs="Times New Roman"/>
          <w:bCs/>
          <w:sz w:val="24"/>
          <w:szCs w:val="24"/>
        </w:rPr>
      </w:pPr>
    </w:p>
    <w:p w14:paraId="789205A7" w14:textId="77777777" w:rsidR="006E6F59" w:rsidRPr="006E6F59" w:rsidRDefault="006E6F59" w:rsidP="006E6F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lastRenderedPageBreak/>
        <w:t>4.IZNOS POTPORE</w:t>
      </w:r>
    </w:p>
    <w:p w14:paraId="14EFD972" w14:textId="77777777" w:rsidR="006E6F59" w:rsidRPr="006E6F59" w:rsidRDefault="006E6F59" w:rsidP="006E6F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5B4F8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C5DAB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 xml:space="preserve">Iznos pojedinačne potpore izračunava se na način da se odobrava 80 % od traženih troškova ili maksimalni iznos do 1.500,00 EUR za: </w:t>
      </w:r>
    </w:p>
    <w:p w14:paraId="45923F37" w14:textId="6A8ACAD1" w:rsidR="006E6F59" w:rsidRPr="006E6F59" w:rsidRDefault="006E6F59" w:rsidP="006E6F59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hr-HR"/>
        </w:rPr>
      </w:pPr>
      <w:r w:rsidRPr="006E6F59">
        <w:rPr>
          <w:sz w:val="24"/>
          <w:szCs w:val="24"/>
          <w:lang w:val="hr-HR"/>
        </w:rPr>
        <w:t xml:space="preserve">kupnju </w:t>
      </w:r>
      <w:proofErr w:type="spellStart"/>
      <w:r w:rsidRPr="006E6F59">
        <w:rPr>
          <w:sz w:val="24"/>
          <w:szCs w:val="24"/>
          <w:lang w:val="hr-HR"/>
        </w:rPr>
        <w:t>strojeva,opreme</w:t>
      </w:r>
      <w:proofErr w:type="spellEnd"/>
      <w:r w:rsidRPr="006E6F59">
        <w:rPr>
          <w:sz w:val="24"/>
          <w:szCs w:val="24"/>
          <w:lang w:val="hr-HR"/>
        </w:rPr>
        <w:t>, alata i inventara za obavljanje osnovne djelatnosti po primatelju.</w:t>
      </w:r>
    </w:p>
    <w:p w14:paraId="168FEF82" w14:textId="77777777" w:rsidR="006E6F59" w:rsidRPr="006E6F59" w:rsidRDefault="006E6F59" w:rsidP="006E6F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Iznos pojedinačne potpore izračunava se na način da se odobrava 80 % od traženih</w:t>
      </w:r>
    </w:p>
    <w:p w14:paraId="2AE40F7E" w14:textId="77777777" w:rsidR="006E6F59" w:rsidRPr="006E6F59" w:rsidRDefault="006E6F59" w:rsidP="006E6F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 xml:space="preserve">troškova ili maksimalni iznos do 700,00 EUR za: </w:t>
      </w:r>
    </w:p>
    <w:p w14:paraId="0A331045" w14:textId="77777777" w:rsidR="006E6F59" w:rsidRPr="006E6F59" w:rsidRDefault="006E6F59" w:rsidP="006E6F59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6E6F59">
        <w:rPr>
          <w:sz w:val="24"/>
          <w:szCs w:val="24"/>
          <w:lang w:val="hr-HR"/>
        </w:rPr>
        <w:t xml:space="preserve">poboljšanje uvjeta rada radionice (financiranje plaća, financiranje režijskih troškova i ostalih osnovnih troškova poslovanja tzv. hladni pogon, zakup poslovnog prostora, knjigovodstvene usluge, nabava sirovina, podmirenje obveza prema dobavljačima i ostalih troškova tekućeg poslovanja), uređenje poslovnog prostora (građevinski, instalacijski radovi, unutrašnje uređenje i opremanje-uredski namještaj), </w:t>
      </w:r>
    </w:p>
    <w:p w14:paraId="6403E315" w14:textId="77777777" w:rsidR="006E6F59" w:rsidRPr="006E6F59" w:rsidRDefault="006E6F59" w:rsidP="006E6F59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hr-HR"/>
        </w:rPr>
      </w:pPr>
      <w:r w:rsidRPr="006E6F59">
        <w:rPr>
          <w:sz w:val="24"/>
          <w:szCs w:val="24"/>
          <w:lang w:val="hr-HR"/>
        </w:rPr>
        <w:t xml:space="preserve">izlaganje na specijaliziranim sajmovima, izradu promidžbenog materijala, </w:t>
      </w:r>
    </w:p>
    <w:p w14:paraId="042B896E" w14:textId="77777777" w:rsidR="006E6F59" w:rsidRPr="006E6F59" w:rsidRDefault="006E6F59" w:rsidP="006E6F59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hr-HR"/>
        </w:rPr>
      </w:pPr>
      <w:r w:rsidRPr="006E6F59">
        <w:rPr>
          <w:sz w:val="24"/>
          <w:szCs w:val="24"/>
          <w:lang w:val="hr-HR"/>
        </w:rPr>
        <w:t xml:space="preserve">stručno osposobljavanje vlasnika i zaposlenih u obrtu, </w:t>
      </w:r>
    </w:p>
    <w:p w14:paraId="1543EA8D" w14:textId="77777777" w:rsidR="006E6F59" w:rsidRPr="006E6F59" w:rsidRDefault="006E6F59" w:rsidP="006E6F59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hr-HR"/>
        </w:rPr>
      </w:pPr>
      <w:r w:rsidRPr="006E6F59">
        <w:rPr>
          <w:sz w:val="24"/>
          <w:szCs w:val="24"/>
          <w:lang w:val="hr-HR"/>
        </w:rPr>
        <w:t>ishođenje uvjerenja o stjecanju statusa tradicijskog odnosno umjetničkog obrta Hrvatske obrtničke komore.</w:t>
      </w:r>
    </w:p>
    <w:p w14:paraId="6989CF6E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78F3E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 xml:space="preserve">Potpore iz točke 4. ovog Natječaja osiguravaju se u Proračunu Krapinsko-zagorske županije, imaju karakter potpore male vrijednosti koje su bespovratne, namjenske i odobravaju se kao de minimis potpora sukladno pravilima </w:t>
      </w:r>
      <w:r w:rsidRPr="006E6F59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Uredbe Komisije (EU) 2023/2831 оd 13. prosinca 2023. o primjeni članaka 107. i 108. Ugovora o funkcioniranju Europske unije na de minimis potpore (Službeni list Europske unije, L2023/2831; u daljnjem tekstu: Uredba 2023/2831).“</w:t>
      </w:r>
    </w:p>
    <w:p w14:paraId="5C6F2705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Iznos svih potpora male vrijednosti (uključujući i potporu iz ovog Pravilnika) tijekom prethodne tri godine ne smije prelaziti iznos od 300.000,00 EUR.</w:t>
      </w:r>
    </w:p>
    <w:p w14:paraId="2F38E16E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D010B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DD2CC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t>5.POTREBNA DOKUMENTACIJA</w:t>
      </w:r>
    </w:p>
    <w:p w14:paraId="04DCA0BF" w14:textId="77777777" w:rsidR="006E6F59" w:rsidRPr="006E6F59" w:rsidRDefault="006E6F59" w:rsidP="006E6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F818D" w14:textId="77777777" w:rsid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Prijava za dodjelu potpore mora sadržavati: </w:t>
      </w:r>
    </w:p>
    <w:p w14:paraId="6069DF11" w14:textId="77777777" w:rsidR="00576918" w:rsidRPr="006E6F59" w:rsidRDefault="00576918" w:rsidP="006E6F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9C09C" w14:textId="77777777" w:rsidR="006E6F59" w:rsidRPr="006E6F59" w:rsidRDefault="006E6F59" w:rsidP="006E6F59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Ispunjeni obrazac zahtjeva za dodjelu potpore </w:t>
      </w: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1),</w:t>
      </w:r>
    </w:p>
    <w:p w14:paraId="128EF7F7" w14:textId="77777777" w:rsidR="006E6F59" w:rsidRPr="006E6F59" w:rsidRDefault="006E6F59" w:rsidP="006E6F59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>Presliku obrtnice,</w:t>
      </w:r>
    </w:p>
    <w:p w14:paraId="11CB89A9" w14:textId="77777777" w:rsidR="006E6F59" w:rsidRPr="006E6F59" w:rsidRDefault="006E6F59" w:rsidP="006E6F59">
      <w:pPr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>Original potvrde Porezne uprave o nepostojanju duga ne starija od 30 dana od dana podnošenja zahtjeva</w:t>
      </w:r>
      <w:r w:rsidRPr="006E6F59">
        <w:rPr>
          <w:rFonts w:ascii="Times New Roman" w:hAnsi="Times New Roman" w:cs="Times New Roman"/>
          <w:sz w:val="24"/>
          <w:szCs w:val="24"/>
        </w:rPr>
        <w:t xml:space="preserve"> ili potvrda Porezne uprave da je odobrena obročna otplata duga,</w:t>
      </w:r>
    </w:p>
    <w:p w14:paraId="486CE472" w14:textId="77777777" w:rsidR="006E6F59" w:rsidRPr="006E6F59" w:rsidRDefault="006E6F59" w:rsidP="006E6F59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korištenim potporama male vrijednosti (trebaju je ispuniti i podnositelji prijave koji nisu koristili državne potpore),  </w:t>
      </w: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2)</w:t>
      </w: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484D145" w14:textId="77777777" w:rsidR="006E6F59" w:rsidRPr="006E6F59" w:rsidRDefault="006E6F59" w:rsidP="006E6F59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povezanim osobama (ispunjavaju podnositelji prijave koji imaju povezane osobe), </w:t>
      </w: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3),</w:t>
      </w:r>
    </w:p>
    <w:p w14:paraId="465CEE1A" w14:textId="77777777" w:rsidR="006E6F59" w:rsidRPr="006E6F59" w:rsidRDefault="006E6F59" w:rsidP="006E6F59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Skupna izjava, </w:t>
      </w: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4).</w:t>
      </w:r>
    </w:p>
    <w:p w14:paraId="76273176" w14:textId="77777777" w:rsidR="006E6F59" w:rsidRPr="006E6F59" w:rsidRDefault="006E6F59" w:rsidP="006E6F59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8A169C9" w14:textId="77777777" w:rsidR="006E6F59" w:rsidRPr="006E6F59" w:rsidRDefault="006E6F59" w:rsidP="006E6F59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6E6F59">
        <w:rPr>
          <w:rFonts w:ascii="Times New Roman" w:hAnsi="Times New Roman" w:cs="Times New Roman"/>
          <w:sz w:val="24"/>
          <w:szCs w:val="24"/>
          <w:u w:val="single"/>
        </w:rPr>
        <w:t>Krapinsko-zagorska županija će prije isplate sredstava provjeriti solventnost obrta.</w:t>
      </w:r>
    </w:p>
    <w:p w14:paraId="43642FD7" w14:textId="77777777" w:rsidR="006E6F59" w:rsidRPr="006E6F59" w:rsidRDefault="006E6F59" w:rsidP="006E6F59">
      <w:pPr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6E6F59">
        <w:rPr>
          <w:rFonts w:ascii="Times New Roman" w:hAnsi="Times New Roman" w:cs="Times New Roman"/>
          <w:kern w:val="2"/>
          <w:sz w:val="24"/>
          <w:szCs w:val="24"/>
          <w:u w:val="single"/>
        </w:rPr>
        <w:t>Po potrebi, nadležni upravni odjel za provođenje natječaja može zatražiti dodatnu dokumentaciju i dodatna objašnjenja.</w:t>
      </w:r>
    </w:p>
    <w:p w14:paraId="758C338D" w14:textId="77777777" w:rsidR="006E6F59" w:rsidRDefault="006E6F59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907D38A" w14:textId="77777777" w:rsidR="00576918" w:rsidRDefault="00576918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282A5A4" w14:textId="77777777" w:rsidR="00576918" w:rsidRDefault="00576918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B9BB3D0" w14:textId="77777777" w:rsidR="00576918" w:rsidRDefault="00576918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5035FD7A" w14:textId="77777777" w:rsidR="00576918" w:rsidRPr="006E6F59" w:rsidRDefault="00576918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EA2B05F" w14:textId="77777777" w:rsidR="006E6F59" w:rsidRPr="006E6F59" w:rsidRDefault="006E6F59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E6F5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6.NAČIN I ROKOVI PODNOŠENJA ZAHTJEVA</w:t>
      </w:r>
    </w:p>
    <w:p w14:paraId="6254E1A2" w14:textId="77777777" w:rsidR="006E6F59" w:rsidRPr="006E6F59" w:rsidRDefault="006E6F59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D60FBBC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Zahtjev za dodjelu potpore (Prilog 1) sa obrascima (Prilog 2, Prilog 3 i Prilog 4) sa dokumentacijom iz točke 5. ovog Natječaja  dostavlja se u zatvorenoj omotnici  preporučeno na adresu sa sljedećom naznakom: </w:t>
      </w:r>
    </w:p>
    <w:p w14:paraId="3CA64D1D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Krapinsko-zagorska županija,</w:t>
      </w:r>
    </w:p>
    <w:p w14:paraId="52E92814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UO za gospodarstvo, poljoprivredu, turizam, promet i komunalnu infrastrukturu</w:t>
      </w:r>
    </w:p>
    <w:p w14:paraId="55B3593C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49000 Krapina</w:t>
      </w:r>
    </w:p>
    <w:p w14:paraId="5C73480F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Magistratska 1</w:t>
      </w:r>
    </w:p>
    <w:p w14:paraId="4DA04B8E" w14:textId="77777777" w:rsidR="006E6F59" w:rsidRPr="006E6F59" w:rsidRDefault="006E6F59" w:rsidP="006E6F59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E6F5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Za Natječaj za  dodjelu potpora tradicijskim i umjetničkim obrtima na području Krapinsko-zagorske županije u 2024. </w:t>
      </w:r>
    </w:p>
    <w:p w14:paraId="197F53D7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 naznakom „NE OTVARAJ“</w:t>
      </w:r>
    </w:p>
    <w:p w14:paraId="44C01CFF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9253DD4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E6F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ili osobno u pisarnicu Krapinsko-zagorske županije na istoj adresi.</w:t>
      </w:r>
    </w:p>
    <w:p w14:paraId="44C1A3AA" w14:textId="77777777" w:rsidR="006E6F59" w:rsidRPr="006E6F59" w:rsidRDefault="006E6F59" w:rsidP="006E6F5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B08CB2" w14:textId="77777777" w:rsidR="006E6F59" w:rsidRPr="006E6F59" w:rsidRDefault="006E6F59" w:rsidP="006E6F59">
      <w:p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6E6F5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Vanjska omotnica mora sadržavati:  ime i prezime i adresu podnositelja zahtjeva.</w:t>
      </w:r>
    </w:p>
    <w:p w14:paraId="37125DA2" w14:textId="77777777" w:rsidR="006E6F59" w:rsidRPr="006E6F59" w:rsidRDefault="006E6F59" w:rsidP="006E6F59">
      <w:pPr>
        <w:snapToGri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6F59">
        <w:rPr>
          <w:rFonts w:ascii="Times New Roman" w:hAnsi="Times New Roman" w:cs="Times New Roman"/>
          <w:i/>
          <w:sz w:val="24"/>
          <w:szCs w:val="24"/>
          <w:u w:val="single"/>
        </w:rPr>
        <w:t>Natječaj sa  obrascima (Prilog 1., Prilog 2., Prilog 3 i Prilog 4)  objavljen je na web stranici Krapinsko-zagorske županije</w:t>
      </w:r>
    </w:p>
    <w:p w14:paraId="569EE8F1" w14:textId="77777777" w:rsidR="006E6F59" w:rsidRPr="006E6F59" w:rsidRDefault="006E6F59" w:rsidP="006E6F59">
      <w:pPr>
        <w:snapToGri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95B3E45" w14:textId="77777777" w:rsidR="006E6F59" w:rsidRPr="006E6F59" w:rsidRDefault="006E6F59" w:rsidP="006E6F59">
      <w:pPr>
        <w:snapToGri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C7092F1" w14:textId="77777777" w:rsidR="006E6F59" w:rsidRDefault="006E6F59" w:rsidP="006E6F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4676408"/>
      <w:r w:rsidRPr="006E6F59">
        <w:rPr>
          <w:rFonts w:ascii="Times New Roman" w:hAnsi="Times New Roman" w:cs="Times New Roman"/>
          <w:color w:val="000000"/>
          <w:sz w:val="24"/>
          <w:szCs w:val="24"/>
        </w:rPr>
        <w:t>Krapinsko-zagorska županija će s osobnim podacima postupati sukladno UREDBI (EU) 2016/679 EUROPSKOG PARLAMENTA I VIJEĆA od 27. travnja 2016. godine o zaštiti pojedinaca u vezi s obradom osobnih podataka i o slobodnom kretanju takvih podataka te o stavljanju izvan snage Direktive 95/46/</w:t>
      </w:r>
      <w:r w:rsidRPr="006E6F59">
        <w:rPr>
          <w:rFonts w:ascii="Times New Roman" w:hAnsi="Times New Roman" w:cs="Times New Roman"/>
          <w:sz w:val="24"/>
          <w:szCs w:val="24"/>
        </w:rPr>
        <w:t>EZ (</w:t>
      </w:r>
      <w:hyperlink r:id="rId9" w:history="1">
        <w:r w:rsidRPr="006E6F59">
          <w:rPr>
            <w:rFonts w:ascii="Times New Roman" w:hAnsi="Times New Roman" w:cs="Times New Roman"/>
            <w:sz w:val="24"/>
            <w:szCs w:val="24"/>
          </w:rPr>
          <w:t>Opća uredba o zaštiti podataka</w:t>
        </w:r>
      </w:hyperlink>
      <w:r w:rsidRPr="006E6F59">
        <w:rPr>
          <w:rFonts w:ascii="Times New Roman" w:hAnsi="Times New Roman" w:cs="Times New Roman"/>
          <w:sz w:val="24"/>
          <w:szCs w:val="24"/>
        </w:rPr>
        <w:t>), Zakonom o provedbi Opće uredbe (Narodne novine", broj </w:t>
      </w:r>
      <w:hyperlink r:id="rId10" w:history="1">
        <w:r w:rsidRPr="006E6F59">
          <w:rPr>
            <w:rFonts w:ascii="Times New Roman" w:hAnsi="Times New Roman" w:cs="Times New Roman"/>
            <w:sz w:val="24"/>
            <w:szCs w:val="24"/>
          </w:rPr>
          <w:t>42/18</w:t>
        </w:r>
      </w:hyperlink>
      <w:r w:rsidRPr="006E6F59">
        <w:rPr>
          <w:rFonts w:ascii="Times New Roman" w:hAnsi="Times New Roman" w:cs="Times New Roman"/>
          <w:sz w:val="24"/>
          <w:szCs w:val="24"/>
        </w:rPr>
        <w:t>).</w:t>
      </w:r>
    </w:p>
    <w:p w14:paraId="3567ACE1" w14:textId="424A1713" w:rsidR="006E6F59" w:rsidRPr="00576918" w:rsidRDefault="006E6F59" w:rsidP="005769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b/>
          <w:bCs/>
          <w:sz w:val="24"/>
          <w:szCs w:val="24"/>
        </w:rPr>
        <w:t>Rok za podnošenje Zahtjeva</w:t>
      </w:r>
      <w:r>
        <w:rPr>
          <w:rFonts w:ascii="Times New Roman" w:hAnsi="Times New Roman" w:cs="Times New Roman"/>
          <w:sz w:val="24"/>
          <w:szCs w:val="24"/>
        </w:rPr>
        <w:t xml:space="preserve"> za potporu teče od dana objave ovog Natječaja i traje </w:t>
      </w:r>
      <w:r w:rsidRPr="006E6F59">
        <w:rPr>
          <w:rFonts w:ascii="Times New Roman" w:hAnsi="Times New Roman" w:cs="Times New Roman"/>
          <w:b/>
          <w:bCs/>
          <w:sz w:val="24"/>
          <w:szCs w:val="24"/>
        </w:rPr>
        <w:t xml:space="preserve">do 30. svibnja 2024. godine </w:t>
      </w:r>
      <w:bookmarkEnd w:id="2"/>
    </w:p>
    <w:p w14:paraId="656008DB" w14:textId="77777777" w:rsidR="006E6F59" w:rsidRPr="006E6F59" w:rsidRDefault="006E6F59" w:rsidP="006E6F5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E6F5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7.SREDSTVA</w:t>
      </w:r>
    </w:p>
    <w:p w14:paraId="3040A096" w14:textId="77777777" w:rsidR="006E6F59" w:rsidRPr="006E6F59" w:rsidRDefault="006E6F59" w:rsidP="006E6F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6F59">
        <w:rPr>
          <w:rFonts w:ascii="Times New Roman" w:hAnsi="Times New Roman" w:cs="Times New Roman"/>
          <w:sz w:val="24"/>
          <w:szCs w:val="24"/>
          <w:lang w:eastAsia="hr-HR"/>
        </w:rPr>
        <w:t xml:space="preserve">Ukupno raspoloživa sredstva namijenjena dodijeli </w:t>
      </w:r>
      <w:r w:rsidRPr="006E6F59">
        <w:rPr>
          <w:rFonts w:ascii="Times New Roman" w:hAnsi="Times New Roman" w:cs="Times New Roman"/>
          <w:bCs/>
          <w:sz w:val="24"/>
          <w:szCs w:val="24"/>
          <w:lang w:eastAsia="hr-HR"/>
        </w:rPr>
        <w:t>potpora tradicijskim i umjetničkim obrtima na području Krapinsko-zagorske županije</w:t>
      </w:r>
      <w:r w:rsidRPr="006E6F59">
        <w:rPr>
          <w:rFonts w:ascii="Times New Roman" w:hAnsi="Times New Roman" w:cs="Times New Roman"/>
          <w:sz w:val="24"/>
          <w:szCs w:val="24"/>
          <w:lang w:eastAsia="hr-HR"/>
        </w:rPr>
        <w:t xml:space="preserve"> za 2024. godinu iznose 35.0000 €.</w:t>
      </w:r>
    </w:p>
    <w:p w14:paraId="3A5D6AF7" w14:textId="77777777" w:rsidR="006E6F59" w:rsidRPr="006E6F59" w:rsidRDefault="006E6F59" w:rsidP="006E6F59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2CDD62B8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0F047" w14:textId="77777777" w:rsidR="006E6F59" w:rsidRPr="006E6F59" w:rsidRDefault="006E6F59" w:rsidP="006E6F59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t>Ž U P A N</w:t>
      </w:r>
    </w:p>
    <w:p w14:paraId="3EAEBFEA" w14:textId="77777777" w:rsidR="006E6F59" w:rsidRPr="006E6F59" w:rsidRDefault="006E6F59" w:rsidP="006E6F59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551F8" w14:textId="77777777" w:rsidR="006E6F59" w:rsidRPr="006E6F59" w:rsidRDefault="006E6F59" w:rsidP="006E6F59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59">
        <w:rPr>
          <w:rFonts w:ascii="Times New Roman" w:hAnsi="Times New Roman" w:cs="Times New Roman"/>
          <w:b/>
          <w:sz w:val="24"/>
          <w:szCs w:val="24"/>
        </w:rPr>
        <w:t>Željko Kolar</w:t>
      </w:r>
    </w:p>
    <w:p w14:paraId="607FA13D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983FE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97127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Prilozi:</w:t>
      </w:r>
    </w:p>
    <w:p w14:paraId="54E6C2C1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-Prilog 1) Zahtjev</w:t>
      </w:r>
    </w:p>
    <w:p w14:paraId="33CA3AEF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-Prilog 2) Izjava o de minimis potporama</w:t>
      </w:r>
    </w:p>
    <w:p w14:paraId="7043ADFA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-Prilog 3) Izjava o povezanim osobama</w:t>
      </w:r>
    </w:p>
    <w:p w14:paraId="6F7630C6" w14:textId="77777777" w:rsid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  <w:r w:rsidRPr="006E6F59">
        <w:rPr>
          <w:rFonts w:ascii="Times New Roman" w:hAnsi="Times New Roman" w:cs="Times New Roman"/>
          <w:sz w:val="24"/>
          <w:szCs w:val="24"/>
        </w:rPr>
        <w:t>-Prilog 4) Skupna izjava</w:t>
      </w:r>
    </w:p>
    <w:p w14:paraId="4D64D9A8" w14:textId="77777777" w:rsidR="00641105" w:rsidRDefault="00641105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A1DEF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4159B" w14:textId="77777777" w:rsidR="006E6F59" w:rsidRPr="006E6F59" w:rsidRDefault="006E6F59" w:rsidP="006E6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DAE40" w14:textId="77777777" w:rsidR="006E6F59" w:rsidRPr="006E6F59" w:rsidRDefault="006E6F59" w:rsidP="006E6F59">
      <w:pPr>
        <w:rPr>
          <w:rFonts w:ascii="Times New Roman" w:hAnsi="Times New Roman" w:cs="Times New Roman"/>
          <w:sz w:val="24"/>
          <w:szCs w:val="24"/>
        </w:rPr>
      </w:pPr>
    </w:p>
    <w:p w14:paraId="48F2D060" w14:textId="77777777" w:rsidR="006E6F59" w:rsidRPr="006E6F59" w:rsidRDefault="006E6F59" w:rsidP="006E6F59">
      <w:pPr>
        <w:rPr>
          <w:rFonts w:ascii="Times New Roman" w:hAnsi="Times New Roman" w:cs="Times New Roman"/>
          <w:b/>
          <w:sz w:val="24"/>
          <w:szCs w:val="24"/>
        </w:rPr>
      </w:pPr>
    </w:p>
    <w:p w14:paraId="2630C7EC" w14:textId="77777777" w:rsidR="006E6F59" w:rsidRPr="006E6F59" w:rsidRDefault="006E6F59" w:rsidP="006E6F59">
      <w:pPr>
        <w:rPr>
          <w:rFonts w:ascii="Times New Roman" w:hAnsi="Times New Roman" w:cs="Times New Roman"/>
          <w:sz w:val="24"/>
          <w:szCs w:val="24"/>
        </w:rPr>
      </w:pPr>
    </w:p>
    <w:p w14:paraId="3872626E" w14:textId="77777777" w:rsidR="006E6F59" w:rsidRPr="006E6F59" w:rsidRDefault="006E6F59" w:rsidP="006E6F59">
      <w:pPr>
        <w:rPr>
          <w:rFonts w:ascii="Times New Roman" w:hAnsi="Times New Roman" w:cs="Times New Roman"/>
          <w:sz w:val="24"/>
          <w:szCs w:val="24"/>
        </w:rPr>
      </w:pP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5435DE">
      <w:headerReference w:type="default" r:id="rId11"/>
      <w:footerReference w:type="default" r:id="rId12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51B9E" w14:textId="77777777" w:rsidR="005435DE" w:rsidRDefault="005435DE" w:rsidP="00B06427">
      <w:r>
        <w:separator/>
      </w:r>
    </w:p>
  </w:endnote>
  <w:endnote w:type="continuationSeparator" w:id="0">
    <w:p w14:paraId="51AC4657" w14:textId="77777777" w:rsidR="005435DE" w:rsidRDefault="005435DE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924A5" w14:textId="77777777" w:rsidR="005435DE" w:rsidRDefault="005435DE" w:rsidP="00B06427">
      <w:r>
        <w:separator/>
      </w:r>
    </w:p>
  </w:footnote>
  <w:footnote w:type="continuationSeparator" w:id="0">
    <w:p w14:paraId="5182B9B9" w14:textId="77777777" w:rsidR="005435DE" w:rsidRDefault="005435DE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A4222"/>
    <w:multiLevelType w:val="hybridMultilevel"/>
    <w:tmpl w:val="A09C3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60878">
    <w:abstractNumId w:val="3"/>
  </w:num>
  <w:num w:numId="2" w16cid:durableId="867525712">
    <w:abstractNumId w:val="2"/>
  </w:num>
  <w:num w:numId="3" w16cid:durableId="31130018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8964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273C56"/>
    <w:rsid w:val="003D4AC4"/>
    <w:rsid w:val="004853FD"/>
    <w:rsid w:val="004F13D0"/>
    <w:rsid w:val="004F34B4"/>
    <w:rsid w:val="005435DE"/>
    <w:rsid w:val="00576918"/>
    <w:rsid w:val="00641105"/>
    <w:rsid w:val="0065582C"/>
    <w:rsid w:val="00693AB1"/>
    <w:rsid w:val="006E6F59"/>
    <w:rsid w:val="007424C0"/>
    <w:rsid w:val="00792FE8"/>
    <w:rsid w:val="008A20A3"/>
    <w:rsid w:val="008A562A"/>
    <w:rsid w:val="008C5FE5"/>
    <w:rsid w:val="00A836D0"/>
    <w:rsid w:val="00AC35DA"/>
    <w:rsid w:val="00B06427"/>
    <w:rsid w:val="00B92D0F"/>
    <w:rsid w:val="00C9578C"/>
    <w:rsid w:val="00D707B3"/>
    <w:rsid w:val="00DE337C"/>
    <w:rsid w:val="00E03BED"/>
    <w:rsid w:val="00EB4D9B"/>
    <w:rsid w:val="00F706F7"/>
    <w:rsid w:val="00F710FF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qFormat/>
    <w:rsid w:val="006E6F59"/>
    <w:pPr>
      <w:keepNext/>
      <w:outlineLvl w:val="0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character" w:customStyle="1" w:styleId="Naslov1Char">
    <w:name w:val="Naslov 1 Char"/>
    <w:basedOn w:val="Zadanifontodlomka"/>
    <w:link w:val="Naslov1"/>
    <w:rsid w:val="006E6F59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6E6F5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E6F59"/>
    <w:pPr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64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Tatjana Kuhar</cp:lastModifiedBy>
  <cp:revision>7</cp:revision>
  <cp:lastPrinted>2024-05-02T05:17:00Z</cp:lastPrinted>
  <dcterms:created xsi:type="dcterms:W3CDTF">2024-04-30T06:29:00Z</dcterms:created>
  <dcterms:modified xsi:type="dcterms:W3CDTF">2024-05-02T05:19:00Z</dcterms:modified>
</cp:coreProperties>
</file>