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E97F" w14:textId="63F69929" w:rsidR="004465B8" w:rsidRPr="00ED5BCF" w:rsidRDefault="00E66431" w:rsidP="005F7BDE">
      <w:pPr>
        <w:pStyle w:val="Default"/>
        <w:jc w:val="both"/>
        <w:rPr>
          <w:rFonts w:ascii="Noway Round" w:hAnsi="Noway Round"/>
          <w:color w:val="auto"/>
        </w:rPr>
      </w:pPr>
      <w:r w:rsidRPr="00ED5BCF">
        <w:rPr>
          <w:rFonts w:ascii="Noway Round" w:hAnsi="Noway Round"/>
          <w:b/>
          <w:noProof/>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1312" behindDoc="1" locked="0" layoutInCell="1" allowOverlap="1" wp14:anchorId="686F983B" wp14:editId="017AFE78">
            <wp:simplePos x="0" y="0"/>
            <wp:positionH relativeFrom="column">
              <wp:posOffset>-2858</wp:posOffset>
            </wp:positionH>
            <wp:positionV relativeFrom="paragraph">
              <wp:posOffset>6350</wp:posOffset>
            </wp:positionV>
            <wp:extent cx="3990340" cy="128270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0340" cy="1282700"/>
                    </a:xfrm>
                    <a:prstGeom prst="rect">
                      <a:avLst/>
                    </a:prstGeom>
                    <a:noFill/>
                  </pic:spPr>
                </pic:pic>
              </a:graphicData>
            </a:graphic>
          </wp:anchor>
        </w:drawing>
      </w:r>
      <w:r w:rsidR="005C1923" w:rsidRPr="00ED5BCF">
        <w:rPr>
          <w:rFonts w:ascii="Noway Round" w:hAnsi="Noway Round"/>
          <w:b/>
          <w:noProof/>
          <w:color w:val="auto"/>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0288" behindDoc="1" locked="0" layoutInCell="1" allowOverlap="1" wp14:anchorId="414BF1E9" wp14:editId="668E5E92">
            <wp:simplePos x="0" y="0"/>
            <wp:positionH relativeFrom="column">
              <wp:posOffset>154305</wp:posOffset>
            </wp:positionH>
            <wp:positionV relativeFrom="paragraph">
              <wp:posOffset>3149600</wp:posOffset>
            </wp:positionV>
            <wp:extent cx="48895" cy="2456815"/>
            <wp:effectExtent l="0" t="0" r="8255"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2456815"/>
                    </a:xfrm>
                    <a:prstGeom prst="rect">
                      <a:avLst/>
                    </a:prstGeom>
                    <a:noFill/>
                  </pic:spPr>
                </pic:pic>
              </a:graphicData>
            </a:graphic>
          </wp:anchor>
        </w:drawing>
      </w:r>
      <w:r w:rsidR="005C1923" w:rsidRPr="00ED5BCF">
        <w:rPr>
          <w:rFonts w:ascii="Noway Round" w:hAnsi="Noway Round"/>
          <w:noProof/>
          <w:color w:val="auto"/>
          <w:sz w:val="72"/>
          <w:szCs w:val="72"/>
        </w:rPr>
        <mc:AlternateContent>
          <mc:Choice Requires="wps">
            <w:drawing>
              <wp:anchor distT="0" distB="0" distL="114300" distR="114300" simplePos="0" relativeHeight="251659264" behindDoc="0" locked="0" layoutInCell="1" allowOverlap="1" wp14:anchorId="2E15CCEB" wp14:editId="6A7C5294">
                <wp:simplePos x="0" y="0"/>
                <wp:positionH relativeFrom="column">
                  <wp:posOffset>247650</wp:posOffset>
                </wp:positionH>
                <wp:positionV relativeFrom="paragraph">
                  <wp:posOffset>3256915</wp:posOffset>
                </wp:positionV>
                <wp:extent cx="6141720" cy="2247900"/>
                <wp:effectExtent l="0" t="0" r="0" b="0"/>
                <wp:wrapNone/>
                <wp:docPr id="1" name="Tekstni okvir 1"/>
                <wp:cNvGraphicFramePr/>
                <a:graphic xmlns:a="http://schemas.openxmlformats.org/drawingml/2006/main">
                  <a:graphicData uri="http://schemas.microsoft.com/office/word/2010/wordprocessingShape">
                    <wps:wsp>
                      <wps:cNvSpPr txBox="1"/>
                      <wps:spPr>
                        <a:xfrm>
                          <a:off x="0" y="0"/>
                          <a:ext cx="6141720" cy="2247900"/>
                        </a:xfrm>
                        <a:prstGeom prst="rect">
                          <a:avLst/>
                        </a:prstGeom>
                        <a:solidFill>
                          <a:sysClr val="window" lastClr="FFFFFF"/>
                        </a:solidFill>
                        <a:ln w="6350">
                          <a:noFill/>
                        </a:ln>
                      </wps:spPr>
                      <wps:txbx>
                        <w:txbxContent>
                          <w:p w14:paraId="5EF67224" w14:textId="77777777" w:rsidR="005463D9" w:rsidRDefault="005463D9" w:rsidP="00CD0BB1">
                            <w:pPr>
                              <w:spacing w:after="0" w:line="240" w:lineRule="auto"/>
                              <w:rPr>
                                <w:rFonts w:asciiTheme="majorHAnsi" w:hAnsiTheme="majorHAnsi" w:cstheme="majorHAnsi"/>
                                <w:b/>
                                <w:bCs/>
                                <w:color w:val="7F7F7F" w:themeColor="text1" w:themeTint="80"/>
                                <w:sz w:val="48"/>
                                <w:szCs w:val="48"/>
                              </w:rPr>
                            </w:pPr>
                          </w:p>
                          <w:p w14:paraId="53774AF3" w14:textId="619C4A88" w:rsidR="00CD0BB1" w:rsidRPr="00E604D1" w:rsidRDefault="00CD0BB1" w:rsidP="005463D9">
                            <w:pPr>
                              <w:spacing w:before="240" w:after="0" w:line="240" w:lineRule="auto"/>
                              <w:rPr>
                                <w:rFonts w:asciiTheme="majorHAnsi" w:hAnsiTheme="majorHAnsi" w:cstheme="majorHAnsi"/>
                                <w:b/>
                                <w:bCs/>
                                <w:color w:val="7F7F7F" w:themeColor="text1" w:themeTint="80"/>
                                <w:sz w:val="48"/>
                                <w:szCs w:val="48"/>
                              </w:rPr>
                            </w:pPr>
                            <w:r w:rsidRPr="00E604D1">
                              <w:rPr>
                                <w:rFonts w:asciiTheme="majorHAnsi" w:hAnsiTheme="majorHAnsi" w:cstheme="majorHAnsi"/>
                                <w:b/>
                                <w:bCs/>
                                <w:color w:val="7F7F7F" w:themeColor="text1" w:themeTint="80"/>
                                <w:sz w:val="48"/>
                                <w:szCs w:val="48"/>
                              </w:rPr>
                              <w:t>METODOLOGIJA ODABIRA KORISNIKA ZAJMA</w:t>
                            </w:r>
                            <w:r w:rsidRPr="00E604D1">
                              <w:rPr>
                                <w:rFonts w:asciiTheme="majorHAnsi" w:hAnsiTheme="majorHAnsi" w:cstheme="majorHAnsi"/>
                                <w:color w:val="7F7F7F" w:themeColor="text1" w:themeTint="80"/>
                                <w:sz w:val="48"/>
                                <w:szCs w:val="48"/>
                              </w:rPr>
                              <w:br/>
                            </w:r>
                            <w:r w:rsidRPr="00E604D1">
                              <w:rPr>
                                <w:rFonts w:asciiTheme="majorHAnsi" w:hAnsiTheme="majorHAnsi" w:cstheme="majorHAnsi"/>
                                <w:b/>
                                <w:bCs/>
                                <w:color w:val="7F7F7F" w:themeColor="text1" w:themeTint="80"/>
                                <w:sz w:val="48"/>
                                <w:szCs w:val="48"/>
                              </w:rPr>
                              <w:t>PROGRAM</w:t>
                            </w:r>
                            <w:r w:rsidR="005463D9">
                              <w:rPr>
                                <w:rFonts w:asciiTheme="majorHAnsi" w:hAnsiTheme="majorHAnsi" w:cstheme="majorHAnsi"/>
                                <w:b/>
                                <w:bCs/>
                                <w:color w:val="7F7F7F" w:themeColor="text1" w:themeTint="80"/>
                                <w:sz w:val="48"/>
                                <w:szCs w:val="48"/>
                              </w:rPr>
                              <w:t>A</w:t>
                            </w:r>
                            <w:r w:rsidRPr="00E604D1">
                              <w:rPr>
                                <w:rFonts w:asciiTheme="majorHAnsi" w:hAnsiTheme="majorHAnsi" w:cstheme="majorHAnsi"/>
                                <w:b/>
                                <w:bCs/>
                                <w:color w:val="7F7F7F" w:themeColor="text1" w:themeTint="80"/>
                                <w:sz w:val="48"/>
                                <w:szCs w:val="48"/>
                              </w:rPr>
                              <w:t>: S</w:t>
                            </w:r>
                            <w:r w:rsidR="005463D9">
                              <w:rPr>
                                <w:rFonts w:asciiTheme="majorHAnsi" w:hAnsiTheme="majorHAnsi" w:cstheme="majorHAnsi"/>
                                <w:b/>
                                <w:bCs/>
                                <w:color w:val="7F7F7F" w:themeColor="text1" w:themeTint="80"/>
                                <w:sz w:val="48"/>
                                <w:szCs w:val="48"/>
                              </w:rPr>
                              <w:t>TART</w:t>
                            </w:r>
                            <w:r w:rsidRPr="00E604D1">
                              <w:rPr>
                                <w:rFonts w:asciiTheme="majorHAnsi" w:hAnsiTheme="majorHAnsi" w:cstheme="majorHAnsi"/>
                                <w:b/>
                                <w:bCs/>
                                <w:color w:val="7F7F7F" w:themeColor="text1" w:themeTint="80"/>
                                <w:sz w:val="48"/>
                                <w:szCs w:val="48"/>
                              </w:rPr>
                              <w:t xml:space="preserve"> zajam</w:t>
                            </w:r>
                          </w:p>
                          <w:p w14:paraId="695BFF26" w14:textId="77777777" w:rsidR="005C1923" w:rsidRDefault="005C1923" w:rsidP="005C1923">
                            <w:pPr>
                              <w:spacing w:after="0" w:line="240" w:lineRule="auto"/>
                              <w:rPr>
                                <w:rFonts w:ascii="Noway Round" w:hAnsi="Noway Round"/>
                                <w:color w:val="7F7F7F" w:themeColor="text1" w:themeTint="80"/>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15CCEB" id="_x0000_t202" coordsize="21600,21600" o:spt="202" path="m,l,21600r21600,l21600,xe">
                <v:stroke joinstyle="miter"/>
                <v:path gradientshapeok="t" o:connecttype="rect"/>
              </v:shapetype>
              <v:shape id="Tekstni okvir 1" o:spid="_x0000_s1026" type="#_x0000_t202" style="position:absolute;left:0;text-align:left;margin-left:19.5pt;margin-top:256.45pt;width:483.6pt;height:17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" fillcolor="window" stroked="f" strokeweight=".5pt">
                <v:textbox>
                  <w:txbxContent>
                    <w:p w14:paraId="5EF67224" w14:textId="77777777" w:rsidR="005463D9" w:rsidRDefault="005463D9" w:rsidP="00CD0BB1">
                      <w:pPr>
                        <w:spacing w:after="0" w:line="240" w:lineRule="auto"/>
                        <w:rPr>
                          <w:rFonts w:asciiTheme="majorHAnsi" w:hAnsiTheme="majorHAnsi" w:cstheme="majorHAnsi"/>
                          <w:b/>
                          <w:bCs/>
                          <w:color w:val="7F7F7F" w:themeColor="text1" w:themeTint="80"/>
                          <w:sz w:val="48"/>
                          <w:szCs w:val="48"/>
                        </w:rPr>
                      </w:pPr>
                    </w:p>
                    <w:p w14:paraId="53774AF3" w14:textId="619C4A88" w:rsidR="00CD0BB1" w:rsidRPr="00E604D1" w:rsidRDefault="00CD0BB1" w:rsidP="005463D9">
                      <w:pPr>
                        <w:spacing w:before="240" w:after="0" w:line="240" w:lineRule="auto"/>
                        <w:rPr>
                          <w:rFonts w:asciiTheme="majorHAnsi" w:hAnsiTheme="majorHAnsi" w:cstheme="majorHAnsi"/>
                          <w:b/>
                          <w:bCs/>
                          <w:color w:val="7F7F7F" w:themeColor="text1" w:themeTint="80"/>
                          <w:sz w:val="48"/>
                          <w:szCs w:val="48"/>
                        </w:rPr>
                      </w:pPr>
                      <w:r w:rsidRPr="00E604D1">
                        <w:rPr>
                          <w:rFonts w:asciiTheme="majorHAnsi" w:hAnsiTheme="majorHAnsi" w:cstheme="majorHAnsi"/>
                          <w:b/>
                          <w:bCs/>
                          <w:color w:val="7F7F7F" w:themeColor="text1" w:themeTint="80"/>
                          <w:sz w:val="48"/>
                          <w:szCs w:val="48"/>
                        </w:rPr>
                        <w:t>METODOLOGIJA ODABIRA KORISNIKA ZAJMA</w:t>
                      </w:r>
                      <w:r w:rsidRPr="00E604D1">
                        <w:rPr>
                          <w:rFonts w:asciiTheme="majorHAnsi" w:hAnsiTheme="majorHAnsi" w:cstheme="majorHAnsi"/>
                          <w:color w:val="7F7F7F" w:themeColor="text1" w:themeTint="80"/>
                          <w:sz w:val="48"/>
                          <w:szCs w:val="48"/>
                        </w:rPr>
                        <w:br/>
                      </w:r>
                      <w:r w:rsidRPr="00E604D1">
                        <w:rPr>
                          <w:rFonts w:asciiTheme="majorHAnsi" w:hAnsiTheme="majorHAnsi" w:cstheme="majorHAnsi"/>
                          <w:b/>
                          <w:bCs/>
                          <w:color w:val="7F7F7F" w:themeColor="text1" w:themeTint="80"/>
                          <w:sz w:val="48"/>
                          <w:szCs w:val="48"/>
                        </w:rPr>
                        <w:t>PROGRAM</w:t>
                      </w:r>
                      <w:r w:rsidR="005463D9">
                        <w:rPr>
                          <w:rFonts w:asciiTheme="majorHAnsi" w:hAnsiTheme="majorHAnsi" w:cstheme="majorHAnsi"/>
                          <w:b/>
                          <w:bCs/>
                          <w:color w:val="7F7F7F" w:themeColor="text1" w:themeTint="80"/>
                          <w:sz w:val="48"/>
                          <w:szCs w:val="48"/>
                        </w:rPr>
                        <w:t>A</w:t>
                      </w:r>
                      <w:r w:rsidRPr="00E604D1">
                        <w:rPr>
                          <w:rFonts w:asciiTheme="majorHAnsi" w:hAnsiTheme="majorHAnsi" w:cstheme="majorHAnsi"/>
                          <w:b/>
                          <w:bCs/>
                          <w:color w:val="7F7F7F" w:themeColor="text1" w:themeTint="80"/>
                          <w:sz w:val="48"/>
                          <w:szCs w:val="48"/>
                        </w:rPr>
                        <w:t>: S</w:t>
                      </w:r>
                      <w:r w:rsidR="005463D9">
                        <w:rPr>
                          <w:rFonts w:asciiTheme="majorHAnsi" w:hAnsiTheme="majorHAnsi" w:cstheme="majorHAnsi"/>
                          <w:b/>
                          <w:bCs/>
                          <w:color w:val="7F7F7F" w:themeColor="text1" w:themeTint="80"/>
                          <w:sz w:val="48"/>
                          <w:szCs w:val="48"/>
                        </w:rPr>
                        <w:t>TART</w:t>
                      </w:r>
                      <w:r w:rsidRPr="00E604D1">
                        <w:rPr>
                          <w:rFonts w:asciiTheme="majorHAnsi" w:hAnsiTheme="majorHAnsi" w:cstheme="majorHAnsi"/>
                          <w:b/>
                          <w:bCs/>
                          <w:color w:val="7F7F7F" w:themeColor="text1" w:themeTint="80"/>
                          <w:sz w:val="48"/>
                          <w:szCs w:val="48"/>
                        </w:rPr>
                        <w:t xml:space="preserve"> zajam</w:t>
                      </w:r>
                    </w:p>
                    <w:p w14:paraId="695BFF26" w14:textId="77777777" w:rsidR="005C1923" w:rsidRDefault="005C1923" w:rsidP="005C1923">
                      <w:pPr>
                        <w:spacing w:after="0" w:line="240" w:lineRule="auto"/>
                        <w:rPr>
                          <w:rFonts w:ascii="Noway Round" w:hAnsi="Noway Round"/>
                          <w:color w:val="7F7F7F" w:themeColor="text1" w:themeTint="80"/>
                          <w:sz w:val="34"/>
                          <w:szCs w:val="34"/>
                        </w:rPr>
                      </w:pPr>
                    </w:p>
                  </w:txbxContent>
                </v:textbox>
              </v:shape>
            </w:pict>
          </mc:Fallback>
        </mc:AlternateContent>
      </w:r>
      <w:bookmarkStart w:id="1" w:name="_Hlk196902828"/>
    </w:p>
    <w:p w14:paraId="114AA306" w14:textId="745B0C5F" w:rsidR="00CD0BB1" w:rsidRPr="00ED5BCF" w:rsidRDefault="00CD0BB1" w:rsidP="005F7BDE">
      <w:pPr>
        <w:jc w:val="both"/>
        <w:rPr>
          <w:lang w:eastAsia="hr-HR"/>
        </w:rPr>
      </w:pPr>
    </w:p>
    <w:p w14:paraId="3F27E9EB" w14:textId="72814041" w:rsidR="00CD0BB1" w:rsidRPr="00ED5BCF" w:rsidRDefault="00CD0BB1" w:rsidP="005F7BDE">
      <w:pPr>
        <w:jc w:val="both"/>
        <w:rPr>
          <w:lang w:eastAsia="hr-HR"/>
        </w:rPr>
      </w:pPr>
    </w:p>
    <w:p w14:paraId="02830642" w14:textId="4C6004B0" w:rsidR="00CD0BB1" w:rsidRPr="00ED5BCF" w:rsidRDefault="00CD0BB1" w:rsidP="005F7BDE">
      <w:pPr>
        <w:jc w:val="both"/>
        <w:rPr>
          <w:lang w:eastAsia="hr-HR"/>
        </w:rPr>
      </w:pPr>
    </w:p>
    <w:p w14:paraId="7BCE3C04" w14:textId="77777777" w:rsidR="00CD0BB1" w:rsidRPr="00ED5BCF" w:rsidRDefault="00CD0BB1" w:rsidP="005F7BDE">
      <w:pPr>
        <w:jc w:val="both"/>
        <w:rPr>
          <w:lang w:eastAsia="hr-HR"/>
        </w:rPr>
      </w:pPr>
    </w:p>
    <w:p w14:paraId="30A95CE6" w14:textId="77777777" w:rsidR="00CD0BB1" w:rsidRPr="00ED5BCF" w:rsidRDefault="00CD0BB1" w:rsidP="005F7BDE">
      <w:pPr>
        <w:jc w:val="both"/>
        <w:rPr>
          <w:lang w:eastAsia="hr-HR"/>
        </w:rPr>
      </w:pPr>
    </w:p>
    <w:p w14:paraId="60439F60" w14:textId="77777777" w:rsidR="00CD0BB1" w:rsidRPr="00ED5BCF" w:rsidRDefault="00CD0BB1" w:rsidP="005F7BDE">
      <w:pPr>
        <w:jc w:val="both"/>
        <w:rPr>
          <w:lang w:eastAsia="hr-HR"/>
        </w:rPr>
      </w:pPr>
    </w:p>
    <w:p w14:paraId="22D4511E" w14:textId="77777777" w:rsidR="00CD0BB1" w:rsidRPr="00ED5BCF" w:rsidRDefault="00CD0BB1" w:rsidP="005F7BDE">
      <w:pPr>
        <w:jc w:val="both"/>
        <w:rPr>
          <w:lang w:eastAsia="hr-HR"/>
        </w:rPr>
      </w:pPr>
    </w:p>
    <w:p w14:paraId="091E0B52" w14:textId="77777777" w:rsidR="00CD0BB1" w:rsidRPr="00ED5BCF" w:rsidRDefault="00CD0BB1" w:rsidP="005F7BDE">
      <w:pPr>
        <w:jc w:val="both"/>
        <w:rPr>
          <w:lang w:eastAsia="hr-HR"/>
        </w:rPr>
      </w:pPr>
    </w:p>
    <w:p w14:paraId="35DE7DD2" w14:textId="77777777" w:rsidR="00CD0BB1" w:rsidRPr="00ED5BCF" w:rsidRDefault="00CD0BB1" w:rsidP="005F7BDE">
      <w:pPr>
        <w:jc w:val="both"/>
        <w:rPr>
          <w:lang w:eastAsia="hr-HR"/>
        </w:rPr>
      </w:pPr>
    </w:p>
    <w:p w14:paraId="60AF62E1" w14:textId="77777777" w:rsidR="00CD0BB1" w:rsidRPr="00ED5BCF" w:rsidRDefault="00CD0BB1" w:rsidP="005F7BDE">
      <w:pPr>
        <w:jc w:val="both"/>
        <w:rPr>
          <w:lang w:eastAsia="hr-HR"/>
        </w:rPr>
      </w:pPr>
    </w:p>
    <w:p w14:paraId="6CB4E3FB" w14:textId="77777777" w:rsidR="00CD0BB1" w:rsidRPr="00ED5BCF" w:rsidRDefault="00CD0BB1" w:rsidP="005F7BDE">
      <w:pPr>
        <w:jc w:val="both"/>
        <w:rPr>
          <w:lang w:eastAsia="hr-HR"/>
        </w:rPr>
      </w:pPr>
    </w:p>
    <w:p w14:paraId="3F285137" w14:textId="77777777" w:rsidR="00CD0BB1" w:rsidRPr="00ED5BCF" w:rsidRDefault="00CD0BB1" w:rsidP="005F7BDE">
      <w:pPr>
        <w:jc w:val="both"/>
        <w:rPr>
          <w:lang w:eastAsia="hr-HR"/>
        </w:rPr>
      </w:pPr>
    </w:p>
    <w:p w14:paraId="5E91687E" w14:textId="77777777" w:rsidR="00CD0BB1" w:rsidRPr="00ED5BCF" w:rsidRDefault="00CD0BB1" w:rsidP="005F7BDE">
      <w:pPr>
        <w:jc w:val="both"/>
        <w:rPr>
          <w:lang w:eastAsia="hr-HR"/>
        </w:rPr>
      </w:pPr>
    </w:p>
    <w:p w14:paraId="5E45E55C" w14:textId="77777777" w:rsidR="00CD0BB1" w:rsidRPr="00ED5BCF" w:rsidRDefault="00CD0BB1" w:rsidP="005F7BDE">
      <w:pPr>
        <w:jc w:val="both"/>
        <w:rPr>
          <w:lang w:eastAsia="hr-HR"/>
        </w:rPr>
      </w:pPr>
    </w:p>
    <w:p w14:paraId="642C85E3" w14:textId="77777777" w:rsidR="00CD0BB1" w:rsidRPr="00ED5BCF" w:rsidRDefault="00CD0BB1" w:rsidP="005F7BDE">
      <w:pPr>
        <w:jc w:val="both"/>
        <w:rPr>
          <w:lang w:eastAsia="hr-HR"/>
        </w:rPr>
      </w:pPr>
    </w:p>
    <w:p w14:paraId="31E201DE" w14:textId="77777777" w:rsidR="00CD0BB1" w:rsidRPr="00ED5BCF" w:rsidRDefault="00CD0BB1" w:rsidP="005F7BDE">
      <w:pPr>
        <w:jc w:val="both"/>
        <w:rPr>
          <w:lang w:eastAsia="hr-HR"/>
        </w:rPr>
      </w:pPr>
    </w:p>
    <w:p w14:paraId="18087623" w14:textId="77777777" w:rsidR="00CD0BB1" w:rsidRPr="00ED5BCF" w:rsidRDefault="00CD0BB1" w:rsidP="005F7BDE">
      <w:pPr>
        <w:jc w:val="both"/>
        <w:rPr>
          <w:lang w:eastAsia="hr-HR"/>
        </w:rPr>
      </w:pPr>
    </w:p>
    <w:p w14:paraId="428CB65E" w14:textId="77777777" w:rsidR="00CD0BB1" w:rsidRPr="00ED5BCF" w:rsidRDefault="00CD0BB1" w:rsidP="005F7BDE">
      <w:pPr>
        <w:jc w:val="both"/>
        <w:rPr>
          <w:lang w:eastAsia="hr-HR"/>
        </w:rPr>
      </w:pPr>
    </w:p>
    <w:p w14:paraId="62AA196C" w14:textId="77777777" w:rsidR="00CD0BB1" w:rsidRPr="00ED5BCF" w:rsidRDefault="00CD0BB1" w:rsidP="005F7BDE">
      <w:pPr>
        <w:jc w:val="both"/>
        <w:rPr>
          <w:lang w:eastAsia="hr-HR"/>
        </w:rPr>
      </w:pPr>
    </w:p>
    <w:p w14:paraId="796CF41F" w14:textId="77777777" w:rsidR="00CD0BB1" w:rsidRPr="00ED5BCF" w:rsidRDefault="00CD0BB1" w:rsidP="005F7BDE">
      <w:pPr>
        <w:jc w:val="both"/>
        <w:rPr>
          <w:lang w:eastAsia="hr-HR"/>
        </w:rPr>
      </w:pPr>
    </w:p>
    <w:p w14:paraId="5E0096A7" w14:textId="77777777" w:rsidR="00CD0BB1" w:rsidRPr="00ED5BCF" w:rsidRDefault="00CD0BB1" w:rsidP="005F7BDE">
      <w:pPr>
        <w:jc w:val="both"/>
        <w:rPr>
          <w:rFonts w:ascii="Noway Round" w:eastAsia="Times New Roman" w:hAnsi="Noway Round" w:cs="Cambria"/>
          <w:sz w:val="24"/>
          <w:szCs w:val="24"/>
          <w:lang w:eastAsia="hr-HR"/>
        </w:rPr>
      </w:pPr>
    </w:p>
    <w:p w14:paraId="41E5A9E7" w14:textId="1DDE7219" w:rsidR="00CD0BB1" w:rsidRPr="00ED5BCF" w:rsidRDefault="00CD0BB1" w:rsidP="005F7BDE">
      <w:pPr>
        <w:tabs>
          <w:tab w:val="left" w:pos="1770"/>
        </w:tabs>
        <w:jc w:val="both"/>
        <w:rPr>
          <w:lang w:eastAsia="hr-HR"/>
        </w:rPr>
      </w:pPr>
      <w:r w:rsidRPr="00ED5BCF">
        <w:rPr>
          <w:lang w:eastAsia="hr-HR"/>
        </w:rPr>
        <w:tab/>
      </w:r>
    </w:p>
    <w:p w14:paraId="79CBDCDB" w14:textId="77777777" w:rsidR="00CD0BB1" w:rsidRPr="00ED5BCF" w:rsidRDefault="00CD0BB1" w:rsidP="005F7BDE">
      <w:pPr>
        <w:jc w:val="both"/>
        <w:rPr>
          <w:lang w:eastAsia="hr-HR"/>
        </w:rPr>
      </w:pPr>
      <w:r w:rsidRPr="00ED5BCF">
        <w:rPr>
          <w:lang w:eastAsia="hr-HR"/>
        </w:rPr>
        <w:br w:type="page"/>
      </w:r>
    </w:p>
    <w:p w14:paraId="37CF7191"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lastRenderedPageBreak/>
        <w:t>1. UVOD</w:t>
      </w:r>
    </w:p>
    <w:p w14:paraId="216C8777" w14:textId="6680EB7A" w:rsidR="00601769"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Ova metodologija definira pravila i postupke za transparentan i učinkovit odabir korisnika zajmova iz Programa Start zajam koji Poduzetnički centar Krapinsko-zagorske županije d.o.o. (u daljnjem tekstu: PCKZŽ) provodi u svojstvu poduzetničke potporne institucije (PPI), sukladno Ugovoru o okvirnom kreditu s HBOR-om i vlastitom Pravilniku o dodjeli zajmova. Metodologija je usklađena s pravilima o dodjeli potpora male vrijednosti (de </w:t>
      </w:r>
      <w:proofErr w:type="spellStart"/>
      <w:r w:rsidRPr="00ED5BCF">
        <w:rPr>
          <w:rFonts w:ascii="Calibri Light" w:eastAsia="Times New Roman" w:hAnsi="Calibri Light" w:cs="Calibri Light"/>
          <w:lang w:eastAsia="hr-HR"/>
        </w:rPr>
        <w:t>minimis</w:t>
      </w:r>
      <w:proofErr w:type="spellEnd"/>
      <w:r w:rsidRPr="00ED5BCF">
        <w:rPr>
          <w:rFonts w:ascii="Calibri Light" w:eastAsia="Times New Roman" w:hAnsi="Calibri Light" w:cs="Calibri Light"/>
          <w:lang w:eastAsia="hr-HR"/>
        </w:rPr>
        <w:t xml:space="preserve">). </w:t>
      </w:r>
    </w:p>
    <w:p w14:paraId="5FAD39DB" w14:textId="38BC0DDC"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Cilj metodologije je omogućiti brz, transparentan i stručan odabir korisnika zajma, uz poštivanje svih ugovornih obveza.</w:t>
      </w:r>
    </w:p>
    <w:p w14:paraId="13917A40"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2. PRAVO NA PRIJAVU</w:t>
      </w:r>
    </w:p>
    <w:p w14:paraId="4F0BAE1C" w14:textId="77777777" w:rsidR="00CD0BB1" w:rsidRPr="00ED5BCF" w:rsidRDefault="00CD0BB1" w:rsidP="00601769">
      <w:p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Pravo na prijavu imaju mikro i mala poduzeća koja:</w:t>
      </w:r>
    </w:p>
    <w:p w14:paraId="0E233F3E" w14:textId="77777777" w:rsidR="00CD0BB1" w:rsidRPr="00ED5BCF" w:rsidRDefault="00CD0BB1" w:rsidP="00601769">
      <w:pPr>
        <w:pStyle w:val="Odlomakpopisa"/>
        <w:numPr>
          <w:ilvl w:val="0"/>
          <w:numId w:val="32"/>
        </w:numPr>
        <w:spacing w:after="100" w:afterAutospacing="1" w:line="240" w:lineRule="auto"/>
        <w:ind w:left="714" w:hanging="357"/>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Imaju status mikro ili malog poduzeća prema definiciji iz Priloga I. Uredbe (EU) 651/2014;</w:t>
      </w:r>
    </w:p>
    <w:p w14:paraId="793DE38B" w14:textId="67E90D2D" w:rsidR="00CD0BB1" w:rsidRPr="00ED5BCF" w:rsidRDefault="00CD0BB1" w:rsidP="005F7BDE">
      <w:pPr>
        <w:pStyle w:val="Odlomakpopisa"/>
        <w:numPr>
          <w:ilvl w:val="0"/>
          <w:numId w:val="32"/>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Posluju manje od 7 godina od dana </w:t>
      </w:r>
      <w:r w:rsidR="00486322">
        <w:rPr>
          <w:rFonts w:ascii="Calibri Light" w:eastAsia="Times New Roman" w:hAnsi="Calibri Light" w:cs="Calibri Light"/>
          <w:lang w:eastAsia="hr-HR"/>
        </w:rPr>
        <w:t>registracije</w:t>
      </w:r>
      <w:r w:rsidRPr="00ED5BCF">
        <w:rPr>
          <w:rFonts w:ascii="Calibri Light" w:eastAsia="Times New Roman" w:hAnsi="Calibri Light" w:cs="Calibri Light"/>
          <w:lang w:eastAsia="hr-HR"/>
        </w:rPr>
        <w:t>;</w:t>
      </w:r>
    </w:p>
    <w:p w14:paraId="564F4A46" w14:textId="77777777" w:rsidR="00CD0BB1" w:rsidRPr="00ED5BCF" w:rsidRDefault="00CD0BB1" w:rsidP="005F7BDE">
      <w:pPr>
        <w:pStyle w:val="Odlomakpopisa"/>
        <w:numPr>
          <w:ilvl w:val="0"/>
          <w:numId w:val="32"/>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Imaju sjedište i posluju na području Republike Hrvatske;</w:t>
      </w:r>
    </w:p>
    <w:p w14:paraId="3AE14628" w14:textId="77777777" w:rsidR="00CD0BB1" w:rsidRPr="00ED5BCF" w:rsidRDefault="00CD0BB1" w:rsidP="005F7BDE">
      <w:pPr>
        <w:pStyle w:val="Odlomakpopisa"/>
        <w:numPr>
          <w:ilvl w:val="0"/>
          <w:numId w:val="32"/>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Nisu osnovani spajanjem, preuzimanjem ili izdvajanjem iz drugih subjekata;</w:t>
      </w:r>
    </w:p>
    <w:p w14:paraId="6F4D477E" w14:textId="77777777" w:rsidR="00CD0BB1" w:rsidRPr="00ED5BCF" w:rsidRDefault="00CD0BB1" w:rsidP="005F7BDE">
      <w:pPr>
        <w:pStyle w:val="Odlomakpopisa"/>
        <w:numPr>
          <w:ilvl w:val="0"/>
          <w:numId w:val="32"/>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Nisu u vlasništvu povezanih osoba koje su već koristile zajam iz ovog programa;</w:t>
      </w:r>
    </w:p>
    <w:p w14:paraId="02BC9A3F" w14:textId="77777777" w:rsidR="00CD0BB1" w:rsidRPr="00ED5BCF" w:rsidRDefault="00CD0BB1" w:rsidP="005F7BDE">
      <w:pPr>
        <w:pStyle w:val="Odlomakpopisa"/>
        <w:numPr>
          <w:ilvl w:val="0"/>
          <w:numId w:val="32"/>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Ne isplaćuju dobit za vrijeme trajanja ugovora o zajmu;</w:t>
      </w:r>
    </w:p>
    <w:p w14:paraId="187624E7" w14:textId="77777777" w:rsidR="00CD0BB1" w:rsidRPr="00ED5BCF" w:rsidRDefault="00CD0BB1" w:rsidP="005F7BDE">
      <w:pPr>
        <w:pStyle w:val="Odlomakpopisa"/>
        <w:numPr>
          <w:ilvl w:val="0"/>
          <w:numId w:val="32"/>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Imaju podmirene obveze prema državi i zaposlenicima;</w:t>
      </w:r>
    </w:p>
    <w:p w14:paraId="07726660" w14:textId="77777777" w:rsidR="00CD0BB1" w:rsidRPr="00ED5BCF" w:rsidRDefault="00CD0BB1" w:rsidP="005F7BDE">
      <w:pPr>
        <w:pStyle w:val="Odlomakpopisa"/>
        <w:numPr>
          <w:ilvl w:val="0"/>
          <w:numId w:val="32"/>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Nisu u postupku predstečajne nagodbe, stečaja ili likvidacije.</w:t>
      </w:r>
    </w:p>
    <w:p w14:paraId="4ACE1AAF" w14:textId="77777777" w:rsidR="00CD0BB1" w:rsidRPr="00ED5BCF" w:rsidRDefault="00CD0BB1" w:rsidP="00601769">
      <w:pPr>
        <w:spacing w:before="240" w:after="120" w:line="240" w:lineRule="auto"/>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3. NAČIN PRIJAVE I DOKUMENTACIJA</w:t>
      </w:r>
    </w:p>
    <w:p w14:paraId="5FE2930C" w14:textId="3A80CECC" w:rsidR="00CD0BB1" w:rsidRPr="00ED5BCF" w:rsidRDefault="00CD0BB1" w:rsidP="00601769">
      <w:pPr>
        <w:spacing w:before="120"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Kandidati podnose prijavu </w:t>
      </w:r>
      <w:r w:rsidR="005F7BDE" w:rsidRPr="00ED5BCF">
        <w:rPr>
          <w:rFonts w:ascii="Calibri Light" w:eastAsia="Times New Roman" w:hAnsi="Calibri Light" w:cs="Calibri Light"/>
          <w:lang w:eastAsia="hr-HR"/>
        </w:rPr>
        <w:t xml:space="preserve">e-mailom na adresu </w:t>
      </w:r>
      <w:hyperlink r:id="rId11" w:history="1">
        <w:r w:rsidR="005F7BDE" w:rsidRPr="00ED5BCF">
          <w:rPr>
            <w:rStyle w:val="Hiperveza"/>
            <w:rFonts w:ascii="Calibri Light" w:eastAsia="Times New Roman" w:hAnsi="Calibri Light" w:cs="Calibri Light"/>
            <w:color w:val="auto"/>
            <w:lang w:eastAsia="hr-HR"/>
          </w:rPr>
          <w:t>info@poduzetnickicentar-kzz.hr</w:t>
        </w:r>
      </w:hyperlink>
      <w:r w:rsidRPr="00ED5BCF">
        <w:rPr>
          <w:rFonts w:ascii="Calibri Light" w:eastAsia="Times New Roman" w:hAnsi="Calibri Light" w:cs="Calibri Light"/>
          <w:lang w:eastAsia="hr-HR"/>
        </w:rPr>
        <w:t>.</w:t>
      </w:r>
      <w:r w:rsidR="005F7BDE" w:rsidRPr="00ED5BCF">
        <w:rPr>
          <w:rFonts w:ascii="Calibri Light" w:eastAsia="Times New Roman" w:hAnsi="Calibri Light" w:cs="Calibri Light"/>
          <w:lang w:eastAsia="hr-HR"/>
        </w:rPr>
        <w:t xml:space="preserve"> </w:t>
      </w:r>
      <w:r w:rsidRPr="00ED5BCF">
        <w:rPr>
          <w:rFonts w:ascii="Calibri Light" w:eastAsia="Times New Roman" w:hAnsi="Calibri Light" w:cs="Calibri Light"/>
          <w:lang w:eastAsia="hr-HR"/>
        </w:rPr>
        <w:t>Uz zahtjev za zajam prilaže se sljedeća obavezna dokumentacija:</w:t>
      </w:r>
    </w:p>
    <w:p w14:paraId="12302DA5" w14:textId="77777777" w:rsidR="00CD0BB1" w:rsidRPr="00ED5BCF" w:rsidRDefault="00CD0BB1" w:rsidP="00601769">
      <w:pPr>
        <w:pStyle w:val="Odlomakpopisa"/>
        <w:numPr>
          <w:ilvl w:val="0"/>
          <w:numId w:val="33"/>
        </w:numPr>
        <w:spacing w:after="120" w:line="240" w:lineRule="auto"/>
        <w:ind w:left="714" w:hanging="357"/>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Poslovni plan (prema Prilogu 1. Minimalna struktura poslovnog plana koji je sastavni dio javnog poziva),</w:t>
      </w:r>
    </w:p>
    <w:p w14:paraId="5D53D733" w14:textId="4B22966E" w:rsidR="00CD0BB1" w:rsidRPr="00ED5BCF"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Potvrd</w:t>
      </w:r>
      <w:r w:rsidR="00457C71">
        <w:rPr>
          <w:rFonts w:ascii="Calibri Light" w:eastAsia="Times New Roman" w:hAnsi="Calibri Light" w:cs="Calibri Light"/>
          <w:lang w:eastAsia="hr-HR"/>
        </w:rPr>
        <w:t>a</w:t>
      </w:r>
      <w:r w:rsidRPr="00ED5BCF">
        <w:rPr>
          <w:rFonts w:ascii="Calibri Light" w:eastAsia="Times New Roman" w:hAnsi="Calibri Light" w:cs="Calibri Light"/>
          <w:lang w:eastAsia="hr-HR"/>
        </w:rPr>
        <w:t xml:space="preserve"> nadležne porezne uprave o nepostojanju duga prema državnom proračunu (ne starij</w:t>
      </w:r>
      <w:r w:rsidR="00457C71">
        <w:rPr>
          <w:rFonts w:ascii="Calibri Light" w:eastAsia="Times New Roman" w:hAnsi="Calibri Light" w:cs="Calibri Light"/>
          <w:lang w:eastAsia="hr-HR"/>
        </w:rPr>
        <w:t>a</w:t>
      </w:r>
      <w:r w:rsidRPr="00ED5BCF">
        <w:rPr>
          <w:rFonts w:ascii="Calibri Light" w:eastAsia="Times New Roman" w:hAnsi="Calibri Light" w:cs="Calibri Light"/>
          <w:lang w:eastAsia="hr-HR"/>
        </w:rPr>
        <w:t xml:space="preserve"> od 30 dana od dana podnošenja zahtjeva),</w:t>
      </w:r>
    </w:p>
    <w:p w14:paraId="7473AB92" w14:textId="4184AE0A" w:rsidR="00CD0BB1"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Potvrda PCKZŽ-a o nepostojanju duga prema PCKZŽ-u (</w:t>
      </w:r>
      <w:r w:rsidR="00E66431">
        <w:rPr>
          <w:rFonts w:ascii="Calibri Light" w:eastAsia="Times New Roman" w:hAnsi="Calibri Light" w:cs="Calibri Light"/>
          <w:lang w:eastAsia="hr-HR"/>
        </w:rPr>
        <w:t>ne starija</w:t>
      </w:r>
      <w:r w:rsidRPr="00ED5BCF">
        <w:rPr>
          <w:rFonts w:ascii="Calibri Light" w:eastAsia="Times New Roman" w:hAnsi="Calibri Light" w:cs="Calibri Light"/>
          <w:lang w:eastAsia="hr-HR"/>
        </w:rPr>
        <w:t xml:space="preserve"> od 7 dana od dana podnošenja zahtjeva),</w:t>
      </w:r>
    </w:p>
    <w:p w14:paraId="5C564700" w14:textId="76DD7D95" w:rsidR="00DB5628" w:rsidRPr="00ED5BCF" w:rsidRDefault="00E66431" w:rsidP="00DB5628">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Izjava</w:t>
      </w:r>
      <w:r w:rsidR="00DB5628" w:rsidRPr="00ED5BCF">
        <w:rPr>
          <w:rFonts w:ascii="Calibri Light" w:eastAsia="Times New Roman" w:hAnsi="Calibri Light" w:cs="Calibri Light"/>
          <w:lang w:eastAsia="hr-HR"/>
        </w:rPr>
        <w:t xml:space="preserve"> o nepostojanju duga prema KZŽ (</w:t>
      </w:r>
      <w:r>
        <w:rPr>
          <w:rFonts w:ascii="Calibri Light" w:eastAsia="Times New Roman" w:hAnsi="Calibri Light" w:cs="Calibri Light"/>
          <w:lang w:eastAsia="hr-HR"/>
        </w:rPr>
        <w:t>ne starija</w:t>
      </w:r>
      <w:r w:rsidR="00DB5628" w:rsidRPr="00ED5BCF">
        <w:rPr>
          <w:rFonts w:ascii="Calibri Light" w:eastAsia="Times New Roman" w:hAnsi="Calibri Light" w:cs="Calibri Light"/>
          <w:lang w:eastAsia="hr-HR"/>
        </w:rPr>
        <w:t xml:space="preserve"> od 7 dana od dana podnošenja zahtjeva),</w:t>
      </w:r>
    </w:p>
    <w:p w14:paraId="1489FD66" w14:textId="77777777" w:rsidR="00CD0BB1" w:rsidRPr="00ED5BCF"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BON-2 ili drugi financijski izvještaj (ako postoji),</w:t>
      </w:r>
    </w:p>
    <w:p w14:paraId="0CCAE130" w14:textId="77777777" w:rsidR="00CD0BB1" w:rsidRPr="00ED5BCF"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Izjava o povezanim osobama;</w:t>
      </w:r>
    </w:p>
    <w:p w14:paraId="5E2DAB94" w14:textId="77777777" w:rsidR="00CD0BB1" w:rsidRPr="00ED5BCF"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Tablica kreditne zaduženosti,</w:t>
      </w:r>
    </w:p>
    <w:p w14:paraId="191C2F00" w14:textId="77777777" w:rsidR="00CD0BB1"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Godišnji financijski izvještaji za protekle dvije poslovne godine sastavljeni sukladno Zakonu o računovodstvu u elektroničkom obliku u standardiziranom FINA formatu (ukoliko je primjenjivo),</w:t>
      </w:r>
    </w:p>
    <w:p w14:paraId="2B3CF3B1" w14:textId="0103CF17" w:rsidR="00457C71" w:rsidRPr="00ED5BCF" w:rsidRDefault="00457C7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457C71">
        <w:rPr>
          <w:rFonts w:ascii="Calibri Light" w:eastAsia="Times New Roman" w:hAnsi="Calibri Light" w:cs="Calibri Light"/>
          <w:lang w:eastAsia="hr-HR"/>
        </w:rPr>
        <w:t xml:space="preserve">Prijava poreza na dohodak za </w:t>
      </w:r>
      <w:r>
        <w:rPr>
          <w:rFonts w:ascii="Calibri Light" w:eastAsia="Times New Roman" w:hAnsi="Calibri Light" w:cs="Calibri Light"/>
          <w:lang w:eastAsia="hr-HR"/>
        </w:rPr>
        <w:t>protekle dvije poslovne godine</w:t>
      </w:r>
      <w:r w:rsidRPr="00457C71">
        <w:rPr>
          <w:rFonts w:ascii="Calibri Light" w:eastAsia="Times New Roman" w:hAnsi="Calibri Light" w:cs="Calibri Light"/>
          <w:lang w:eastAsia="hr-HR"/>
        </w:rPr>
        <w:t xml:space="preserve"> te pregled primitaka i izdataka i popis dugotrajne imovine za </w:t>
      </w:r>
      <w:r>
        <w:rPr>
          <w:rFonts w:ascii="Calibri Light" w:eastAsia="Times New Roman" w:hAnsi="Calibri Light" w:cs="Calibri Light"/>
          <w:lang w:eastAsia="hr-HR"/>
        </w:rPr>
        <w:t xml:space="preserve">protekle dvije poslovne godine </w:t>
      </w:r>
      <w:r w:rsidRPr="00457C71">
        <w:rPr>
          <w:rFonts w:ascii="Calibri Light" w:eastAsia="Times New Roman" w:hAnsi="Calibri Light" w:cs="Calibri Light"/>
          <w:lang w:eastAsia="hr-HR"/>
        </w:rPr>
        <w:t xml:space="preserve">ovjerene od strane Porezne uprave ili dostavljene uz odgovarajuću potvrdu zaprimanja obrasca u </w:t>
      </w:r>
      <w:proofErr w:type="spellStart"/>
      <w:r w:rsidRPr="00457C71">
        <w:rPr>
          <w:rFonts w:ascii="Calibri Light" w:eastAsia="Times New Roman" w:hAnsi="Calibri Light" w:cs="Calibri Light"/>
          <w:lang w:eastAsia="hr-HR"/>
        </w:rPr>
        <w:t>ePoreznoj</w:t>
      </w:r>
      <w:proofErr w:type="spellEnd"/>
      <w:r w:rsidRPr="00457C71">
        <w:rPr>
          <w:rFonts w:ascii="Calibri Light" w:eastAsia="Times New Roman" w:hAnsi="Calibri Light" w:cs="Calibri Light"/>
          <w:lang w:eastAsia="hr-HR"/>
        </w:rPr>
        <w:t xml:space="preserve"> </w:t>
      </w:r>
      <w:r>
        <w:rPr>
          <w:rFonts w:ascii="Calibri Light" w:eastAsia="Times New Roman" w:hAnsi="Calibri Light" w:cs="Calibri Light"/>
          <w:lang w:eastAsia="hr-HR"/>
        </w:rPr>
        <w:t>(ukoliko je primjenjivo)</w:t>
      </w:r>
    </w:p>
    <w:p w14:paraId="6943CB7E" w14:textId="44FF2B0E" w:rsidR="00CD0BB1" w:rsidRPr="00ED5BCF"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Izjav</w:t>
      </w:r>
      <w:r w:rsidR="00457C71">
        <w:rPr>
          <w:rFonts w:ascii="Calibri Light" w:eastAsia="Times New Roman" w:hAnsi="Calibri Light" w:cs="Calibri Light"/>
          <w:lang w:eastAsia="hr-HR"/>
        </w:rPr>
        <w:t>a</w:t>
      </w:r>
      <w:r w:rsidRPr="00ED5BCF">
        <w:rPr>
          <w:rFonts w:ascii="Calibri Light" w:eastAsia="Times New Roman" w:hAnsi="Calibri Light" w:cs="Calibri Light"/>
          <w:lang w:eastAsia="hr-HR"/>
        </w:rPr>
        <w:t xml:space="preserve"> o korištenju potpora male vrijednosti</w:t>
      </w:r>
      <w:r w:rsidR="00457C71">
        <w:rPr>
          <w:rFonts w:ascii="Calibri Light" w:eastAsia="Times New Roman" w:hAnsi="Calibri Light" w:cs="Calibri Light"/>
          <w:lang w:eastAsia="hr-HR"/>
        </w:rPr>
        <w:t xml:space="preserve"> za podnositelja zahtjeva i svako povezano poduzeće</w:t>
      </w:r>
      <w:r w:rsidRPr="00ED5BCF">
        <w:rPr>
          <w:rFonts w:ascii="Calibri Light" w:eastAsia="Times New Roman" w:hAnsi="Calibri Light" w:cs="Calibri Light"/>
          <w:lang w:eastAsia="hr-HR"/>
        </w:rPr>
        <w:t>,</w:t>
      </w:r>
    </w:p>
    <w:p w14:paraId="59072B56" w14:textId="77777777" w:rsidR="00CD0BB1" w:rsidRPr="00ED5BCF" w:rsidRDefault="00CD0BB1" w:rsidP="005F7BDE">
      <w:pPr>
        <w:pStyle w:val="Odlomakpopisa"/>
        <w:numPr>
          <w:ilvl w:val="0"/>
          <w:numId w:val="33"/>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Životopisi članova tima / ključnih zaposlenika; </w:t>
      </w:r>
    </w:p>
    <w:p w14:paraId="03166993" w14:textId="45E8EF29" w:rsidR="00CD0BB1" w:rsidRPr="00ED5BCF" w:rsidRDefault="00CD0BB1" w:rsidP="00486322">
      <w:pPr>
        <w:pStyle w:val="Odlomakpopisa"/>
        <w:numPr>
          <w:ilvl w:val="0"/>
          <w:numId w:val="33"/>
        </w:numPr>
        <w:spacing w:before="100" w:beforeAutospacing="1" w:after="100" w:afterAutospacing="1" w:line="240" w:lineRule="auto"/>
        <w:ind w:left="714" w:hanging="357"/>
        <w:contextualSpacing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Dokazi o zaštiti intelektualnog vlasništva / prijave patenata, dizajna i sl. ako postoji</w:t>
      </w:r>
      <w:r w:rsidR="00E66431">
        <w:rPr>
          <w:rFonts w:ascii="Calibri Light" w:eastAsia="Times New Roman" w:hAnsi="Calibri Light" w:cs="Calibri Light"/>
          <w:lang w:eastAsia="hr-HR"/>
        </w:rPr>
        <w:t>.</w:t>
      </w:r>
      <w:r w:rsidRPr="00ED5BCF">
        <w:rPr>
          <w:rFonts w:ascii="Calibri Light" w:eastAsia="Times New Roman" w:hAnsi="Calibri Light" w:cs="Calibri Light"/>
          <w:lang w:eastAsia="hr-HR"/>
        </w:rPr>
        <w:t xml:space="preserve"> </w:t>
      </w:r>
    </w:p>
    <w:p w14:paraId="6A8BCEAE"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4. EVALUACIJSKI POSTUPAK</w:t>
      </w:r>
    </w:p>
    <w:p w14:paraId="1084EB84" w14:textId="5C2F60C3"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Za provedbu postupka odobravanja zajma direktorica PCKZŽ-a imenuje povjerenstvo za ocjenu zahtjeva za zajam, sastavljen</w:t>
      </w:r>
      <w:r w:rsidR="00457C71">
        <w:rPr>
          <w:rFonts w:ascii="Calibri Light" w:eastAsia="Times New Roman" w:hAnsi="Calibri Light" w:cs="Calibri Light"/>
          <w:lang w:eastAsia="hr-HR"/>
        </w:rPr>
        <w:t>o</w:t>
      </w:r>
      <w:r w:rsidRPr="00ED5BCF">
        <w:rPr>
          <w:rFonts w:ascii="Calibri Light" w:eastAsia="Times New Roman" w:hAnsi="Calibri Light" w:cs="Calibri Light"/>
          <w:lang w:eastAsia="hr-HR"/>
        </w:rPr>
        <w:t xml:space="preserve"> od najmanje tri člana s relevantnim stručnim znanjima iz područja poduzetništva, financija i razvoja poslovanja.</w:t>
      </w:r>
    </w:p>
    <w:p w14:paraId="364CA80A" w14:textId="151F60DB"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lastRenderedPageBreak/>
        <w:t>Povjerenstvo daje preporuku za financiranje, a konačnu odluku o odobravanju zajma donosi direktor PCKZŽ.</w:t>
      </w:r>
      <w:r w:rsidR="00457C71">
        <w:rPr>
          <w:rFonts w:ascii="Calibri Light" w:eastAsia="Times New Roman" w:hAnsi="Calibri Light" w:cs="Calibri Light"/>
          <w:lang w:eastAsia="hr-HR"/>
        </w:rPr>
        <w:t xml:space="preserve"> Ukoliko se zaprimi veći broj zahtjeva nego što su raspoloživa sredstva, formirat će se rang lista na temelju koje će se dodjeljivati zajmovi.</w:t>
      </w:r>
    </w:p>
    <w:p w14:paraId="35D76059" w14:textId="134E5B1E"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Korisnicima čiji su zahtjevi prihvaćeni dostavlja se Odluka o odobravanju zajma s pozivom na potpisivanje ugovora o zajmu. U roku od </w:t>
      </w:r>
      <w:r w:rsidR="0032216F" w:rsidRPr="00ED5BCF">
        <w:rPr>
          <w:rFonts w:ascii="Calibri Light" w:eastAsia="Times New Roman" w:hAnsi="Calibri Light" w:cs="Calibri Light"/>
          <w:lang w:eastAsia="hr-HR"/>
        </w:rPr>
        <w:t>7</w:t>
      </w:r>
      <w:r w:rsidRPr="00ED5BCF">
        <w:rPr>
          <w:rFonts w:ascii="Calibri Light" w:eastAsia="Times New Roman" w:hAnsi="Calibri Light" w:cs="Calibri Light"/>
          <w:lang w:eastAsia="hr-HR"/>
        </w:rPr>
        <w:t xml:space="preserve"> radnih dana </w:t>
      </w:r>
      <w:r w:rsidR="00E66431">
        <w:rPr>
          <w:rFonts w:ascii="Calibri Light" w:eastAsia="Times New Roman" w:hAnsi="Calibri Light" w:cs="Calibri Light"/>
          <w:lang w:eastAsia="hr-HR"/>
        </w:rPr>
        <w:t xml:space="preserve">od dana dostave odluke </w:t>
      </w:r>
      <w:r w:rsidRPr="00ED5BCF">
        <w:rPr>
          <w:rFonts w:ascii="Calibri Light" w:eastAsia="Times New Roman" w:hAnsi="Calibri Light" w:cs="Calibri Light"/>
          <w:lang w:eastAsia="hr-HR"/>
        </w:rPr>
        <w:t>korisnik je obvezan potpisati ugovor i dostaviti zadužnicu.</w:t>
      </w:r>
    </w:p>
    <w:p w14:paraId="3F0D3585" w14:textId="1ECFAD00"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Evaluacija se provodi putem standardiziranog evaluacijskog obrasca od strane povjerenstva čije ocjene čine prosječnu bodovnu ocjenu svakog zahtjeva. </w:t>
      </w:r>
    </w:p>
    <w:p w14:paraId="78CAF7EB" w14:textId="780F2B76"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Podnositelje zahtjeva </w:t>
      </w:r>
      <w:r w:rsidR="00E66431">
        <w:rPr>
          <w:rFonts w:ascii="Calibri Light" w:eastAsia="Times New Roman" w:hAnsi="Calibri Light" w:cs="Calibri Light"/>
          <w:lang w:eastAsia="hr-HR"/>
        </w:rPr>
        <w:t xml:space="preserve">koji ne </w:t>
      </w:r>
      <w:r w:rsidRPr="00ED5BCF">
        <w:rPr>
          <w:rFonts w:ascii="Calibri Light" w:eastAsia="Times New Roman" w:hAnsi="Calibri Light" w:cs="Calibri Light"/>
          <w:lang w:eastAsia="hr-HR"/>
        </w:rPr>
        <w:t>ispunjavaju uvjete</w:t>
      </w:r>
      <w:r w:rsidR="00E66431">
        <w:rPr>
          <w:rFonts w:ascii="Calibri Light" w:eastAsia="Times New Roman" w:hAnsi="Calibri Light" w:cs="Calibri Light"/>
          <w:lang w:eastAsia="hr-HR"/>
        </w:rPr>
        <w:t xml:space="preserve"> odnosno nisu ostvarili minimalan broj bodova</w:t>
      </w:r>
      <w:r w:rsidRPr="00ED5BCF">
        <w:rPr>
          <w:rFonts w:ascii="Calibri Light" w:eastAsia="Times New Roman" w:hAnsi="Calibri Light" w:cs="Calibri Light"/>
          <w:lang w:eastAsia="hr-HR"/>
        </w:rPr>
        <w:t xml:space="preserve">, PCKZŽ će pisano obavijestiti o </w:t>
      </w:r>
      <w:r w:rsidR="00E66431">
        <w:rPr>
          <w:rFonts w:ascii="Calibri Light" w:eastAsia="Times New Roman" w:hAnsi="Calibri Light" w:cs="Calibri Light"/>
          <w:lang w:eastAsia="hr-HR"/>
        </w:rPr>
        <w:t>odbijanju zahtjeva za zajam</w:t>
      </w:r>
      <w:r w:rsidRPr="00ED5BCF">
        <w:rPr>
          <w:rFonts w:ascii="Calibri Light" w:eastAsia="Times New Roman" w:hAnsi="Calibri Light" w:cs="Calibri Light"/>
          <w:lang w:eastAsia="hr-HR"/>
        </w:rPr>
        <w:t>.</w:t>
      </w:r>
    </w:p>
    <w:p w14:paraId="1D95F2F3" w14:textId="77777777"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Zahtjevi za zajam ocjenjuju se prema sljedećim kriterijima:</w:t>
      </w:r>
    </w:p>
    <w:tbl>
      <w:tblPr>
        <w:tblStyle w:val="Reetkatablice"/>
        <w:tblW w:w="0" w:type="auto"/>
        <w:tblLook w:val="04A0" w:firstRow="1" w:lastRow="0" w:firstColumn="1" w:lastColumn="0" w:noHBand="0" w:noVBand="1"/>
      </w:tblPr>
      <w:tblGrid>
        <w:gridCol w:w="801"/>
        <w:gridCol w:w="5088"/>
        <w:gridCol w:w="2890"/>
      </w:tblGrid>
      <w:tr w:rsidR="00ED5BCF" w:rsidRPr="00ED5BCF" w14:paraId="215CB28F" w14:textId="77777777" w:rsidTr="00486322">
        <w:tc>
          <w:tcPr>
            <w:tcW w:w="801" w:type="dxa"/>
            <w:shd w:val="clear" w:color="auto" w:fill="7F7F7F" w:themeFill="text1" w:themeFillTint="80"/>
          </w:tcPr>
          <w:p w14:paraId="1C96226E"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BROJ</w:t>
            </w:r>
          </w:p>
        </w:tc>
        <w:tc>
          <w:tcPr>
            <w:tcW w:w="5088" w:type="dxa"/>
            <w:shd w:val="clear" w:color="auto" w:fill="7F7F7F" w:themeFill="text1" w:themeFillTint="80"/>
          </w:tcPr>
          <w:p w14:paraId="46B39ABF"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KRITERIJ</w:t>
            </w:r>
          </w:p>
        </w:tc>
        <w:tc>
          <w:tcPr>
            <w:tcW w:w="2890" w:type="dxa"/>
            <w:shd w:val="clear" w:color="auto" w:fill="7F7F7F" w:themeFill="text1" w:themeFillTint="80"/>
          </w:tcPr>
          <w:p w14:paraId="7344617B"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BODOVI</w:t>
            </w:r>
          </w:p>
        </w:tc>
      </w:tr>
      <w:tr w:rsidR="00ED5BCF" w:rsidRPr="00ED5BCF" w14:paraId="29F597AE" w14:textId="77777777" w:rsidTr="00486322">
        <w:tc>
          <w:tcPr>
            <w:tcW w:w="801" w:type="dxa"/>
            <w:shd w:val="clear" w:color="auto" w:fill="D0CECE" w:themeFill="background2" w:themeFillShade="E6"/>
          </w:tcPr>
          <w:p w14:paraId="7C3AC9A0"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1.</w:t>
            </w:r>
          </w:p>
        </w:tc>
        <w:tc>
          <w:tcPr>
            <w:tcW w:w="5088" w:type="dxa"/>
            <w:shd w:val="clear" w:color="auto" w:fill="D0CECE" w:themeFill="background2" w:themeFillShade="E6"/>
          </w:tcPr>
          <w:p w14:paraId="7655E95F"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Potencijal za rast i razvoj poslovanja</w:t>
            </w:r>
          </w:p>
        </w:tc>
        <w:tc>
          <w:tcPr>
            <w:tcW w:w="2890" w:type="dxa"/>
            <w:shd w:val="clear" w:color="auto" w:fill="D0CECE" w:themeFill="background2" w:themeFillShade="E6"/>
          </w:tcPr>
          <w:p w14:paraId="58E6D13B"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0 – 25 bodova</w:t>
            </w:r>
          </w:p>
        </w:tc>
      </w:tr>
      <w:tr w:rsidR="00ED5BCF" w:rsidRPr="00ED5BCF" w14:paraId="68FEA75F" w14:textId="77777777" w:rsidTr="00486322">
        <w:tc>
          <w:tcPr>
            <w:tcW w:w="801" w:type="dxa"/>
            <w:vMerge w:val="restart"/>
          </w:tcPr>
          <w:p w14:paraId="4DC8C07B"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298D1975"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Poslovni plan prikazuje jasan i realan rast prihoda i zaposlenosti ≥ 50% u 2 godine; plan skaliranja detaljan, s definiranim resursima.</w:t>
            </w:r>
          </w:p>
        </w:tc>
        <w:tc>
          <w:tcPr>
            <w:tcW w:w="2890" w:type="dxa"/>
          </w:tcPr>
          <w:p w14:paraId="25167120"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21 - 25</w:t>
            </w:r>
          </w:p>
        </w:tc>
      </w:tr>
      <w:tr w:rsidR="00ED5BCF" w:rsidRPr="00ED5BCF" w14:paraId="2F75603D" w14:textId="77777777" w:rsidTr="00486322">
        <w:tc>
          <w:tcPr>
            <w:tcW w:w="801" w:type="dxa"/>
            <w:vMerge/>
          </w:tcPr>
          <w:p w14:paraId="0C67E40C"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08A44F7E"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Očekivani rast postoji, ali djelomično je obrazložen; skaliranje planirano, ali bez potpune razrade.</w:t>
            </w:r>
          </w:p>
        </w:tc>
        <w:tc>
          <w:tcPr>
            <w:tcW w:w="2890" w:type="dxa"/>
          </w:tcPr>
          <w:p w14:paraId="228A51EB"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11-20</w:t>
            </w:r>
          </w:p>
        </w:tc>
      </w:tr>
      <w:tr w:rsidR="00ED5BCF" w:rsidRPr="00ED5BCF" w14:paraId="3B778F30" w14:textId="77777777" w:rsidTr="00486322">
        <w:tc>
          <w:tcPr>
            <w:tcW w:w="801" w:type="dxa"/>
            <w:vMerge/>
          </w:tcPr>
          <w:p w14:paraId="44F9E305"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41870F02"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Rast se navodi, ali nije potkrijepljen podacima; nedostaje strategija rasta.</w:t>
            </w:r>
          </w:p>
        </w:tc>
        <w:tc>
          <w:tcPr>
            <w:tcW w:w="2890" w:type="dxa"/>
          </w:tcPr>
          <w:p w14:paraId="7557918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1-10</w:t>
            </w:r>
          </w:p>
        </w:tc>
      </w:tr>
      <w:tr w:rsidR="00ED5BCF" w:rsidRPr="00ED5BCF" w14:paraId="465DB533" w14:textId="77777777" w:rsidTr="00486322">
        <w:tc>
          <w:tcPr>
            <w:tcW w:w="801" w:type="dxa"/>
            <w:vMerge/>
          </w:tcPr>
          <w:p w14:paraId="74BCEA7E"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0E7CDD9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Ne postoji realan plan rasta; poslovni plan ne nudi elemente razvoja.</w:t>
            </w:r>
          </w:p>
        </w:tc>
        <w:tc>
          <w:tcPr>
            <w:tcW w:w="2890" w:type="dxa"/>
          </w:tcPr>
          <w:p w14:paraId="674E6AA2"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0</w:t>
            </w:r>
          </w:p>
        </w:tc>
      </w:tr>
      <w:tr w:rsidR="00ED5BCF" w:rsidRPr="00ED5BCF" w14:paraId="606B6B84" w14:textId="77777777" w:rsidTr="00486322">
        <w:tc>
          <w:tcPr>
            <w:tcW w:w="801" w:type="dxa"/>
            <w:vMerge/>
          </w:tcPr>
          <w:p w14:paraId="13FD3208"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7978" w:type="dxa"/>
            <w:gridSpan w:val="2"/>
          </w:tcPr>
          <w:p w14:paraId="737521D6"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Izvori provjere: </w:t>
            </w:r>
          </w:p>
          <w:p w14:paraId="6FA01323" w14:textId="77777777" w:rsidR="00CD0BB1" w:rsidRPr="00ED5BCF" w:rsidRDefault="00CD0BB1" w:rsidP="005F7BDE">
            <w:pPr>
              <w:numPr>
                <w:ilvl w:val="0"/>
                <w:numId w:val="36"/>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Poslovni plan</w:t>
            </w:r>
          </w:p>
          <w:p w14:paraId="2580FCB5" w14:textId="77777777" w:rsidR="00CD0BB1" w:rsidRPr="00ED5BCF" w:rsidRDefault="00CD0BB1" w:rsidP="005F7BDE">
            <w:pPr>
              <w:numPr>
                <w:ilvl w:val="0"/>
                <w:numId w:val="36"/>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Dokazi o prethodnim aktivnostima (ako postoje)</w:t>
            </w:r>
          </w:p>
        </w:tc>
      </w:tr>
      <w:tr w:rsidR="00ED5BCF" w:rsidRPr="00ED5BCF" w14:paraId="5737C361" w14:textId="77777777" w:rsidTr="00486322">
        <w:tc>
          <w:tcPr>
            <w:tcW w:w="801" w:type="dxa"/>
            <w:shd w:val="clear" w:color="auto" w:fill="D0CECE" w:themeFill="background2" w:themeFillShade="E6"/>
          </w:tcPr>
          <w:p w14:paraId="140896E6"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2.</w:t>
            </w:r>
          </w:p>
        </w:tc>
        <w:tc>
          <w:tcPr>
            <w:tcW w:w="5088" w:type="dxa"/>
            <w:shd w:val="clear" w:color="auto" w:fill="D0CECE" w:themeFill="background2" w:themeFillShade="E6"/>
          </w:tcPr>
          <w:p w14:paraId="2891B745"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Inovativnost poslovne ideje ili rješenja</w:t>
            </w:r>
          </w:p>
        </w:tc>
        <w:tc>
          <w:tcPr>
            <w:tcW w:w="2890" w:type="dxa"/>
            <w:shd w:val="clear" w:color="auto" w:fill="D0CECE" w:themeFill="background2" w:themeFillShade="E6"/>
          </w:tcPr>
          <w:p w14:paraId="79309101"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0 – 20 bodova</w:t>
            </w:r>
          </w:p>
        </w:tc>
      </w:tr>
      <w:tr w:rsidR="00ED5BCF" w:rsidRPr="00ED5BCF" w14:paraId="093DF795" w14:textId="77777777" w:rsidTr="00486322">
        <w:tc>
          <w:tcPr>
            <w:tcW w:w="801" w:type="dxa"/>
            <w:vMerge w:val="restart"/>
          </w:tcPr>
          <w:p w14:paraId="114F4F5C"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2AA43E36"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Ideja je jasno inovativna na razini tržišta/tehnologije; postoje dokazi o novosti (IP, jedinstvena rješenja).</w:t>
            </w:r>
          </w:p>
        </w:tc>
        <w:tc>
          <w:tcPr>
            <w:tcW w:w="2890" w:type="dxa"/>
          </w:tcPr>
          <w:p w14:paraId="79F36386"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17-20</w:t>
            </w:r>
          </w:p>
        </w:tc>
      </w:tr>
      <w:tr w:rsidR="00ED5BCF" w:rsidRPr="00ED5BCF" w14:paraId="3BBFF349" w14:textId="77777777" w:rsidTr="00486322">
        <w:tc>
          <w:tcPr>
            <w:tcW w:w="801" w:type="dxa"/>
            <w:vMerge/>
          </w:tcPr>
          <w:p w14:paraId="294FB1D3"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7165A2F2"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Ideja donosi manju novinu ili kombinaciju postojećih rješenja; inovacija ograničena na poslovni model.</w:t>
            </w:r>
          </w:p>
        </w:tc>
        <w:tc>
          <w:tcPr>
            <w:tcW w:w="2890" w:type="dxa"/>
          </w:tcPr>
          <w:p w14:paraId="63292010"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9-16</w:t>
            </w:r>
          </w:p>
        </w:tc>
      </w:tr>
      <w:tr w:rsidR="00ED5BCF" w:rsidRPr="00ED5BCF" w14:paraId="53F281B7" w14:textId="77777777" w:rsidTr="00486322">
        <w:tc>
          <w:tcPr>
            <w:tcW w:w="801" w:type="dxa"/>
            <w:vMerge/>
          </w:tcPr>
          <w:p w14:paraId="4DE4F975"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6442D159"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Niska razina inovacije; djelomična dorada poznatih rješenja.</w:t>
            </w:r>
          </w:p>
        </w:tc>
        <w:tc>
          <w:tcPr>
            <w:tcW w:w="2890" w:type="dxa"/>
          </w:tcPr>
          <w:p w14:paraId="726626F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1-8</w:t>
            </w:r>
          </w:p>
        </w:tc>
      </w:tr>
      <w:tr w:rsidR="00ED5BCF" w:rsidRPr="00ED5BCF" w14:paraId="52D9D3AF" w14:textId="77777777" w:rsidTr="00486322">
        <w:tc>
          <w:tcPr>
            <w:tcW w:w="801" w:type="dxa"/>
            <w:vMerge/>
          </w:tcPr>
          <w:p w14:paraId="1967202D"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244A17E5"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Ideja nije inovativna; radi se o repliciranju postojeće ponude bez unapređenja.</w:t>
            </w:r>
          </w:p>
        </w:tc>
        <w:tc>
          <w:tcPr>
            <w:tcW w:w="2890" w:type="dxa"/>
          </w:tcPr>
          <w:p w14:paraId="498372D9"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0</w:t>
            </w:r>
          </w:p>
        </w:tc>
      </w:tr>
      <w:tr w:rsidR="00ED5BCF" w:rsidRPr="00ED5BCF" w14:paraId="346F777D" w14:textId="77777777" w:rsidTr="00486322">
        <w:tc>
          <w:tcPr>
            <w:tcW w:w="801" w:type="dxa"/>
            <w:vMerge/>
          </w:tcPr>
          <w:p w14:paraId="099ACD26"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7978" w:type="dxa"/>
            <w:gridSpan w:val="2"/>
          </w:tcPr>
          <w:p w14:paraId="12BCE5DA"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Izvori provjere: </w:t>
            </w:r>
          </w:p>
          <w:p w14:paraId="73CA94C3" w14:textId="77777777" w:rsidR="00CD0BB1" w:rsidRPr="00ED5BCF" w:rsidRDefault="00CD0BB1" w:rsidP="005F7BDE">
            <w:pPr>
              <w:numPr>
                <w:ilvl w:val="0"/>
                <w:numId w:val="36"/>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Poslovni plan</w:t>
            </w:r>
          </w:p>
          <w:p w14:paraId="23F977A3" w14:textId="23A0E981" w:rsidR="00CD0BB1" w:rsidRPr="00ED5BCF" w:rsidRDefault="00CD0BB1" w:rsidP="005F7BDE">
            <w:pPr>
              <w:numPr>
                <w:ilvl w:val="0"/>
                <w:numId w:val="36"/>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Potvrde o prijavi patenta, dizajna itd.</w:t>
            </w:r>
          </w:p>
        </w:tc>
      </w:tr>
      <w:tr w:rsidR="00ED5BCF" w:rsidRPr="00ED5BCF" w14:paraId="3EDA7F19" w14:textId="77777777" w:rsidTr="00486322">
        <w:tc>
          <w:tcPr>
            <w:tcW w:w="801" w:type="dxa"/>
            <w:shd w:val="clear" w:color="auto" w:fill="D0CECE" w:themeFill="background2" w:themeFillShade="E6"/>
          </w:tcPr>
          <w:p w14:paraId="3347D6FE"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3.</w:t>
            </w:r>
          </w:p>
        </w:tc>
        <w:tc>
          <w:tcPr>
            <w:tcW w:w="5088" w:type="dxa"/>
            <w:shd w:val="clear" w:color="auto" w:fill="D0CECE" w:themeFill="background2" w:themeFillShade="E6"/>
          </w:tcPr>
          <w:p w14:paraId="660FAD48"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Jasnoća i provedivost plana ulaganja</w:t>
            </w:r>
          </w:p>
        </w:tc>
        <w:tc>
          <w:tcPr>
            <w:tcW w:w="2890" w:type="dxa"/>
            <w:shd w:val="clear" w:color="auto" w:fill="D0CECE" w:themeFill="background2" w:themeFillShade="E6"/>
          </w:tcPr>
          <w:p w14:paraId="0277894A"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0 – 20 bodova</w:t>
            </w:r>
          </w:p>
        </w:tc>
      </w:tr>
      <w:tr w:rsidR="00ED5BCF" w:rsidRPr="00ED5BCF" w14:paraId="3A0BCA2B" w14:textId="77777777" w:rsidTr="00486322">
        <w:tc>
          <w:tcPr>
            <w:tcW w:w="801" w:type="dxa"/>
            <w:vMerge w:val="restart"/>
          </w:tcPr>
          <w:p w14:paraId="5F4ACA28"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533A5CD6"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Plan ulaganja jasno strukturiran, vremenski realan, s povezanim troškovima i aktivnostima; sve logično i dokumentirano.</w:t>
            </w:r>
          </w:p>
        </w:tc>
        <w:tc>
          <w:tcPr>
            <w:tcW w:w="2890" w:type="dxa"/>
          </w:tcPr>
          <w:p w14:paraId="010864B3"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17-20</w:t>
            </w:r>
          </w:p>
        </w:tc>
      </w:tr>
      <w:tr w:rsidR="00ED5BCF" w:rsidRPr="00ED5BCF" w14:paraId="34A97BD8" w14:textId="77777777" w:rsidTr="00486322">
        <w:tc>
          <w:tcPr>
            <w:tcW w:w="801" w:type="dxa"/>
            <w:vMerge/>
          </w:tcPr>
          <w:p w14:paraId="7157B4BA"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4CBD3875"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Plan ulaganja postoji, ali pojedini dijelovi su nedovoljno obrazloženi ili vremenski neusklađeni.</w:t>
            </w:r>
          </w:p>
        </w:tc>
        <w:tc>
          <w:tcPr>
            <w:tcW w:w="2890" w:type="dxa"/>
          </w:tcPr>
          <w:p w14:paraId="122BC822"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9-16</w:t>
            </w:r>
          </w:p>
        </w:tc>
      </w:tr>
      <w:tr w:rsidR="00ED5BCF" w:rsidRPr="00ED5BCF" w14:paraId="56002F55" w14:textId="77777777" w:rsidTr="00486322">
        <w:tc>
          <w:tcPr>
            <w:tcW w:w="801" w:type="dxa"/>
            <w:vMerge/>
          </w:tcPr>
          <w:p w14:paraId="6500EFD9"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6FFE44A0"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Opis ulaganja je površan, troškovi su generički i bez obrazloženja.</w:t>
            </w:r>
          </w:p>
        </w:tc>
        <w:tc>
          <w:tcPr>
            <w:tcW w:w="2890" w:type="dxa"/>
          </w:tcPr>
          <w:p w14:paraId="089BA471"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1-8</w:t>
            </w:r>
          </w:p>
        </w:tc>
      </w:tr>
      <w:tr w:rsidR="00ED5BCF" w:rsidRPr="00ED5BCF" w14:paraId="2C80607E" w14:textId="77777777" w:rsidTr="00486322">
        <w:tc>
          <w:tcPr>
            <w:tcW w:w="801" w:type="dxa"/>
            <w:vMerge/>
          </w:tcPr>
          <w:p w14:paraId="6024B721"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7B92525D"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Nema jasnog opisa ulaganja ni vremenskog plana; ulaganje je neprovedivo.</w:t>
            </w:r>
          </w:p>
        </w:tc>
        <w:tc>
          <w:tcPr>
            <w:tcW w:w="2890" w:type="dxa"/>
          </w:tcPr>
          <w:p w14:paraId="376EB0C6"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0</w:t>
            </w:r>
          </w:p>
        </w:tc>
      </w:tr>
      <w:tr w:rsidR="00ED5BCF" w:rsidRPr="00ED5BCF" w14:paraId="4EEDCB67" w14:textId="77777777" w:rsidTr="00486322">
        <w:tc>
          <w:tcPr>
            <w:tcW w:w="801" w:type="dxa"/>
            <w:vMerge/>
          </w:tcPr>
          <w:p w14:paraId="54027CF7"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7E80FC99"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Izvori provjere: </w:t>
            </w:r>
          </w:p>
          <w:p w14:paraId="26396EF5" w14:textId="284A3650" w:rsidR="00CD0BB1" w:rsidRPr="00ED5BCF" w:rsidRDefault="00CD0BB1" w:rsidP="00E66431">
            <w:pPr>
              <w:numPr>
                <w:ilvl w:val="0"/>
                <w:numId w:val="36"/>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Poslovni plan</w:t>
            </w:r>
          </w:p>
        </w:tc>
        <w:tc>
          <w:tcPr>
            <w:tcW w:w="2890" w:type="dxa"/>
          </w:tcPr>
          <w:p w14:paraId="04626C9F"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p>
        </w:tc>
      </w:tr>
      <w:tr w:rsidR="00ED5BCF" w:rsidRPr="00ED5BCF" w14:paraId="4A99F1B8" w14:textId="77777777" w:rsidTr="00486322">
        <w:tc>
          <w:tcPr>
            <w:tcW w:w="801" w:type="dxa"/>
            <w:shd w:val="clear" w:color="auto" w:fill="D0CECE" w:themeFill="background2" w:themeFillShade="E6"/>
          </w:tcPr>
          <w:p w14:paraId="13A11EBD"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lastRenderedPageBreak/>
              <w:t>4.</w:t>
            </w:r>
          </w:p>
        </w:tc>
        <w:tc>
          <w:tcPr>
            <w:tcW w:w="5088" w:type="dxa"/>
            <w:shd w:val="clear" w:color="auto" w:fill="D0CECE" w:themeFill="background2" w:themeFillShade="E6"/>
          </w:tcPr>
          <w:p w14:paraId="2724F6DA"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Kompetencije i motivacija poduzetničkog tima</w:t>
            </w:r>
          </w:p>
        </w:tc>
        <w:tc>
          <w:tcPr>
            <w:tcW w:w="2890" w:type="dxa"/>
            <w:shd w:val="clear" w:color="auto" w:fill="D0CECE" w:themeFill="background2" w:themeFillShade="E6"/>
          </w:tcPr>
          <w:p w14:paraId="501ED9E4"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0 – 10 bodova</w:t>
            </w:r>
          </w:p>
        </w:tc>
      </w:tr>
      <w:tr w:rsidR="00ED5BCF" w:rsidRPr="00ED5BCF" w14:paraId="5110DDC1" w14:textId="77777777" w:rsidTr="00486322">
        <w:tc>
          <w:tcPr>
            <w:tcW w:w="801" w:type="dxa"/>
            <w:vMerge w:val="restart"/>
          </w:tcPr>
          <w:p w14:paraId="0EDAFD48"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02337A0B"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Tim ima relevantno iskustvo, dokazane rezultate i jasno izraženu motivaciju; kompetencije pokrivaju ključna područja.</w:t>
            </w:r>
          </w:p>
        </w:tc>
        <w:tc>
          <w:tcPr>
            <w:tcW w:w="2890" w:type="dxa"/>
          </w:tcPr>
          <w:p w14:paraId="0BDDA508"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9-10</w:t>
            </w:r>
          </w:p>
        </w:tc>
      </w:tr>
      <w:tr w:rsidR="00ED5BCF" w:rsidRPr="00ED5BCF" w14:paraId="11245297" w14:textId="77777777" w:rsidTr="00486322">
        <w:tc>
          <w:tcPr>
            <w:tcW w:w="801" w:type="dxa"/>
            <w:vMerge/>
          </w:tcPr>
          <w:p w14:paraId="0F180847"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280247D0"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Tim ima osnovne kompetencije i djelomično pokriva potrebna znanja; motivacija djelomično razvidna.</w:t>
            </w:r>
          </w:p>
        </w:tc>
        <w:tc>
          <w:tcPr>
            <w:tcW w:w="2890" w:type="dxa"/>
          </w:tcPr>
          <w:p w14:paraId="7A89BCFE"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5-8</w:t>
            </w:r>
          </w:p>
        </w:tc>
      </w:tr>
      <w:tr w:rsidR="00ED5BCF" w:rsidRPr="00ED5BCF" w14:paraId="14D627CC" w14:textId="77777777" w:rsidTr="00486322">
        <w:tc>
          <w:tcPr>
            <w:tcW w:w="801" w:type="dxa"/>
            <w:vMerge/>
          </w:tcPr>
          <w:p w14:paraId="39811724"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286180F8"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Kompetencije nisu u potpunosti relevantne; slab prikaz motivacije.</w:t>
            </w:r>
          </w:p>
        </w:tc>
        <w:tc>
          <w:tcPr>
            <w:tcW w:w="2890" w:type="dxa"/>
          </w:tcPr>
          <w:p w14:paraId="3F9D691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1-4</w:t>
            </w:r>
          </w:p>
        </w:tc>
      </w:tr>
      <w:tr w:rsidR="00ED5BCF" w:rsidRPr="00ED5BCF" w14:paraId="0B88CC95" w14:textId="77777777" w:rsidTr="00486322">
        <w:tc>
          <w:tcPr>
            <w:tcW w:w="801" w:type="dxa"/>
            <w:vMerge/>
          </w:tcPr>
          <w:p w14:paraId="76C181AA"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78985EAD"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Nedostatak relevantnog iskustva; motivacija neobjašnjena.</w:t>
            </w:r>
          </w:p>
        </w:tc>
        <w:tc>
          <w:tcPr>
            <w:tcW w:w="2890" w:type="dxa"/>
          </w:tcPr>
          <w:p w14:paraId="0874FFDF"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0</w:t>
            </w:r>
          </w:p>
        </w:tc>
      </w:tr>
      <w:tr w:rsidR="00ED5BCF" w:rsidRPr="00ED5BCF" w14:paraId="33539450" w14:textId="77777777" w:rsidTr="00486322">
        <w:tc>
          <w:tcPr>
            <w:tcW w:w="801" w:type="dxa"/>
            <w:vMerge/>
          </w:tcPr>
          <w:p w14:paraId="1A1D16F2"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7978" w:type="dxa"/>
            <w:gridSpan w:val="2"/>
          </w:tcPr>
          <w:p w14:paraId="6905F8D6"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Izvori provjere: </w:t>
            </w:r>
          </w:p>
          <w:p w14:paraId="14238FE2" w14:textId="3F2418FB" w:rsidR="00CD0BB1" w:rsidRPr="00ED5BCF" w:rsidRDefault="00CD0BB1" w:rsidP="00E66431">
            <w:pPr>
              <w:pStyle w:val="Odlomakpopisa"/>
              <w:numPr>
                <w:ilvl w:val="0"/>
                <w:numId w:val="37"/>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Životopisi</w:t>
            </w:r>
          </w:p>
        </w:tc>
      </w:tr>
      <w:tr w:rsidR="00ED5BCF" w:rsidRPr="00ED5BCF" w14:paraId="4E4BC304" w14:textId="77777777" w:rsidTr="00486322">
        <w:tc>
          <w:tcPr>
            <w:tcW w:w="801" w:type="dxa"/>
            <w:shd w:val="clear" w:color="auto" w:fill="D0CECE" w:themeFill="background2" w:themeFillShade="E6"/>
          </w:tcPr>
          <w:p w14:paraId="286D9848"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5.</w:t>
            </w:r>
          </w:p>
        </w:tc>
        <w:tc>
          <w:tcPr>
            <w:tcW w:w="5088" w:type="dxa"/>
            <w:shd w:val="clear" w:color="auto" w:fill="D0CECE" w:themeFill="background2" w:themeFillShade="E6"/>
          </w:tcPr>
          <w:p w14:paraId="0F77C61F"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Tržišni potencijal i plan komercijalizacije</w:t>
            </w:r>
          </w:p>
        </w:tc>
        <w:tc>
          <w:tcPr>
            <w:tcW w:w="2890" w:type="dxa"/>
            <w:shd w:val="clear" w:color="auto" w:fill="D0CECE" w:themeFill="background2" w:themeFillShade="E6"/>
          </w:tcPr>
          <w:p w14:paraId="00F83D13"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0 – 15 bodova</w:t>
            </w:r>
          </w:p>
        </w:tc>
      </w:tr>
      <w:tr w:rsidR="00ED5BCF" w:rsidRPr="00ED5BCF" w14:paraId="152BD052" w14:textId="77777777" w:rsidTr="00486322">
        <w:tc>
          <w:tcPr>
            <w:tcW w:w="801" w:type="dxa"/>
            <w:vMerge w:val="restart"/>
          </w:tcPr>
          <w:p w14:paraId="4B854460"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529CE699"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Tržište jasno definirano, postoje konkretni kontakti ili iskazan interes kupaca; plan izlaska na tržište razrađen.</w:t>
            </w:r>
          </w:p>
        </w:tc>
        <w:tc>
          <w:tcPr>
            <w:tcW w:w="2890" w:type="dxa"/>
          </w:tcPr>
          <w:p w14:paraId="68475F9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13-15</w:t>
            </w:r>
          </w:p>
        </w:tc>
      </w:tr>
      <w:tr w:rsidR="00ED5BCF" w:rsidRPr="00ED5BCF" w14:paraId="3BDCE544" w14:textId="77777777" w:rsidTr="00486322">
        <w:tc>
          <w:tcPr>
            <w:tcW w:w="801" w:type="dxa"/>
            <w:vMerge/>
          </w:tcPr>
          <w:p w14:paraId="4CE39BCD"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52DCE249"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Tržište identificirano, ali plan prodaje djelomično razrađen; nedostaju konkretni dokazi.</w:t>
            </w:r>
          </w:p>
        </w:tc>
        <w:tc>
          <w:tcPr>
            <w:tcW w:w="2890" w:type="dxa"/>
          </w:tcPr>
          <w:p w14:paraId="7EE1EA0D"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7-12</w:t>
            </w:r>
          </w:p>
        </w:tc>
      </w:tr>
      <w:tr w:rsidR="00ED5BCF" w:rsidRPr="00ED5BCF" w14:paraId="4FAC6B79" w14:textId="77777777" w:rsidTr="00486322">
        <w:tc>
          <w:tcPr>
            <w:tcW w:w="801" w:type="dxa"/>
            <w:vMerge/>
          </w:tcPr>
          <w:p w14:paraId="245434F3"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4D80208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Osnovna ideja o tržištu, ali bez razrade kanala, korisnika ili cijena.</w:t>
            </w:r>
          </w:p>
        </w:tc>
        <w:tc>
          <w:tcPr>
            <w:tcW w:w="2890" w:type="dxa"/>
          </w:tcPr>
          <w:p w14:paraId="476D85A2"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1-6</w:t>
            </w:r>
          </w:p>
        </w:tc>
      </w:tr>
      <w:tr w:rsidR="00ED5BCF" w:rsidRPr="00ED5BCF" w14:paraId="0E558394" w14:textId="77777777" w:rsidTr="00486322">
        <w:tc>
          <w:tcPr>
            <w:tcW w:w="801" w:type="dxa"/>
            <w:vMerge/>
          </w:tcPr>
          <w:p w14:paraId="24A3CFB5"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3B6428E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Nema razrade tržišnog potencijala ni plana komercijalizacije.</w:t>
            </w:r>
          </w:p>
        </w:tc>
        <w:tc>
          <w:tcPr>
            <w:tcW w:w="2890" w:type="dxa"/>
          </w:tcPr>
          <w:p w14:paraId="0C82BB3B"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0</w:t>
            </w:r>
          </w:p>
        </w:tc>
      </w:tr>
      <w:tr w:rsidR="00ED5BCF" w:rsidRPr="00ED5BCF" w14:paraId="6AA270EE" w14:textId="77777777" w:rsidTr="00486322">
        <w:tc>
          <w:tcPr>
            <w:tcW w:w="801" w:type="dxa"/>
            <w:vMerge/>
          </w:tcPr>
          <w:p w14:paraId="01A580A3"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7978" w:type="dxa"/>
            <w:gridSpan w:val="2"/>
          </w:tcPr>
          <w:p w14:paraId="4544A5B6"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Izvori provjere: </w:t>
            </w:r>
          </w:p>
          <w:p w14:paraId="75960F4E" w14:textId="77777777" w:rsidR="00CD0BB1" w:rsidRPr="00ED5BCF" w:rsidRDefault="00CD0BB1" w:rsidP="005F7BDE">
            <w:pPr>
              <w:pStyle w:val="Odlomakpopisa"/>
              <w:numPr>
                <w:ilvl w:val="0"/>
                <w:numId w:val="38"/>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Poslovni plan</w:t>
            </w:r>
          </w:p>
          <w:p w14:paraId="18D626FD" w14:textId="2AFEF43E" w:rsidR="00CD0BB1" w:rsidRPr="00ED5BCF" w:rsidRDefault="00CD0BB1" w:rsidP="005F7BDE">
            <w:pPr>
              <w:pStyle w:val="Odlomakpopisa"/>
              <w:numPr>
                <w:ilvl w:val="0"/>
                <w:numId w:val="38"/>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Potvrde interesa</w:t>
            </w:r>
            <w:r w:rsidR="00E66431">
              <w:rPr>
                <w:rFonts w:ascii="Calibri Light" w:eastAsia="Times New Roman" w:hAnsi="Calibri Light" w:cs="Calibri Light"/>
                <w:lang w:eastAsia="hr-HR"/>
              </w:rPr>
              <w:t>/pisma namjere</w:t>
            </w:r>
            <w:r w:rsidRPr="00ED5BCF">
              <w:rPr>
                <w:rFonts w:ascii="Calibri Light" w:eastAsia="Times New Roman" w:hAnsi="Calibri Light" w:cs="Calibri Light"/>
                <w:lang w:eastAsia="hr-HR"/>
              </w:rPr>
              <w:t xml:space="preserve"> (ako postoje, kao prilog poslovnom planu)</w:t>
            </w:r>
          </w:p>
        </w:tc>
      </w:tr>
      <w:tr w:rsidR="00ED5BCF" w:rsidRPr="00ED5BCF" w14:paraId="5883F0B2" w14:textId="77777777" w:rsidTr="00486322">
        <w:tc>
          <w:tcPr>
            <w:tcW w:w="801" w:type="dxa"/>
            <w:shd w:val="clear" w:color="auto" w:fill="D0CECE" w:themeFill="background2" w:themeFillShade="E6"/>
          </w:tcPr>
          <w:p w14:paraId="74D33D10"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6.</w:t>
            </w:r>
          </w:p>
        </w:tc>
        <w:tc>
          <w:tcPr>
            <w:tcW w:w="5088" w:type="dxa"/>
            <w:shd w:val="clear" w:color="auto" w:fill="D0CECE" w:themeFill="background2" w:themeFillShade="E6"/>
          </w:tcPr>
          <w:p w14:paraId="66DA9083"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Društveni učinak i doprinos lokalnom razvoju</w:t>
            </w:r>
          </w:p>
        </w:tc>
        <w:tc>
          <w:tcPr>
            <w:tcW w:w="2890" w:type="dxa"/>
            <w:shd w:val="clear" w:color="auto" w:fill="D0CECE" w:themeFill="background2" w:themeFillShade="E6"/>
          </w:tcPr>
          <w:p w14:paraId="69E6DB9C"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0 – 10 bodova</w:t>
            </w:r>
          </w:p>
        </w:tc>
      </w:tr>
      <w:tr w:rsidR="00ED5BCF" w:rsidRPr="00ED5BCF" w14:paraId="2E7785A2" w14:textId="77777777" w:rsidTr="00486322">
        <w:tc>
          <w:tcPr>
            <w:tcW w:w="801" w:type="dxa"/>
            <w:vMerge w:val="restart"/>
          </w:tcPr>
          <w:p w14:paraId="58B5D4A0"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52AAD08C"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Projekt doprinosi lokalnoj zajednici (zapošljavanje, održivost, suradnja s lokalnim subjektima); jasno dokumentirano.</w:t>
            </w:r>
          </w:p>
        </w:tc>
        <w:tc>
          <w:tcPr>
            <w:tcW w:w="2890" w:type="dxa"/>
          </w:tcPr>
          <w:p w14:paraId="7E0F5D34"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9-10</w:t>
            </w:r>
          </w:p>
        </w:tc>
      </w:tr>
      <w:tr w:rsidR="00ED5BCF" w:rsidRPr="00ED5BCF" w14:paraId="02E0208F" w14:textId="77777777" w:rsidTr="00486322">
        <w:tc>
          <w:tcPr>
            <w:tcW w:w="801" w:type="dxa"/>
            <w:vMerge/>
          </w:tcPr>
          <w:p w14:paraId="3A4E6780"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6CE5768F"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Postoji namjera društvenog doprinosa, ali nedostaju konkretni elementi.</w:t>
            </w:r>
          </w:p>
        </w:tc>
        <w:tc>
          <w:tcPr>
            <w:tcW w:w="2890" w:type="dxa"/>
          </w:tcPr>
          <w:p w14:paraId="3A023CB8"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5-8</w:t>
            </w:r>
          </w:p>
        </w:tc>
      </w:tr>
      <w:tr w:rsidR="00ED5BCF" w:rsidRPr="00ED5BCF" w14:paraId="32B4920D" w14:textId="77777777" w:rsidTr="00486322">
        <w:tc>
          <w:tcPr>
            <w:tcW w:w="801" w:type="dxa"/>
            <w:vMerge/>
          </w:tcPr>
          <w:p w14:paraId="6B4DCCE3"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22BA107D"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Općenita izjava o pozitivnom učinku bez jasnih pokazatelja.</w:t>
            </w:r>
          </w:p>
        </w:tc>
        <w:tc>
          <w:tcPr>
            <w:tcW w:w="2890" w:type="dxa"/>
          </w:tcPr>
          <w:p w14:paraId="571744BB"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1-4</w:t>
            </w:r>
          </w:p>
        </w:tc>
      </w:tr>
      <w:tr w:rsidR="00ED5BCF" w:rsidRPr="00ED5BCF" w14:paraId="008243DD" w14:textId="77777777" w:rsidTr="00486322">
        <w:tc>
          <w:tcPr>
            <w:tcW w:w="801" w:type="dxa"/>
            <w:vMerge/>
          </w:tcPr>
          <w:p w14:paraId="5453C793"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5088" w:type="dxa"/>
          </w:tcPr>
          <w:p w14:paraId="2D1C3DDA"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Projekt nema značajan ili nikakav društveni ni lokalni doprinos.</w:t>
            </w:r>
          </w:p>
        </w:tc>
        <w:tc>
          <w:tcPr>
            <w:tcW w:w="2890" w:type="dxa"/>
          </w:tcPr>
          <w:p w14:paraId="2F7D99CE"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0</w:t>
            </w:r>
          </w:p>
        </w:tc>
      </w:tr>
      <w:tr w:rsidR="00ED5BCF" w:rsidRPr="00ED5BCF" w14:paraId="52849B93" w14:textId="77777777" w:rsidTr="00486322">
        <w:tc>
          <w:tcPr>
            <w:tcW w:w="801" w:type="dxa"/>
            <w:vMerge/>
          </w:tcPr>
          <w:p w14:paraId="20722877" w14:textId="77777777" w:rsidR="00CD0BB1" w:rsidRPr="00ED5BCF" w:rsidRDefault="00CD0BB1" w:rsidP="005F7BDE">
            <w:pPr>
              <w:autoSpaceDE w:val="0"/>
              <w:autoSpaceDN w:val="0"/>
              <w:adjustRightInd w:val="0"/>
              <w:jc w:val="both"/>
              <w:rPr>
                <w:rFonts w:ascii="Calibri Light" w:eastAsia="Times New Roman" w:hAnsi="Calibri Light" w:cs="Calibri Light"/>
                <w:b/>
                <w:bCs/>
                <w:lang w:eastAsia="hr-HR"/>
              </w:rPr>
            </w:pPr>
          </w:p>
        </w:tc>
        <w:tc>
          <w:tcPr>
            <w:tcW w:w="7978" w:type="dxa"/>
            <w:gridSpan w:val="2"/>
          </w:tcPr>
          <w:p w14:paraId="56871307" w14:textId="77777777" w:rsidR="00CD0BB1" w:rsidRPr="00ED5BCF" w:rsidRDefault="00CD0BB1" w:rsidP="005F7BDE">
            <w:p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Izvori provjere: </w:t>
            </w:r>
          </w:p>
          <w:p w14:paraId="59815AC8" w14:textId="07F695DA" w:rsidR="00CD0BB1" w:rsidRPr="00ED5BCF" w:rsidRDefault="00CD0BB1" w:rsidP="00E66431">
            <w:pPr>
              <w:pStyle w:val="Odlomakpopisa"/>
              <w:numPr>
                <w:ilvl w:val="0"/>
                <w:numId w:val="39"/>
              </w:numPr>
              <w:autoSpaceDE w:val="0"/>
              <w:autoSpaceDN w:val="0"/>
              <w:adjustRightInd w:val="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Poslovni plan</w:t>
            </w:r>
          </w:p>
        </w:tc>
      </w:tr>
    </w:tbl>
    <w:p w14:paraId="6D152D60" w14:textId="77777777" w:rsidR="00486322" w:rsidRPr="00486322" w:rsidRDefault="00486322" w:rsidP="00486322">
      <w:pPr>
        <w:spacing w:before="120" w:after="120" w:line="240" w:lineRule="auto"/>
        <w:jc w:val="both"/>
        <w:rPr>
          <w:rFonts w:ascii="Calibri Light" w:eastAsia="Times New Roman" w:hAnsi="Calibri Light" w:cs="Calibri Light"/>
          <w:b/>
          <w:bCs/>
          <w:lang w:eastAsia="hr-HR"/>
        </w:rPr>
      </w:pPr>
      <w:r w:rsidRPr="00486322">
        <w:rPr>
          <w:rFonts w:ascii="Calibri Light" w:eastAsia="Times New Roman" w:hAnsi="Calibri Light" w:cs="Calibri Light"/>
          <w:b/>
          <w:bCs/>
          <w:lang w:eastAsia="hr-HR"/>
        </w:rPr>
        <w:t>Zahtjev koji ostvari u prosjeku manje od 60 bodova smatra se neprihvatljivim i ne može ostvariti pravo na zajam.</w:t>
      </w:r>
    </w:p>
    <w:p w14:paraId="782ABDE9" w14:textId="77777777"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b/>
          <w:bCs/>
          <w:lang w:eastAsia="hr-HR"/>
        </w:rPr>
        <w:t>Minimalni broj bodova za odobrenje zajma: 60/100.</w:t>
      </w:r>
    </w:p>
    <w:p w14:paraId="1AC48889"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5. POVJERENSTVO</w:t>
      </w:r>
    </w:p>
    <w:p w14:paraId="00B6B109" w14:textId="0063E63C" w:rsidR="00CD0BB1" w:rsidRPr="00ED5BCF" w:rsidRDefault="00CD0BB1" w:rsidP="00601769">
      <w:pPr>
        <w:spacing w:before="120" w:after="120"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Za provedbu postupka odobravanja zajma, direktorica Poduzetničkog centra Krapinsko-zagorske županije d.o.o. imenuje povjerenstvo za ocjenu zahtjeva za zajam koje se sastoji od najmanje tri člana.</w:t>
      </w:r>
    </w:p>
    <w:p w14:paraId="7BB261C2" w14:textId="77777777" w:rsidR="00CD0BB1" w:rsidRPr="00ED5BCF" w:rsidRDefault="00CD0BB1" w:rsidP="00601769">
      <w:pPr>
        <w:spacing w:before="120" w:after="0"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Sastav povjerenstva uključuje:</w:t>
      </w:r>
    </w:p>
    <w:p w14:paraId="055D583A" w14:textId="77777777" w:rsidR="00CD0BB1" w:rsidRPr="00ED5BCF" w:rsidRDefault="00CD0BB1" w:rsidP="00601769">
      <w:pPr>
        <w:numPr>
          <w:ilvl w:val="0"/>
          <w:numId w:val="40"/>
        </w:numPr>
        <w:spacing w:after="0" w:line="240" w:lineRule="auto"/>
        <w:ind w:left="714" w:hanging="357"/>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jednog člana s iskustvom u procjeni poslovnih planova i poslovnog razvoja,</w:t>
      </w:r>
    </w:p>
    <w:p w14:paraId="690E54C0" w14:textId="77777777" w:rsidR="00CD0BB1" w:rsidRPr="00ED5BCF" w:rsidRDefault="00CD0BB1" w:rsidP="005F7BDE">
      <w:pPr>
        <w:numPr>
          <w:ilvl w:val="0"/>
          <w:numId w:val="40"/>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jednog člana s financijskim stručnim znanjem, osobito iz područja procjene kreditne sposobnosti,</w:t>
      </w:r>
    </w:p>
    <w:p w14:paraId="65D645FB" w14:textId="77777777" w:rsidR="00CD0BB1" w:rsidRPr="00ED5BCF" w:rsidRDefault="00CD0BB1" w:rsidP="00601769">
      <w:pPr>
        <w:numPr>
          <w:ilvl w:val="0"/>
          <w:numId w:val="40"/>
        </w:numPr>
        <w:spacing w:after="0" w:line="240" w:lineRule="auto"/>
        <w:ind w:left="714" w:hanging="357"/>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jednog člana s poznavanjem poduzetničkog ekosustava i rada s novim poduzećima.</w:t>
      </w:r>
    </w:p>
    <w:p w14:paraId="68478E2A" w14:textId="77777777" w:rsidR="00CD0BB1" w:rsidRPr="00ED5BCF" w:rsidRDefault="00CD0BB1" w:rsidP="00601769">
      <w:pPr>
        <w:spacing w:before="120" w:after="120"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lastRenderedPageBreak/>
        <w:t>Po potrebi, povjerenstvo se može proširiti dodatnim stručnjacima ili vanjskim suradnicima kako bi se osigurala objektivnost i stručnost evaluacije.</w:t>
      </w:r>
    </w:p>
    <w:p w14:paraId="1C25D540" w14:textId="77777777" w:rsidR="00CD0BB1" w:rsidRPr="00ED5BCF" w:rsidRDefault="00CD0BB1" w:rsidP="00601769">
      <w:pPr>
        <w:spacing w:before="120" w:after="120"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Članovi povjerenstva potpisuju izjavu o nepristranosti i čuvanju povjerljivosti podataka, te ocjenjuju pristigle zahtjeve prema utvrđenim kriterijima na standardiziranom obrascu za bodovanje.</w:t>
      </w:r>
    </w:p>
    <w:p w14:paraId="3476B13B" w14:textId="77777777" w:rsidR="00CA7AA5" w:rsidRPr="00ED5BCF" w:rsidRDefault="00CA7AA5" w:rsidP="00601769">
      <w:pPr>
        <w:spacing w:before="120" w:after="120"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U cilju dodatnog objektiviziranja procjene financijske stabilnosti prijavitelja, bonitet korisnika (procjena kreditne sposobnosti) procjenjivat će se i putem online alata za analizu financijskih pokazatelja, koji će biti posebno pripremljen za tu namjenu. Alat će omogućiti standardiziranu obradu podataka iz financijskih izvještaja te automatsku ocjenu ključnih pokazatelja kao što su likvidnost, zaduženost i profitabilnost.</w:t>
      </w:r>
    </w:p>
    <w:p w14:paraId="7272B29E"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6. DINAMIKA PROVEDBE</w:t>
      </w:r>
    </w:p>
    <w:p w14:paraId="353B4458" w14:textId="2EE41C64" w:rsidR="00CD0BB1" w:rsidRPr="00ED5BCF" w:rsidRDefault="00CD0BB1" w:rsidP="005F7BDE">
      <w:pPr>
        <w:pStyle w:val="Odlomakpopisa"/>
        <w:numPr>
          <w:ilvl w:val="0"/>
          <w:numId w:val="40"/>
        </w:numPr>
        <w:jc w:val="both"/>
        <w:rPr>
          <w:rFonts w:ascii="Calibri Light" w:hAnsi="Calibri Light" w:cs="Calibri Light"/>
        </w:rPr>
      </w:pPr>
      <w:r w:rsidRPr="00ED5BCF">
        <w:rPr>
          <w:rFonts w:ascii="Calibri Light" w:hAnsi="Calibri Light" w:cs="Calibri Light"/>
        </w:rPr>
        <w:t xml:space="preserve">Javni poziv je </w:t>
      </w:r>
      <w:r w:rsidRPr="00457C71">
        <w:rPr>
          <w:rFonts w:ascii="Calibri Light" w:hAnsi="Calibri Light" w:cs="Calibri Light"/>
        </w:rPr>
        <w:t xml:space="preserve">otvoren </w:t>
      </w:r>
      <w:r w:rsidR="006969AE">
        <w:rPr>
          <w:rFonts w:ascii="Calibri Light" w:hAnsi="Calibri Light" w:cs="Calibri Light"/>
        </w:rPr>
        <w:t>do 20. ožujka 2026. godine</w:t>
      </w:r>
      <w:r w:rsidRPr="00ED5BCF">
        <w:rPr>
          <w:rFonts w:ascii="Calibri Light" w:hAnsi="Calibri Light" w:cs="Calibri Light"/>
        </w:rPr>
        <w:t xml:space="preserve"> ili do iskorištenja raspoloživih sredstava, ovisno o tome što nastupi ranije.</w:t>
      </w:r>
    </w:p>
    <w:p w14:paraId="3DB9C201" w14:textId="77777777" w:rsidR="00CD0BB1" w:rsidRPr="00ED5BCF" w:rsidRDefault="00CD0BB1" w:rsidP="005F7BDE">
      <w:pPr>
        <w:pStyle w:val="Odlomakpopisa"/>
        <w:numPr>
          <w:ilvl w:val="0"/>
          <w:numId w:val="40"/>
        </w:numPr>
        <w:jc w:val="both"/>
        <w:rPr>
          <w:rFonts w:ascii="Calibri Light" w:hAnsi="Calibri Light" w:cs="Calibri Light"/>
        </w:rPr>
      </w:pPr>
      <w:r w:rsidRPr="00ED5BCF">
        <w:rPr>
          <w:rFonts w:ascii="Calibri Light" w:hAnsi="Calibri Light" w:cs="Calibri Light"/>
        </w:rPr>
        <w:t>Administrativna obrada prijava (provjera potpunosti i formalne ispravnosti dokumentacije) provodi se u roku od najviše 3 radna dana od dana zaprimanja prijave.</w:t>
      </w:r>
    </w:p>
    <w:p w14:paraId="1A5478A2" w14:textId="77777777" w:rsidR="00CD0BB1" w:rsidRPr="00ED5BCF" w:rsidRDefault="00CD0BB1" w:rsidP="005F7BDE">
      <w:pPr>
        <w:pStyle w:val="Odlomakpopisa"/>
        <w:numPr>
          <w:ilvl w:val="0"/>
          <w:numId w:val="40"/>
        </w:numPr>
        <w:jc w:val="both"/>
        <w:rPr>
          <w:rFonts w:ascii="Calibri Light" w:hAnsi="Calibri Light" w:cs="Calibri Light"/>
        </w:rPr>
      </w:pPr>
      <w:r w:rsidRPr="00ED5BCF">
        <w:rPr>
          <w:rFonts w:ascii="Calibri Light" w:hAnsi="Calibri Light" w:cs="Calibri Light"/>
        </w:rPr>
        <w:t>Evaluacija i bodovanje prijava od strane povjerenstva provodi se u roku od najviše 7 radnih dana od završetka administrativne obrade.</w:t>
      </w:r>
    </w:p>
    <w:p w14:paraId="35A49147" w14:textId="748E4B38" w:rsidR="00CD0BB1" w:rsidRPr="00ED5BCF" w:rsidRDefault="00CD0BB1" w:rsidP="005F7BDE">
      <w:pPr>
        <w:pStyle w:val="Odlomakpopisa"/>
        <w:numPr>
          <w:ilvl w:val="0"/>
          <w:numId w:val="40"/>
        </w:numPr>
        <w:jc w:val="both"/>
        <w:rPr>
          <w:rFonts w:ascii="Calibri Light" w:hAnsi="Calibri Light" w:cs="Calibri Light"/>
        </w:rPr>
      </w:pPr>
      <w:r w:rsidRPr="00ED5BCF">
        <w:rPr>
          <w:rFonts w:ascii="Calibri Light" w:hAnsi="Calibri Light" w:cs="Calibri Light"/>
        </w:rPr>
        <w:t>Odluk</w:t>
      </w:r>
      <w:r w:rsidR="00E66431">
        <w:rPr>
          <w:rFonts w:ascii="Calibri Light" w:hAnsi="Calibri Light" w:cs="Calibri Light"/>
        </w:rPr>
        <w:t>u</w:t>
      </w:r>
      <w:r w:rsidRPr="00ED5BCF">
        <w:rPr>
          <w:rFonts w:ascii="Calibri Light" w:hAnsi="Calibri Light" w:cs="Calibri Light"/>
        </w:rPr>
        <w:t xml:space="preserve"> o dodjeli zajma donosi </w:t>
      </w:r>
      <w:r w:rsidR="00E66431">
        <w:rPr>
          <w:rFonts w:ascii="Calibri Light" w:hAnsi="Calibri Light" w:cs="Calibri Light"/>
        </w:rPr>
        <w:t>direktor PCKZŽ</w:t>
      </w:r>
      <w:r w:rsidRPr="00ED5BCF">
        <w:rPr>
          <w:rFonts w:ascii="Calibri Light" w:hAnsi="Calibri Light" w:cs="Calibri Light"/>
        </w:rPr>
        <w:t xml:space="preserve">, a kandidati čiji su zahtjevi odobreni dobivaju poziv za potpisivanje ugovora u roku od </w:t>
      </w:r>
      <w:r w:rsidR="00457C71">
        <w:rPr>
          <w:rFonts w:ascii="Calibri Light" w:hAnsi="Calibri Light" w:cs="Calibri Light"/>
        </w:rPr>
        <w:t>7</w:t>
      </w:r>
      <w:r w:rsidR="00457C71" w:rsidRPr="00ED5BCF">
        <w:rPr>
          <w:rFonts w:ascii="Calibri Light" w:hAnsi="Calibri Light" w:cs="Calibri Light"/>
        </w:rPr>
        <w:t xml:space="preserve"> </w:t>
      </w:r>
      <w:r w:rsidRPr="00ED5BCF">
        <w:rPr>
          <w:rFonts w:ascii="Calibri Light" w:hAnsi="Calibri Light" w:cs="Calibri Light"/>
        </w:rPr>
        <w:t>radn</w:t>
      </w:r>
      <w:r w:rsidR="00457C71">
        <w:rPr>
          <w:rFonts w:ascii="Calibri Light" w:hAnsi="Calibri Light" w:cs="Calibri Light"/>
        </w:rPr>
        <w:t>ih</w:t>
      </w:r>
      <w:r w:rsidRPr="00ED5BCF">
        <w:rPr>
          <w:rFonts w:ascii="Calibri Light" w:hAnsi="Calibri Light" w:cs="Calibri Light"/>
        </w:rPr>
        <w:t xml:space="preserve"> dana od </w:t>
      </w:r>
      <w:r w:rsidR="00457C71" w:rsidRPr="00ED5BCF">
        <w:rPr>
          <w:rFonts w:ascii="Calibri Light" w:hAnsi="Calibri Light" w:cs="Calibri Light"/>
        </w:rPr>
        <w:t>do</w:t>
      </w:r>
      <w:r w:rsidR="00457C71">
        <w:rPr>
          <w:rFonts w:ascii="Calibri Light" w:hAnsi="Calibri Light" w:cs="Calibri Light"/>
        </w:rPr>
        <w:t>stave</w:t>
      </w:r>
      <w:r w:rsidR="00457C71" w:rsidRPr="00ED5BCF">
        <w:rPr>
          <w:rFonts w:ascii="Calibri Light" w:hAnsi="Calibri Light" w:cs="Calibri Light"/>
        </w:rPr>
        <w:t xml:space="preserve"> </w:t>
      </w:r>
      <w:r w:rsidRPr="00ED5BCF">
        <w:rPr>
          <w:rFonts w:ascii="Calibri Light" w:hAnsi="Calibri Light" w:cs="Calibri Light"/>
        </w:rPr>
        <w:t>odluke</w:t>
      </w:r>
      <w:r w:rsidR="00457C71">
        <w:rPr>
          <w:rFonts w:ascii="Calibri Light" w:hAnsi="Calibri Light" w:cs="Calibri Light"/>
        </w:rPr>
        <w:t xml:space="preserve"> o dodjeli zajma</w:t>
      </w:r>
      <w:r w:rsidRPr="00ED5BCF">
        <w:rPr>
          <w:rFonts w:ascii="Calibri Light" w:hAnsi="Calibri Light" w:cs="Calibri Light"/>
        </w:rPr>
        <w:t>.</w:t>
      </w:r>
    </w:p>
    <w:p w14:paraId="3CE5AA5C" w14:textId="4B6CAE6F" w:rsidR="00CD0BB1" w:rsidRPr="00ED5BCF" w:rsidRDefault="00CD0BB1" w:rsidP="005F7BDE">
      <w:pPr>
        <w:pStyle w:val="Odlomakpopisa"/>
        <w:numPr>
          <w:ilvl w:val="0"/>
          <w:numId w:val="40"/>
        </w:numPr>
        <w:jc w:val="both"/>
        <w:rPr>
          <w:rFonts w:ascii="Calibri Light" w:hAnsi="Calibri Light" w:cs="Calibri Light"/>
        </w:rPr>
      </w:pPr>
      <w:r w:rsidRPr="00ED5BCF">
        <w:rPr>
          <w:rFonts w:ascii="Calibri Light" w:hAnsi="Calibri Light" w:cs="Calibri Light"/>
        </w:rPr>
        <w:t>Nakon potpisa ugovora, PCKZŽ započinje postupak isplate, a isplata sredstava iz izvora PCKZŽ-a i HBOR-a provodi se paralelno, najkasnije u roku od 3 radna dana nakon što HBOR uplati svoj dio zajma na račun PCKZŽ-a.</w:t>
      </w:r>
    </w:p>
    <w:p w14:paraId="51C55467" w14:textId="77777777" w:rsidR="00CD0BB1" w:rsidRPr="00ED5BCF" w:rsidRDefault="00CD0BB1" w:rsidP="00486322">
      <w:pPr>
        <w:spacing w:after="0"/>
        <w:jc w:val="both"/>
        <w:rPr>
          <w:rFonts w:ascii="Calibri Light" w:hAnsi="Calibri Light" w:cs="Calibri Light"/>
        </w:rPr>
      </w:pPr>
      <w:r w:rsidRPr="00ED5BCF">
        <w:rPr>
          <w:rFonts w:ascii="Calibri Light" w:hAnsi="Calibri Light" w:cs="Calibri Light"/>
        </w:rPr>
        <w:t>U slučaju da prijava nije potpuna ili sadrži tehničke ili formalne nedostatke, PCKZŽ će putem elektroničke pošte zatražiti dopunu dokumentacije, uz jasno naznačene nedostatke.</w:t>
      </w:r>
    </w:p>
    <w:p w14:paraId="1A43CA1D" w14:textId="77777777" w:rsidR="00CD0BB1" w:rsidRPr="00ED5BCF" w:rsidRDefault="00CD0BB1" w:rsidP="005F7BDE">
      <w:pPr>
        <w:pStyle w:val="Odlomakpopisa"/>
        <w:numPr>
          <w:ilvl w:val="0"/>
          <w:numId w:val="43"/>
        </w:numPr>
        <w:jc w:val="both"/>
        <w:rPr>
          <w:rFonts w:ascii="Calibri Light" w:hAnsi="Calibri Light" w:cs="Calibri Light"/>
        </w:rPr>
      </w:pPr>
      <w:r w:rsidRPr="00ED5BCF">
        <w:rPr>
          <w:rFonts w:ascii="Calibri Light" w:hAnsi="Calibri Light" w:cs="Calibri Light"/>
        </w:rPr>
        <w:t>Rok za dostavu dopune dokumentacije je 5 radnih dana od dana slanja zahtjeva za dopunom.</w:t>
      </w:r>
    </w:p>
    <w:p w14:paraId="35AD7415" w14:textId="77777777" w:rsidR="00CD0BB1" w:rsidRPr="00ED5BCF" w:rsidRDefault="00CD0BB1" w:rsidP="005F7BDE">
      <w:pPr>
        <w:pStyle w:val="Odlomakpopisa"/>
        <w:numPr>
          <w:ilvl w:val="0"/>
          <w:numId w:val="43"/>
        </w:numPr>
        <w:jc w:val="both"/>
        <w:rPr>
          <w:rFonts w:ascii="Calibri Light" w:hAnsi="Calibri Light" w:cs="Calibri Light"/>
        </w:rPr>
      </w:pPr>
      <w:r w:rsidRPr="00ED5BCF">
        <w:rPr>
          <w:rFonts w:ascii="Calibri Light" w:hAnsi="Calibri Light" w:cs="Calibri Light"/>
        </w:rPr>
        <w:t>Ako prijavitelj pravovremeno dostavi potpunu dopunu, administrativna obrada se nastavlja i završava u roku od 3 radna dana od dana zaprimanja dopune.</w:t>
      </w:r>
    </w:p>
    <w:p w14:paraId="5A4B1049" w14:textId="77777777" w:rsidR="00CD0BB1" w:rsidRPr="00ED5BCF" w:rsidRDefault="00CD0BB1" w:rsidP="005F7BDE">
      <w:pPr>
        <w:pStyle w:val="Odlomakpopisa"/>
        <w:numPr>
          <w:ilvl w:val="0"/>
          <w:numId w:val="43"/>
        </w:numPr>
        <w:jc w:val="both"/>
        <w:rPr>
          <w:rFonts w:ascii="Calibri Light" w:hAnsi="Calibri Light" w:cs="Calibri Light"/>
        </w:rPr>
      </w:pPr>
      <w:r w:rsidRPr="00ED5BCF">
        <w:rPr>
          <w:rFonts w:ascii="Calibri Light" w:hAnsi="Calibri Light" w:cs="Calibri Light"/>
        </w:rPr>
        <w:t>Rok za evaluaciju i bodovanje (do 7 radnih dana) računa se od dana završetka administrativne obrade dopunjene prijave.</w:t>
      </w:r>
    </w:p>
    <w:p w14:paraId="0CBCA560" w14:textId="77777777" w:rsidR="00CD0BB1" w:rsidRPr="00ED5BCF" w:rsidRDefault="00CD0BB1" w:rsidP="005F7BDE">
      <w:pPr>
        <w:pStyle w:val="Odlomakpopisa"/>
        <w:numPr>
          <w:ilvl w:val="0"/>
          <w:numId w:val="43"/>
        </w:numPr>
        <w:jc w:val="both"/>
        <w:rPr>
          <w:rFonts w:ascii="Calibri Light" w:hAnsi="Calibri Light" w:cs="Calibri Light"/>
        </w:rPr>
      </w:pPr>
      <w:r w:rsidRPr="00ED5BCF">
        <w:rPr>
          <w:rFonts w:ascii="Calibri Light" w:hAnsi="Calibri Light" w:cs="Calibri Light"/>
        </w:rPr>
        <w:t>Ako korisnik ne dostavi traženu dokumentaciju u zadanom roku, prijava se smatra neprihvatljivom i neće biti upućena na evaluaciju.</w:t>
      </w:r>
    </w:p>
    <w:p w14:paraId="3C211A15" w14:textId="77777777" w:rsidR="00CD0BB1" w:rsidRPr="00ED5BCF" w:rsidRDefault="00CD0BB1" w:rsidP="00601769">
      <w:pPr>
        <w:pStyle w:val="StandardWeb"/>
        <w:spacing w:before="240" w:beforeAutospacing="0" w:after="120" w:afterAutospacing="0"/>
        <w:jc w:val="both"/>
        <w:rPr>
          <w:rFonts w:ascii="Calibri Light" w:hAnsi="Calibri Light" w:cs="Calibri Light"/>
          <w:sz w:val="22"/>
          <w:szCs w:val="22"/>
        </w:rPr>
      </w:pPr>
      <w:r w:rsidRPr="00ED5BCF">
        <w:rPr>
          <w:rFonts w:ascii="Calibri Light" w:hAnsi="Calibri Light" w:cs="Calibri Light"/>
          <w:b/>
          <w:bCs/>
          <w:sz w:val="22"/>
          <w:szCs w:val="22"/>
        </w:rPr>
        <w:t xml:space="preserve">7. </w:t>
      </w:r>
      <w:r w:rsidRPr="00ED5BCF">
        <w:rPr>
          <w:rStyle w:val="Naglaeno"/>
          <w:rFonts w:ascii="Calibri Light" w:eastAsiaTheme="majorEastAsia" w:hAnsi="Calibri Light" w:cs="Calibri Light"/>
          <w:sz w:val="22"/>
          <w:szCs w:val="22"/>
        </w:rPr>
        <w:t>PRAĆENJE I KONTROLA</w:t>
      </w:r>
      <w:r w:rsidRPr="00ED5BCF">
        <w:rPr>
          <w:rFonts w:ascii="Calibri Light" w:hAnsi="Calibri Light" w:cs="Calibri Light"/>
          <w:sz w:val="22"/>
          <w:szCs w:val="22"/>
        </w:rPr>
        <w:t xml:space="preserve"> </w:t>
      </w:r>
    </w:p>
    <w:p w14:paraId="5CF27909" w14:textId="2F9FDC41" w:rsidR="00CD0BB1" w:rsidRPr="00ED5BCF" w:rsidRDefault="00CD0BB1" w:rsidP="00601769">
      <w:pPr>
        <w:spacing w:before="120" w:after="0"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PCKZŽ provodi sljedeće aktivnosti u okviru provedbe Programa </w:t>
      </w:r>
      <w:r w:rsidR="00195D25" w:rsidRPr="00ED5BCF">
        <w:rPr>
          <w:rFonts w:ascii="Calibri Light" w:eastAsia="Times New Roman" w:hAnsi="Calibri Light" w:cs="Calibri Light"/>
          <w:lang w:eastAsia="hr-HR"/>
        </w:rPr>
        <w:t>S</w:t>
      </w:r>
      <w:r w:rsidR="00195D25">
        <w:rPr>
          <w:rFonts w:ascii="Calibri Light" w:eastAsia="Times New Roman" w:hAnsi="Calibri Light" w:cs="Calibri Light"/>
          <w:lang w:eastAsia="hr-HR"/>
        </w:rPr>
        <w:t>TART</w:t>
      </w:r>
      <w:r w:rsidR="00195D25" w:rsidRPr="00ED5BCF">
        <w:rPr>
          <w:rFonts w:ascii="Calibri Light" w:eastAsia="Times New Roman" w:hAnsi="Calibri Light" w:cs="Calibri Light"/>
          <w:lang w:eastAsia="hr-HR"/>
        </w:rPr>
        <w:t xml:space="preserve"> </w:t>
      </w:r>
      <w:r w:rsidRPr="00ED5BCF">
        <w:rPr>
          <w:rFonts w:ascii="Calibri Light" w:eastAsia="Times New Roman" w:hAnsi="Calibri Light" w:cs="Calibri Light"/>
          <w:lang w:eastAsia="hr-HR"/>
        </w:rPr>
        <w:t>zajam:</w:t>
      </w:r>
    </w:p>
    <w:p w14:paraId="5D1A2D34" w14:textId="77777777" w:rsidR="00CD0BB1" w:rsidRPr="00ED5BCF" w:rsidRDefault="00CD0BB1" w:rsidP="00601769">
      <w:pPr>
        <w:numPr>
          <w:ilvl w:val="0"/>
          <w:numId w:val="41"/>
        </w:numPr>
        <w:spacing w:after="0" w:line="240" w:lineRule="auto"/>
        <w:ind w:left="714" w:hanging="357"/>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prijem i administrativnu obradu pristiglih zahtjeva za zajam, uključujući provjeru formalne ispravnosti dokumentacije i usklađenosti s uvjetima javnog poziva,</w:t>
      </w:r>
    </w:p>
    <w:p w14:paraId="5045030D" w14:textId="77777777" w:rsidR="00CD0BB1" w:rsidRPr="00ED5BCF" w:rsidRDefault="00CD0BB1"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prikupljanje i tehničku pripremu dokumentacije za rad povjerenstva za ocjenu zahtjeva, uključujući izradu sažetaka prijava i tehničkih obrazaca za bodovanje,</w:t>
      </w:r>
    </w:p>
    <w:p w14:paraId="0292D76D" w14:textId="77777777" w:rsidR="00CD0BB1" w:rsidRPr="00ED5BCF" w:rsidRDefault="00CD0BB1"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komunikaciju s podnositeljima zahtjeva, vezano uz moguće dopune dokumentacije, objašnjenja i rokove,</w:t>
      </w:r>
    </w:p>
    <w:p w14:paraId="565F31EF" w14:textId="77777777" w:rsidR="00CD0BB1" w:rsidRPr="00ED5BCF" w:rsidRDefault="00CD0BB1"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kontrolu namjene odobrenih sredstava, putem uvida u financijsku dokumentaciju, račune, ugovore i dokaze o plaćanju,</w:t>
      </w:r>
    </w:p>
    <w:p w14:paraId="1D0B86A7" w14:textId="77777777" w:rsidR="00CD0BB1" w:rsidRPr="00ED5BCF" w:rsidRDefault="00CD0BB1"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praćenje realizacije aktivnosti predviđenih poslovnim planom, uključujući analizu odstupanja i opravdanost eventualnih izmjena u provedbi,</w:t>
      </w:r>
    </w:p>
    <w:p w14:paraId="0F9D4B3E" w14:textId="17101809" w:rsidR="00CA7AA5" w:rsidRPr="00ED5BCF" w:rsidRDefault="00CD0BB1"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obvezno izvještavanje prema HBOR-u o statusu svakog zajma, uključujući podatke o </w:t>
      </w:r>
      <w:r w:rsidR="00CA7AA5" w:rsidRPr="00ED5BCF">
        <w:rPr>
          <w:rFonts w:ascii="Calibri Light" w:eastAsia="Times New Roman" w:hAnsi="Calibri Light" w:cs="Calibri Light"/>
          <w:lang w:eastAsia="hr-HR"/>
        </w:rPr>
        <w:t>korisnicima, visini isplata, namjeni sredstava i ostvarenom učinku.</w:t>
      </w:r>
    </w:p>
    <w:p w14:paraId="205C3642" w14:textId="57537922" w:rsidR="00CA7AA5" w:rsidRPr="00ED5BCF" w:rsidRDefault="00CA7AA5"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održavati kontaktne točke s korisnicima (online ili uživo) radi redovitog praćenja i savjetovanja,</w:t>
      </w:r>
    </w:p>
    <w:p w14:paraId="0C9A4651" w14:textId="45D58B44" w:rsidR="00CA7AA5" w:rsidRPr="00ED5BCF" w:rsidRDefault="00CA7AA5"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lastRenderedPageBreak/>
        <w:t>voditi digitalnu evidenciju zajmova, uplata i izvještaja</w:t>
      </w:r>
      <w:r w:rsidR="003A4DC3">
        <w:rPr>
          <w:rFonts w:ascii="Calibri Light" w:eastAsia="Times New Roman" w:hAnsi="Calibri Light" w:cs="Calibri Light"/>
          <w:lang w:eastAsia="hr-HR"/>
        </w:rPr>
        <w:t>,</w:t>
      </w:r>
    </w:p>
    <w:p w14:paraId="158837B8" w14:textId="23E955E2" w:rsidR="00CA7AA5" w:rsidRPr="00ED5BCF" w:rsidRDefault="00CA7AA5"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dostavljati HBOR-u redovita izvješća o statusu svakog zajma (uključujući podatke o otplatama, identificiranim rizicima i eventualnim promjenama u poslovanju korisnika)</w:t>
      </w:r>
      <w:r w:rsidR="003A4DC3">
        <w:rPr>
          <w:rFonts w:ascii="Calibri Light" w:eastAsia="Times New Roman" w:hAnsi="Calibri Light" w:cs="Calibri Light"/>
          <w:lang w:eastAsia="hr-HR"/>
        </w:rPr>
        <w:t>,</w:t>
      </w:r>
      <w:r w:rsidR="0032216F" w:rsidRPr="00ED5BCF">
        <w:rPr>
          <w:rFonts w:ascii="Calibri Light" w:eastAsia="Times New Roman" w:hAnsi="Calibri Light" w:cs="Calibri Light"/>
          <w:lang w:eastAsia="hr-HR"/>
        </w:rPr>
        <w:t xml:space="preserve"> </w:t>
      </w:r>
    </w:p>
    <w:p w14:paraId="25CE3A5A" w14:textId="77777777" w:rsidR="00CA7AA5" w:rsidRPr="00ED5BCF" w:rsidRDefault="00CA7AA5" w:rsidP="005F7BDE">
      <w:pPr>
        <w:numPr>
          <w:ilvl w:val="0"/>
          <w:numId w:val="41"/>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provoditi kontrolu namjene sredstava (uvidom u financijsku dokumentaciju i terenskim nadzorima prema potrebi),</w:t>
      </w:r>
    </w:p>
    <w:p w14:paraId="6ECBF9B6" w14:textId="77777777" w:rsidR="00CA7AA5" w:rsidRPr="00ED5BCF" w:rsidRDefault="00CA7AA5" w:rsidP="005F7BDE">
      <w:pPr>
        <w:numPr>
          <w:ilvl w:val="0"/>
          <w:numId w:val="41"/>
        </w:numPr>
        <w:spacing w:before="100" w:beforeAutospacing="1" w:after="0" w:afterAutospacing="1" w:line="240" w:lineRule="auto"/>
        <w:jc w:val="both"/>
        <w:outlineLvl w:val="2"/>
        <w:rPr>
          <w:rFonts w:asciiTheme="majorHAnsi" w:eastAsia="Times New Roman" w:hAnsiTheme="majorHAnsi" w:cstheme="majorHAnsi"/>
          <w:sz w:val="24"/>
          <w:szCs w:val="24"/>
          <w:lang w:eastAsia="hr-HR"/>
        </w:rPr>
      </w:pPr>
      <w:r w:rsidRPr="00ED5BCF">
        <w:rPr>
          <w:rFonts w:ascii="Calibri Light" w:eastAsia="Times New Roman" w:hAnsi="Calibri Light" w:cs="Calibri Light"/>
          <w:lang w:eastAsia="hr-HR"/>
        </w:rPr>
        <w:t>analizirati ostvarene učinke u odnosu na planirane ciljeve iz poslovnog plana (rast zaposlenosti, prihoda, tržišnog dosega itd.),</w:t>
      </w:r>
    </w:p>
    <w:p w14:paraId="6D746B81" w14:textId="072C5AC7" w:rsidR="00CA7AA5" w:rsidRPr="00ED5BCF" w:rsidRDefault="00CA7AA5" w:rsidP="00601769">
      <w:pPr>
        <w:numPr>
          <w:ilvl w:val="0"/>
          <w:numId w:val="41"/>
        </w:numPr>
        <w:spacing w:after="0" w:line="240" w:lineRule="auto"/>
        <w:ind w:left="714" w:hanging="357"/>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osigurati i dodatnu stručnu podršku mreže mentora Krapinsko-zagorske županije tijekom provedbe ugovora, s fokusom na: upravljanje novčanim tokovima i troškovima, tržišnu validaciju proizvoda/usluge, optimizaciju poslovnog modela u skladu s realnim pokazateljima i tržišnim povratnim informacijama.</w:t>
      </w:r>
    </w:p>
    <w:p w14:paraId="5F7935C7" w14:textId="77777777" w:rsidR="00CD0BB1" w:rsidRPr="00ED5BCF" w:rsidRDefault="00CD0BB1" w:rsidP="00601769">
      <w:pPr>
        <w:spacing w:before="120" w:after="0"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Korisnici su obvezni:</w:t>
      </w:r>
    </w:p>
    <w:p w14:paraId="028D2F45" w14:textId="30CE5F5A" w:rsidR="00CA7AA5" w:rsidRPr="00ED5BCF" w:rsidRDefault="00CA7AA5" w:rsidP="005F7BDE">
      <w:pPr>
        <w:pStyle w:val="Odlomakpopisa"/>
        <w:numPr>
          <w:ilvl w:val="0"/>
          <w:numId w:val="42"/>
        </w:numPr>
        <w:spacing w:after="0"/>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dostavljati kvartalna izvješća o provedbi aktivnosti, trošenju sredstava i napretku poslovanja, prema obrascu koji propisuje PCKZŽ (minimalni sadržaj: opći podaci o korisniku, opis provedbe aktivnosti, status trošenja sredstava, financijski pokazatelji, tržišna aktivnost, identificirani rizici, podrška i potreba za </w:t>
      </w:r>
      <w:proofErr w:type="spellStart"/>
      <w:r w:rsidRPr="00ED5BCF">
        <w:rPr>
          <w:rFonts w:ascii="Calibri Light" w:eastAsia="Times New Roman" w:hAnsi="Calibri Light" w:cs="Calibri Light"/>
          <w:lang w:eastAsia="hr-HR"/>
        </w:rPr>
        <w:t>mentoriranjem</w:t>
      </w:r>
      <w:proofErr w:type="spellEnd"/>
      <w:r w:rsidRPr="00ED5BCF">
        <w:rPr>
          <w:rFonts w:ascii="Calibri Light" w:eastAsia="Times New Roman" w:hAnsi="Calibri Light" w:cs="Calibri Light"/>
          <w:lang w:eastAsia="hr-HR"/>
        </w:rPr>
        <w:t>),</w:t>
      </w:r>
    </w:p>
    <w:p w14:paraId="481106E8" w14:textId="373E8E6A" w:rsidR="00CD0BB1" w:rsidRPr="00ED5BCF" w:rsidRDefault="00CD0BB1" w:rsidP="005F7BDE">
      <w:pPr>
        <w:numPr>
          <w:ilvl w:val="0"/>
          <w:numId w:val="42"/>
        </w:numPr>
        <w:spacing w:before="100" w:beforeAutospacing="1" w:after="100" w:afterAutospacing="1" w:line="240" w:lineRule="auto"/>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dostaviti završno izvješće o realizaciji ulaganja najkasnije 3 mjeseca nakon završetka provedbe,</w:t>
      </w:r>
    </w:p>
    <w:p w14:paraId="5042D689" w14:textId="51867EF0" w:rsidR="00CD0BB1" w:rsidRPr="00ED5BCF" w:rsidRDefault="00CD0BB1" w:rsidP="00601769">
      <w:pPr>
        <w:numPr>
          <w:ilvl w:val="0"/>
          <w:numId w:val="42"/>
        </w:numPr>
        <w:spacing w:after="0" w:line="240" w:lineRule="auto"/>
        <w:ind w:left="714" w:hanging="357"/>
        <w:jc w:val="both"/>
        <w:outlineLvl w:val="2"/>
        <w:rPr>
          <w:rFonts w:ascii="Calibri Light" w:eastAsia="Times New Roman" w:hAnsi="Calibri Light" w:cs="Calibri Light"/>
          <w:lang w:eastAsia="hr-HR"/>
        </w:rPr>
      </w:pPr>
      <w:r w:rsidRPr="00ED5BCF">
        <w:rPr>
          <w:rFonts w:ascii="Calibri Light" w:eastAsia="Times New Roman" w:hAnsi="Calibri Light" w:cs="Calibri Light"/>
          <w:lang w:eastAsia="hr-HR"/>
        </w:rPr>
        <w:t>na zahtjev PCKZŽ dostaviti dodatnu dokumentaciju, uključujući račune, dokaze o uplati, izvode, izjave i druge materijale koji potvrđuju namjensko korištenje zajma.</w:t>
      </w:r>
    </w:p>
    <w:p w14:paraId="2F2D20F5"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8. UVJETI KORIŠTENJA KREDITA</w:t>
      </w:r>
    </w:p>
    <w:p w14:paraId="71563303" w14:textId="77777777" w:rsidR="00CD0BB1" w:rsidRPr="00ED5BCF" w:rsidRDefault="00CD0BB1" w:rsidP="00601769">
      <w:pPr>
        <w:numPr>
          <w:ilvl w:val="0"/>
          <w:numId w:val="46"/>
        </w:numPr>
        <w:tabs>
          <w:tab w:val="clear" w:pos="502"/>
          <w:tab w:val="num" w:pos="720"/>
        </w:tabs>
        <w:spacing w:before="120" w:after="0" w:line="240" w:lineRule="auto"/>
        <w:ind w:left="499" w:hanging="357"/>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Najmanji iznos zajma koji se može dodijeliti jednom korisniku iznosi 25.000,00 EUR dok najviši iznos zajma koji se može dodijeliti jednom korisniku iznosi 50.000,00 EUR.</w:t>
      </w:r>
    </w:p>
    <w:p w14:paraId="12EFFC65" w14:textId="10BB2706" w:rsidR="00CD0BB1" w:rsidRPr="00ED5BCF" w:rsidRDefault="00CD0BB1"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Zajam</w:t>
      </w:r>
      <w:r w:rsidR="007E05EE">
        <w:rPr>
          <w:rFonts w:ascii="Calibri Light" w:eastAsia="Times New Roman" w:hAnsi="Calibri Light" w:cs="Calibri Light"/>
          <w:lang w:eastAsia="hr-HR"/>
        </w:rPr>
        <w:t xml:space="preserve"> se</w:t>
      </w:r>
      <w:r w:rsidRPr="00ED5BCF">
        <w:rPr>
          <w:rFonts w:ascii="Calibri Light" w:eastAsia="Times New Roman" w:hAnsi="Calibri Light" w:cs="Calibri Light"/>
          <w:lang w:eastAsia="hr-HR"/>
        </w:rPr>
        <w:t xml:space="preserve"> odobrava u omjeru 50% sredstva HBOR-a i 50% sredstva PCKZŽ-a.</w:t>
      </w:r>
    </w:p>
    <w:p w14:paraId="05B04368" w14:textId="1D691CBA" w:rsidR="005F7BDE" w:rsidRPr="00ED5BCF" w:rsidRDefault="005F7BDE"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Rok korištenja zajma ne može biti dulji od 12 mjeseci od dana sklapanja Ugovora o zajmu.</w:t>
      </w:r>
    </w:p>
    <w:p w14:paraId="1BB25D60" w14:textId="23628C5A" w:rsidR="00CD0BB1" w:rsidRPr="00ED5BCF" w:rsidRDefault="00CD0BB1"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Rok otplate zajma iznosi do 24 mjeseca, uključujući moguće poček razdoblje</w:t>
      </w:r>
      <w:r w:rsidR="005F7BDE" w:rsidRPr="00ED5BCF">
        <w:rPr>
          <w:rFonts w:ascii="Calibri Light" w:eastAsia="Times New Roman" w:hAnsi="Calibri Light" w:cs="Calibri Light"/>
          <w:lang w:eastAsia="hr-HR"/>
        </w:rPr>
        <w:t xml:space="preserve"> i razdoblje korištenja zajma.</w:t>
      </w:r>
    </w:p>
    <w:p w14:paraId="24B4E592" w14:textId="77777777" w:rsidR="00CD0BB1" w:rsidRPr="00ED5BCF" w:rsidRDefault="00CD0BB1"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Poček razdoblje može trajati najviše 6 mjeseci.</w:t>
      </w:r>
    </w:p>
    <w:p w14:paraId="4AD7E6A2" w14:textId="6E614793" w:rsidR="00CD0BB1" w:rsidRPr="00ED5BCF" w:rsidRDefault="00CD0BB1"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Kamatna stopa iznosi </w:t>
      </w:r>
      <w:r w:rsidR="002506EB" w:rsidRPr="00ED5BCF">
        <w:rPr>
          <w:rFonts w:ascii="Calibri Light" w:eastAsia="Times New Roman" w:hAnsi="Calibri Light" w:cs="Calibri Light"/>
          <w:lang w:eastAsia="hr-HR"/>
        </w:rPr>
        <w:t>2,48</w:t>
      </w:r>
      <w:r w:rsidRPr="00ED5BCF">
        <w:rPr>
          <w:rFonts w:ascii="Calibri Light" w:eastAsia="Times New Roman" w:hAnsi="Calibri Light" w:cs="Calibri Light"/>
          <w:lang w:eastAsia="hr-HR"/>
        </w:rPr>
        <w:t>% godišnje (fiksna) na ukupni iznos zajma.</w:t>
      </w:r>
    </w:p>
    <w:p w14:paraId="02ECB11F" w14:textId="77777777" w:rsidR="002506EB" w:rsidRPr="00ED5BCF" w:rsidRDefault="002506EB"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Otplata se vrši sukladno otplatnom planu dogovorenom s korisnikom, a koji je sastavni dio Ugovora o zajmu.</w:t>
      </w:r>
    </w:p>
    <w:p w14:paraId="3D1FE930" w14:textId="3FAE077F" w:rsidR="00CD0BB1" w:rsidRPr="00ED5BCF" w:rsidRDefault="00CD0BB1"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Kao instrument osiguranja korisnik zajma je obvezan </w:t>
      </w:r>
      <w:r w:rsidR="00691EF2" w:rsidRPr="00ED5BCF">
        <w:rPr>
          <w:rFonts w:ascii="Calibri Light" w:eastAsia="Times New Roman" w:hAnsi="Calibri Light" w:cs="Calibri Light"/>
          <w:lang w:eastAsia="hr-HR"/>
        </w:rPr>
        <w:t>dostaviti</w:t>
      </w:r>
      <w:r w:rsidRPr="00ED5BCF">
        <w:rPr>
          <w:rFonts w:ascii="Calibri Light" w:eastAsia="Times New Roman" w:hAnsi="Calibri Light" w:cs="Calibri Light"/>
          <w:lang w:eastAsia="hr-HR"/>
        </w:rPr>
        <w:t xml:space="preserve"> </w:t>
      </w:r>
      <w:r w:rsidR="005F7BDE" w:rsidRPr="00ED5BCF">
        <w:rPr>
          <w:rFonts w:ascii="Calibri Light" w:eastAsia="Times New Roman" w:hAnsi="Calibri Light" w:cs="Calibri Light"/>
          <w:lang w:eastAsia="hr-HR"/>
        </w:rPr>
        <w:t xml:space="preserve">najmanje </w:t>
      </w:r>
      <w:r w:rsidRPr="00ED5BCF">
        <w:rPr>
          <w:rFonts w:ascii="Calibri Light" w:eastAsia="Times New Roman" w:hAnsi="Calibri Light" w:cs="Calibri Light"/>
          <w:lang w:eastAsia="hr-HR"/>
        </w:rPr>
        <w:t xml:space="preserve">jednu zadužnicu nominiranu na iznos zajma, </w:t>
      </w:r>
      <w:r w:rsidR="005F7BDE" w:rsidRPr="00ED5BCF">
        <w:rPr>
          <w:rFonts w:ascii="Calibri Light" w:eastAsia="Times New Roman" w:hAnsi="Calibri Light" w:cs="Calibri Light"/>
          <w:lang w:eastAsia="hr-HR"/>
        </w:rPr>
        <w:t>uvećanog za pripadajuće kamate, naknade i troškove</w:t>
      </w:r>
      <w:r w:rsidRPr="00ED5BCF">
        <w:rPr>
          <w:rFonts w:ascii="Calibri Light" w:eastAsia="Times New Roman" w:hAnsi="Calibri Light" w:cs="Calibri Light"/>
          <w:lang w:eastAsia="hr-HR"/>
        </w:rPr>
        <w:t xml:space="preserve">, </w:t>
      </w:r>
      <w:proofErr w:type="spellStart"/>
      <w:r w:rsidRPr="00ED5BCF">
        <w:rPr>
          <w:rFonts w:ascii="Calibri Light" w:eastAsia="Times New Roman" w:hAnsi="Calibri Light" w:cs="Calibri Light"/>
          <w:lang w:eastAsia="hr-HR"/>
        </w:rPr>
        <w:t>solemniziranu</w:t>
      </w:r>
      <w:proofErr w:type="spellEnd"/>
      <w:r w:rsidRPr="00ED5BCF">
        <w:rPr>
          <w:rFonts w:ascii="Calibri Light" w:eastAsia="Times New Roman" w:hAnsi="Calibri Light" w:cs="Calibri Light"/>
          <w:lang w:eastAsia="hr-HR"/>
        </w:rPr>
        <w:t xml:space="preserve"> od strane javnog bilježnika.</w:t>
      </w:r>
    </w:p>
    <w:p w14:paraId="4B274B94" w14:textId="1C10BC28" w:rsidR="00691EF2" w:rsidRPr="00ED5BCF" w:rsidRDefault="00691EF2"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bookmarkStart w:id="2" w:name="_Hlk197271904"/>
      <w:r w:rsidRPr="00ED5BCF">
        <w:rPr>
          <w:rFonts w:ascii="Calibri Light" w:eastAsia="Times New Roman" w:hAnsi="Calibri Light" w:cs="Calibri Light"/>
          <w:lang w:eastAsia="hr-HR"/>
        </w:rPr>
        <w:t xml:space="preserve">Dodjela zajma uključuje i dodjelu </w:t>
      </w:r>
      <w:r w:rsidRPr="00ED5BCF">
        <w:rPr>
          <w:rFonts w:ascii="Calibri Light" w:eastAsia="Times New Roman" w:hAnsi="Calibri Light" w:cs="Calibri Light"/>
          <w:b/>
          <w:bCs/>
          <w:lang w:eastAsia="hr-HR"/>
        </w:rPr>
        <w:t xml:space="preserve">potpore male vrijednosti (de </w:t>
      </w:r>
      <w:proofErr w:type="spellStart"/>
      <w:r w:rsidRPr="00ED5BCF">
        <w:rPr>
          <w:rFonts w:ascii="Calibri Light" w:eastAsia="Times New Roman" w:hAnsi="Calibri Light" w:cs="Calibri Light"/>
          <w:b/>
          <w:bCs/>
          <w:lang w:eastAsia="hr-HR"/>
        </w:rPr>
        <w:t>minimis</w:t>
      </w:r>
      <w:proofErr w:type="spellEnd"/>
      <w:r w:rsidRPr="00ED5BCF">
        <w:rPr>
          <w:rFonts w:ascii="Calibri Light" w:eastAsia="Times New Roman" w:hAnsi="Calibri Light" w:cs="Calibri Light"/>
          <w:b/>
          <w:bCs/>
          <w:lang w:eastAsia="hr-HR"/>
        </w:rPr>
        <w:t xml:space="preserve">) </w:t>
      </w:r>
      <w:r w:rsidRPr="00ED5BCF">
        <w:rPr>
          <w:rFonts w:ascii="Calibri Light" w:eastAsia="Times New Roman" w:hAnsi="Calibri Light" w:cs="Calibri Light"/>
          <w:lang w:eastAsia="hr-HR"/>
        </w:rPr>
        <w:t xml:space="preserve">u obliku  </w:t>
      </w:r>
      <w:r w:rsidR="00601769" w:rsidRPr="00ED5BCF">
        <w:rPr>
          <w:rFonts w:ascii="Calibri Light" w:eastAsia="Times New Roman" w:hAnsi="Calibri Light" w:cs="Calibri Light"/>
          <w:lang w:eastAsia="hr-HR"/>
        </w:rPr>
        <w:t>povoljnijeg zajma</w:t>
      </w:r>
      <w:r w:rsidRPr="00ED5BCF">
        <w:rPr>
          <w:rFonts w:ascii="Calibri Light" w:eastAsia="Times New Roman" w:hAnsi="Calibri Light" w:cs="Calibri Light"/>
          <w:lang w:eastAsia="hr-HR"/>
        </w:rPr>
        <w:t>, koja se izračunava kao razlika između ugovorene fiksne kamatne stope iz ovog programa i referentne tržišne kamatne stope (referentna stopa Komisije).</w:t>
      </w:r>
    </w:p>
    <w:p w14:paraId="66C5CB47" w14:textId="77777777" w:rsidR="00691EF2" w:rsidRPr="00ED5BCF" w:rsidRDefault="00691EF2" w:rsidP="005F7BDE">
      <w:pPr>
        <w:numPr>
          <w:ilvl w:val="0"/>
          <w:numId w:val="46"/>
        </w:numPr>
        <w:tabs>
          <w:tab w:val="clear" w:pos="502"/>
          <w:tab w:val="num" w:pos="720"/>
        </w:tabs>
        <w:spacing w:before="100" w:beforeAutospacing="1" w:after="0" w:afterAutospacing="1" w:line="240" w:lineRule="auto"/>
        <w:jc w:val="both"/>
        <w:rPr>
          <w:rFonts w:ascii="Calibri Light" w:eastAsia="Times New Roman" w:hAnsi="Calibri Light" w:cs="Calibri Light"/>
          <w:lang w:eastAsia="hr-HR"/>
        </w:rPr>
      </w:pPr>
      <w:r w:rsidRPr="00ED5BCF">
        <w:rPr>
          <w:rFonts w:ascii="Noway Round" w:eastAsia="Times New Roman" w:hAnsi="Noway Round" w:cs="Cambria"/>
          <w:lang w:eastAsia="hr-HR"/>
        </w:rPr>
        <w:t xml:space="preserve">De </w:t>
      </w:r>
      <w:proofErr w:type="spellStart"/>
      <w:r w:rsidRPr="00ED5BCF">
        <w:rPr>
          <w:rFonts w:ascii="Noway Round" w:eastAsia="Times New Roman" w:hAnsi="Noway Round" w:cs="Cambria"/>
          <w:lang w:eastAsia="hr-HR"/>
        </w:rPr>
        <w:t>minimis</w:t>
      </w:r>
      <w:proofErr w:type="spellEnd"/>
      <w:r w:rsidRPr="00ED5BCF">
        <w:rPr>
          <w:rFonts w:ascii="Noway Round" w:eastAsia="Times New Roman" w:hAnsi="Noway Round" w:cs="Cambria"/>
          <w:lang w:eastAsia="hr-HR"/>
        </w:rPr>
        <w:t xml:space="preserve"> potpora smatra se dodijeljenom u trenutku kada poduzetnik stekne zakonsko pravo na primanje potpore, odnosno u trenutku potpisivanja Ugovora o kreditu, a korisnik je obvezan prije potpisivanja Ugovora dostaviti ovjerenu Izjavu o primljenim potporama male vrijednosti. </w:t>
      </w:r>
    </w:p>
    <w:p w14:paraId="7E785244" w14:textId="77777777" w:rsidR="00691EF2" w:rsidRPr="00ED5BCF" w:rsidRDefault="00691EF2" w:rsidP="00691EF2">
      <w:pPr>
        <w:pStyle w:val="Odlomakpopisa"/>
        <w:numPr>
          <w:ilvl w:val="0"/>
          <w:numId w:val="46"/>
        </w:numPr>
        <w:autoSpaceDE w:val="0"/>
        <w:autoSpaceDN w:val="0"/>
        <w:adjustRightInd w:val="0"/>
        <w:spacing w:after="0" w:line="240" w:lineRule="auto"/>
        <w:jc w:val="both"/>
        <w:rPr>
          <w:rFonts w:ascii="Noway Round" w:eastAsia="Times New Roman" w:hAnsi="Noway Round" w:cs="Cambria"/>
          <w:lang w:eastAsia="hr-HR"/>
        </w:rPr>
      </w:pPr>
      <w:r w:rsidRPr="00ED5BCF">
        <w:rPr>
          <w:rFonts w:ascii="Noway Round" w:eastAsia="Times New Roman" w:hAnsi="Noway Round" w:cs="Cambria"/>
          <w:lang w:eastAsia="hr-HR"/>
        </w:rPr>
        <w:t>PCKZŽ vodi evidenciju dodijeljenih potpora male vrijednosti na temelju vlastitog udjela u zajmu te redovito unosi podatke u odgovarajući registar Ministarstva financija dok je o potpori na iznos zajma koji osigurava HBOR, obvezan izvještavati HBOR u okviru Priloga 2 Ugovora o okvirnom kreditu.</w:t>
      </w:r>
    </w:p>
    <w:p w14:paraId="17DADCE3" w14:textId="77777777" w:rsidR="00691EF2" w:rsidRPr="00ED5BCF" w:rsidRDefault="00691EF2" w:rsidP="00691EF2">
      <w:pPr>
        <w:pStyle w:val="Odlomakpopisa"/>
        <w:numPr>
          <w:ilvl w:val="0"/>
          <w:numId w:val="46"/>
        </w:numPr>
        <w:autoSpaceDE w:val="0"/>
        <w:autoSpaceDN w:val="0"/>
        <w:adjustRightInd w:val="0"/>
        <w:spacing w:after="0" w:line="240" w:lineRule="auto"/>
        <w:jc w:val="both"/>
        <w:rPr>
          <w:rFonts w:ascii="Noway Round" w:eastAsia="Times New Roman" w:hAnsi="Noway Round" w:cs="Cambria"/>
          <w:lang w:eastAsia="hr-HR"/>
        </w:rPr>
      </w:pPr>
      <w:r w:rsidRPr="00ED5BCF">
        <w:rPr>
          <w:rFonts w:ascii="Noway Round" w:eastAsia="Times New Roman" w:hAnsi="Noway Round" w:cs="Cambria"/>
          <w:lang w:eastAsia="hr-HR"/>
        </w:rPr>
        <w:t xml:space="preserve">U skladu s člankom 3. Uredbe Komisije (EU) br. 2023/2831, ukupan iznos de </w:t>
      </w:r>
      <w:proofErr w:type="spellStart"/>
      <w:r w:rsidRPr="00ED5BCF">
        <w:rPr>
          <w:rFonts w:ascii="Noway Round" w:eastAsia="Times New Roman" w:hAnsi="Noway Round" w:cs="Cambria"/>
          <w:lang w:eastAsia="hr-HR"/>
        </w:rPr>
        <w:t>minimis</w:t>
      </w:r>
      <w:proofErr w:type="spellEnd"/>
      <w:r w:rsidRPr="00ED5BCF">
        <w:rPr>
          <w:rFonts w:ascii="Noway Round" w:eastAsia="Times New Roman" w:hAnsi="Noway Round" w:cs="Cambria"/>
          <w:lang w:eastAsia="hr-HR"/>
        </w:rPr>
        <w:t xml:space="preserve"> potpora koje se po državi članici dodjeljuju jednom poduzetniku ne smije premašiti 300.000 eura tijekom bilo kojeg trogodišnjeg razdoblja.</w:t>
      </w:r>
    </w:p>
    <w:p w14:paraId="703FB318" w14:textId="71AC5340" w:rsidR="00691EF2" w:rsidRPr="00C625AF" w:rsidRDefault="00B243AF" w:rsidP="00614B9F">
      <w:pPr>
        <w:numPr>
          <w:ilvl w:val="0"/>
          <w:numId w:val="46"/>
        </w:numPr>
        <w:tabs>
          <w:tab w:val="clear" w:pos="502"/>
        </w:tabs>
        <w:autoSpaceDE w:val="0"/>
        <w:autoSpaceDN w:val="0"/>
        <w:adjustRightInd w:val="0"/>
        <w:spacing w:before="100" w:beforeAutospacing="1" w:after="0" w:afterAutospacing="1" w:line="240" w:lineRule="auto"/>
        <w:ind w:left="499" w:hanging="357"/>
        <w:jc w:val="both"/>
        <w:rPr>
          <w:rFonts w:ascii="Noway Round" w:eastAsia="Times New Roman" w:hAnsi="Noway Round" w:cs="Cambria"/>
          <w:lang w:eastAsia="hr-HR"/>
        </w:rPr>
      </w:pPr>
      <w:r w:rsidRPr="00C625AF">
        <w:rPr>
          <w:rFonts w:ascii="Calibri Light" w:eastAsia="Times New Roman" w:hAnsi="Calibri Light" w:cs="Calibri Light"/>
          <w:lang w:eastAsia="hr-HR"/>
        </w:rPr>
        <w:t>Krapinsko-zagorska županija osigurava dodatnu potporu korisnicima zajma u obliku subvencije kamatne stope</w:t>
      </w:r>
      <w:r w:rsidR="00C625AF" w:rsidRPr="00C625AF">
        <w:rPr>
          <w:rFonts w:ascii="Calibri Light" w:eastAsia="Times New Roman" w:hAnsi="Calibri Light" w:cs="Calibri Light"/>
          <w:lang w:eastAsia="hr-HR"/>
        </w:rPr>
        <w:t xml:space="preserve"> u visini 1 postotnog boda. </w:t>
      </w:r>
      <w:r w:rsidRPr="00C625AF">
        <w:rPr>
          <w:rFonts w:ascii="Calibri Light" w:eastAsia="Times New Roman" w:hAnsi="Calibri Light" w:cs="Calibri Light"/>
          <w:lang w:eastAsia="hr-HR"/>
        </w:rPr>
        <w:t xml:space="preserve">Korisnik zajma plaća ugovorenu fiksnu kamatnu stopu </w:t>
      </w:r>
      <w:r w:rsidRPr="00C625AF">
        <w:rPr>
          <w:rFonts w:ascii="Calibri Light" w:eastAsia="Times New Roman" w:hAnsi="Calibri Light" w:cs="Calibri Light"/>
          <w:lang w:eastAsia="hr-HR"/>
        </w:rPr>
        <w:lastRenderedPageBreak/>
        <w:t xml:space="preserve">od 2,48% godišnje na ukupni iznos zajma, sukladno otplatnom planu. </w:t>
      </w:r>
      <w:r w:rsidR="00C625AF" w:rsidRPr="00C625AF">
        <w:rPr>
          <w:rFonts w:ascii="Calibri Light" w:eastAsia="Times New Roman" w:hAnsi="Calibri Light" w:cs="Calibri Light"/>
          <w:lang w:eastAsia="hr-HR"/>
        </w:rPr>
        <w:t xml:space="preserve">PCKZŽ nakon evidentirane uplate Korisnika zajma, dostavlja Krapinsko-zagorskoj županiji dokaz o uplati rate zajma od strane Korisnika zajma uz točan iznos kamate koji je potrebno platiti Korisniku zajma, kao i informaciju o IBAN-u na koji će se isplata izvršiti. </w:t>
      </w:r>
      <w:r w:rsidRPr="00C625AF">
        <w:rPr>
          <w:rFonts w:ascii="Calibri Light" w:eastAsia="Times New Roman" w:hAnsi="Calibri Light" w:cs="Calibri Light"/>
          <w:lang w:eastAsia="hr-HR"/>
        </w:rPr>
        <w:t>Subvencija se isplaćuje tromjesečno na račun korisnika zajma, a financira se iz sredstava osiguranih od strane Krapinsko-zagorske županije.</w:t>
      </w:r>
      <w:r w:rsidR="00C625AF" w:rsidRPr="00C625AF">
        <w:rPr>
          <w:rFonts w:ascii="Calibri Light" w:eastAsia="Times New Roman" w:hAnsi="Calibri Light" w:cs="Calibri Light"/>
          <w:lang w:eastAsia="hr-HR"/>
        </w:rPr>
        <w:t xml:space="preserve"> </w:t>
      </w:r>
      <w:r w:rsidR="00691EF2" w:rsidRPr="00C625AF">
        <w:rPr>
          <w:rFonts w:ascii="Noway Round" w:eastAsia="Times New Roman" w:hAnsi="Noway Round" w:cs="Cambria"/>
          <w:lang w:eastAsia="hr-HR"/>
        </w:rPr>
        <w:t xml:space="preserve">Subvencija se vodi kao potpora male vrijednosti (de </w:t>
      </w:r>
      <w:proofErr w:type="spellStart"/>
      <w:r w:rsidR="00691EF2" w:rsidRPr="00C625AF">
        <w:rPr>
          <w:rFonts w:ascii="Noway Round" w:eastAsia="Times New Roman" w:hAnsi="Noway Round" w:cs="Cambria"/>
          <w:lang w:eastAsia="hr-HR"/>
        </w:rPr>
        <w:t>minimis</w:t>
      </w:r>
      <w:proofErr w:type="spellEnd"/>
      <w:r w:rsidR="00691EF2" w:rsidRPr="00C625AF">
        <w:rPr>
          <w:rFonts w:ascii="Noway Round" w:eastAsia="Times New Roman" w:hAnsi="Noway Round" w:cs="Cambria"/>
          <w:lang w:eastAsia="hr-HR"/>
        </w:rPr>
        <w:t>), sve sukladno ranije navedenim odredbama vezano uz potpore male vrijednosti.</w:t>
      </w:r>
    </w:p>
    <w:bookmarkEnd w:id="2"/>
    <w:p w14:paraId="4F28848F"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9. OBVEZE I IZVJEŠTAVANJE</w:t>
      </w:r>
    </w:p>
    <w:p w14:paraId="607244DA" w14:textId="77777777" w:rsidR="00CD0BB1" w:rsidRPr="00ED5BCF" w:rsidRDefault="00CD0BB1" w:rsidP="00601769">
      <w:pPr>
        <w:spacing w:before="120" w:after="12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Korisnik zajma se obvezuje:</w:t>
      </w:r>
    </w:p>
    <w:p w14:paraId="1AC85669" w14:textId="0B39BA4B" w:rsidR="00CD0BB1" w:rsidRPr="00ED5BCF" w:rsidRDefault="00CD0BB1" w:rsidP="00601769">
      <w:pPr>
        <w:pStyle w:val="Odlomakpopisa"/>
        <w:numPr>
          <w:ilvl w:val="0"/>
          <w:numId w:val="34"/>
        </w:numPr>
        <w:spacing w:after="0" w:line="240" w:lineRule="auto"/>
        <w:ind w:left="714" w:hanging="357"/>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Koristiti sredstva isključivo za namjenu definiranu u </w:t>
      </w:r>
      <w:r w:rsidR="007E05EE">
        <w:rPr>
          <w:rFonts w:ascii="Calibri Light" w:eastAsia="Times New Roman" w:hAnsi="Calibri Light" w:cs="Calibri Light"/>
          <w:lang w:eastAsia="hr-HR"/>
        </w:rPr>
        <w:t>zahtjevu za zajam</w:t>
      </w:r>
      <w:r w:rsidRPr="00ED5BCF">
        <w:rPr>
          <w:rFonts w:ascii="Calibri Light" w:eastAsia="Times New Roman" w:hAnsi="Calibri Light" w:cs="Calibri Light"/>
          <w:lang w:eastAsia="hr-HR"/>
        </w:rPr>
        <w:t xml:space="preserve"> i ugovoru</w:t>
      </w:r>
      <w:r w:rsidR="007E05EE">
        <w:rPr>
          <w:rFonts w:ascii="Calibri Light" w:eastAsia="Times New Roman" w:hAnsi="Calibri Light" w:cs="Calibri Light"/>
          <w:lang w:eastAsia="hr-HR"/>
        </w:rPr>
        <w:t xml:space="preserve"> o zajmu</w:t>
      </w:r>
      <w:r w:rsidRPr="00ED5BCF">
        <w:rPr>
          <w:rFonts w:ascii="Calibri Light" w:eastAsia="Times New Roman" w:hAnsi="Calibri Light" w:cs="Calibri Light"/>
          <w:lang w:eastAsia="hr-HR"/>
        </w:rPr>
        <w:t>;</w:t>
      </w:r>
    </w:p>
    <w:p w14:paraId="12A7AD40" w14:textId="77777777" w:rsidR="00CD0BB1" w:rsidRPr="00ED5BCF" w:rsidRDefault="00CD0BB1" w:rsidP="005F7BDE">
      <w:pPr>
        <w:pStyle w:val="Odlomakpopisa"/>
        <w:numPr>
          <w:ilvl w:val="0"/>
          <w:numId w:val="34"/>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Poštivati sve odredbe ovog Pravilnika i Ugovora o zajmu;</w:t>
      </w:r>
    </w:p>
    <w:p w14:paraId="45AE1F15" w14:textId="77777777" w:rsidR="00CD0BB1" w:rsidRPr="00ED5BCF" w:rsidRDefault="00CD0BB1" w:rsidP="005F7BDE">
      <w:pPr>
        <w:pStyle w:val="Odlomakpopisa"/>
        <w:numPr>
          <w:ilvl w:val="0"/>
          <w:numId w:val="34"/>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Pravovremeno dostavljati tražene izvještaje i dokumentaciju;</w:t>
      </w:r>
    </w:p>
    <w:p w14:paraId="43EB3043" w14:textId="77777777" w:rsidR="00CD0BB1" w:rsidRPr="00ED5BCF" w:rsidRDefault="00CD0BB1" w:rsidP="005F7BDE">
      <w:pPr>
        <w:pStyle w:val="Odlomakpopisa"/>
        <w:numPr>
          <w:ilvl w:val="0"/>
          <w:numId w:val="34"/>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Dostaviti kraći opis postignuća najkasnije 3 mjeseca nakon završetka korištenja sredstava, dokumentaciju koja dokazuje realizaciju investicije (računi, ugovori, dokazi o plaćanju i sl.), druge informacije na zahtjev PCKZŽ u svrhu izvještavanja prema HBOR-u.</w:t>
      </w:r>
    </w:p>
    <w:p w14:paraId="30A746B1" w14:textId="77777777" w:rsidR="00CD0BB1" w:rsidRPr="00ED5BCF" w:rsidRDefault="00CD0BB1" w:rsidP="005F7BDE">
      <w:pPr>
        <w:pStyle w:val="Odlomakpopisa"/>
        <w:numPr>
          <w:ilvl w:val="0"/>
          <w:numId w:val="34"/>
        </w:numPr>
        <w:spacing w:before="100" w:beforeAutospacing="1"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Čuvati svu dokumentaciju kojom dokazuje namjensko korištenje sredstava najmanje pet godina od završetka ugovornog razdoblja;</w:t>
      </w:r>
    </w:p>
    <w:p w14:paraId="1C4FD1AA" w14:textId="77777777" w:rsidR="00CD0BB1" w:rsidRPr="00ED5BCF" w:rsidRDefault="00CD0BB1" w:rsidP="00601769">
      <w:pPr>
        <w:pStyle w:val="Odlomakpopisa"/>
        <w:numPr>
          <w:ilvl w:val="0"/>
          <w:numId w:val="34"/>
        </w:numPr>
        <w:spacing w:after="0" w:line="240" w:lineRule="auto"/>
        <w:ind w:left="714" w:hanging="357"/>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Omogućiti PCKZŽ-u i HBOR-u nadzor korištenja sredstava.</w:t>
      </w:r>
    </w:p>
    <w:p w14:paraId="3D2B26AC" w14:textId="77777777" w:rsidR="00CD0BB1" w:rsidRPr="00ED5BCF" w:rsidRDefault="00CD0BB1" w:rsidP="00601769">
      <w:pPr>
        <w:spacing w:before="120"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PCKZŽ kao provedbeno tijelo obvezan je:</w:t>
      </w:r>
    </w:p>
    <w:p w14:paraId="6F771BD5" w14:textId="77777777" w:rsidR="00CD0BB1" w:rsidRPr="00ED5BCF" w:rsidRDefault="00CD0BB1" w:rsidP="00601769">
      <w:pPr>
        <w:pStyle w:val="Odlomakpopisa"/>
        <w:numPr>
          <w:ilvl w:val="0"/>
          <w:numId w:val="35"/>
        </w:numPr>
        <w:spacing w:after="0" w:line="240" w:lineRule="auto"/>
        <w:ind w:left="714" w:hanging="357"/>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Provesti javni poziv i osigurati transparentnu i nepristranu proceduru dodjele zajmova;</w:t>
      </w:r>
    </w:p>
    <w:p w14:paraId="4773A06E" w14:textId="77777777"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Voditi urednu evidenciju o svim zaprimljenim i odobrenim zahtjevima; </w:t>
      </w:r>
    </w:p>
    <w:p w14:paraId="39DE8516" w14:textId="7359AA43"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Donijeti odluku o dodjeli zajma temeljem preporuke </w:t>
      </w:r>
      <w:r w:rsidR="007E05EE">
        <w:rPr>
          <w:rFonts w:ascii="Calibri Light" w:eastAsia="Times New Roman" w:hAnsi="Calibri Light" w:cs="Calibri Light"/>
          <w:lang w:eastAsia="hr-HR"/>
        </w:rPr>
        <w:t>stručnog povjerenstva</w:t>
      </w:r>
      <w:r w:rsidRPr="00ED5BCF">
        <w:rPr>
          <w:rFonts w:ascii="Calibri Light" w:eastAsia="Times New Roman" w:hAnsi="Calibri Light" w:cs="Calibri Light"/>
          <w:lang w:eastAsia="hr-HR"/>
        </w:rPr>
        <w:t>;</w:t>
      </w:r>
    </w:p>
    <w:p w14:paraId="28A470C4" w14:textId="77777777"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Pripremiti i potpisati ugovor sa svakim korisnikom zajma;</w:t>
      </w:r>
    </w:p>
    <w:p w14:paraId="4786C587" w14:textId="77777777"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Pratiti provedbu ulaganja, prikupljati izvještaje i dokumentaciju;</w:t>
      </w:r>
    </w:p>
    <w:p w14:paraId="185499F9" w14:textId="77777777"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Izvještavati HBOR o realizaciji zajmova sukladno Ugovoru o okvirnom kreditu;</w:t>
      </w:r>
    </w:p>
    <w:p w14:paraId="00A39557" w14:textId="77777777"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Osigurati poštivanje svih uvjeta vezanih uz potporu male vrijednosti;</w:t>
      </w:r>
    </w:p>
    <w:p w14:paraId="1EA4E0B5" w14:textId="752F59E1"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Čuvati svu dokumentaciju povezanu s dodjelom i korištenjem zajmova najmanje 5 godina nakon </w:t>
      </w:r>
      <w:r w:rsidR="007E05EE">
        <w:rPr>
          <w:rFonts w:ascii="Calibri Light" w:eastAsia="Times New Roman" w:hAnsi="Calibri Light" w:cs="Calibri Light"/>
          <w:lang w:eastAsia="hr-HR"/>
        </w:rPr>
        <w:t>povrata zajma</w:t>
      </w:r>
      <w:r w:rsidRPr="00ED5BCF">
        <w:rPr>
          <w:rFonts w:ascii="Calibri Light" w:eastAsia="Times New Roman" w:hAnsi="Calibri Light" w:cs="Calibri Light"/>
          <w:lang w:eastAsia="hr-HR"/>
        </w:rPr>
        <w:t>, odnosno dulje ako tako zatraži HBOR ili nadležno tijelo;</w:t>
      </w:r>
    </w:p>
    <w:p w14:paraId="364D38C7" w14:textId="77777777"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Omogućiti HBOR-u i nadležnim institucijama pristup svim informacijama, dokumentaciji i prostorijama povezanima s provedbom programa, radi provedbe kontrole, evaluacije ili revizije;</w:t>
      </w:r>
    </w:p>
    <w:p w14:paraId="4B87F209" w14:textId="77777777" w:rsidR="00CD0BB1" w:rsidRPr="00ED5BCF" w:rsidRDefault="00CD0BB1" w:rsidP="005F7BDE">
      <w:pPr>
        <w:pStyle w:val="Odlomakpopisa"/>
        <w:numPr>
          <w:ilvl w:val="0"/>
          <w:numId w:val="35"/>
        </w:numPr>
        <w:spacing w:after="0"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PCKZŽ ima pravo i obvezu pratiti korištenje zajma tijekom i nakon razdoblja korištenja, sukladno odredbama ugovora o zajmu.</w:t>
      </w:r>
    </w:p>
    <w:p w14:paraId="2B175454" w14:textId="4FBA8FE3" w:rsidR="00B243AF" w:rsidRPr="00486322" w:rsidRDefault="00B243AF" w:rsidP="005F7BDE">
      <w:pPr>
        <w:pStyle w:val="Odlomakpopisa"/>
        <w:numPr>
          <w:ilvl w:val="0"/>
          <w:numId w:val="35"/>
        </w:numPr>
        <w:spacing w:after="0" w:line="240" w:lineRule="auto"/>
        <w:jc w:val="both"/>
        <w:rPr>
          <w:rFonts w:ascii="Calibri Light" w:eastAsia="Times New Roman" w:hAnsi="Calibri Light" w:cs="Calibri Light"/>
          <w:lang w:eastAsia="hr-HR"/>
        </w:rPr>
      </w:pPr>
      <w:r w:rsidRPr="00486322">
        <w:rPr>
          <w:rFonts w:ascii="Calibri Light" w:eastAsia="Times New Roman" w:hAnsi="Calibri Light" w:cs="Calibri Light"/>
          <w:lang w:eastAsia="hr-HR"/>
        </w:rPr>
        <w:t>PCKZŽ je obvezan kvartalno izvještavati Krapinsko-zagorsku županiju o ukupno isplaćenim subvencijama kamatne stope, a HBOR-u dostavljati izvješća o realizaciji zajmova sukladno ugovoru o okvirnom kreditu.</w:t>
      </w:r>
    </w:p>
    <w:p w14:paraId="395D2D38" w14:textId="77777777" w:rsidR="00CD0BB1" w:rsidRPr="00ED5BCF" w:rsidRDefault="00CD0BB1" w:rsidP="00601769">
      <w:pPr>
        <w:spacing w:before="240" w:after="120" w:line="240" w:lineRule="auto"/>
        <w:jc w:val="both"/>
        <w:outlineLvl w:val="2"/>
        <w:rPr>
          <w:rFonts w:ascii="Calibri Light" w:eastAsia="Times New Roman" w:hAnsi="Calibri Light" w:cs="Calibri Light"/>
          <w:b/>
          <w:bCs/>
          <w:lang w:eastAsia="hr-HR"/>
        </w:rPr>
      </w:pPr>
      <w:r w:rsidRPr="00ED5BCF">
        <w:rPr>
          <w:rFonts w:ascii="Calibri Light" w:eastAsia="Times New Roman" w:hAnsi="Calibri Light" w:cs="Calibri Light"/>
          <w:b/>
          <w:bCs/>
          <w:lang w:eastAsia="hr-HR"/>
        </w:rPr>
        <w:t>10. ZAVRŠNA ODREDBA</w:t>
      </w:r>
    </w:p>
    <w:p w14:paraId="469C910A" w14:textId="2DEE2FB6" w:rsidR="00CD0BB1" w:rsidRPr="00ED5BCF" w:rsidRDefault="00CD0BB1" w:rsidP="00601769">
      <w:pPr>
        <w:spacing w:before="120" w:after="100" w:afterAutospacing="1" w:line="240" w:lineRule="auto"/>
        <w:jc w:val="both"/>
        <w:rPr>
          <w:rFonts w:ascii="Calibri Light" w:eastAsia="Times New Roman" w:hAnsi="Calibri Light" w:cs="Calibri Light"/>
          <w:lang w:eastAsia="hr-HR"/>
        </w:rPr>
      </w:pPr>
      <w:r w:rsidRPr="00ED5BCF">
        <w:rPr>
          <w:rFonts w:ascii="Calibri Light" w:eastAsia="Times New Roman" w:hAnsi="Calibri Light" w:cs="Calibri Light"/>
          <w:lang w:eastAsia="hr-HR"/>
        </w:rPr>
        <w:t xml:space="preserve">Ova metodologija primjenjuje se od dana donošenja i objavljuje se uz Pravilnik. Svaka izmjena mora biti usklađena s Ugovorom o okvirnom kreditu </w:t>
      </w:r>
      <w:r w:rsidR="00601769" w:rsidRPr="00ED5BCF">
        <w:rPr>
          <w:rFonts w:ascii="Calibri Light" w:eastAsia="Times New Roman" w:hAnsi="Calibri Light" w:cs="Calibri Light"/>
          <w:lang w:eastAsia="hr-HR"/>
        </w:rPr>
        <w:t>sklopljenog s HBOR-om.</w:t>
      </w:r>
    </w:p>
    <w:p w14:paraId="7F750259" w14:textId="77777777" w:rsidR="00CD0BB1" w:rsidRPr="00ED5BCF" w:rsidRDefault="00CD0BB1" w:rsidP="005F7BDE">
      <w:pPr>
        <w:spacing w:before="100" w:beforeAutospacing="1" w:after="100" w:afterAutospacing="1" w:line="240" w:lineRule="auto"/>
        <w:ind w:left="720"/>
        <w:jc w:val="both"/>
        <w:rPr>
          <w:rFonts w:ascii="Calibri Light" w:eastAsia="Times New Roman" w:hAnsi="Calibri Light" w:cs="Calibri Light"/>
          <w:b/>
          <w:bCs/>
          <w:lang w:eastAsia="hr-HR"/>
        </w:rPr>
      </w:pPr>
    </w:p>
    <w:p w14:paraId="46E808BE" w14:textId="77777777" w:rsidR="00CD0BB1" w:rsidRPr="00ED5BCF" w:rsidRDefault="00CD0BB1" w:rsidP="005F7BDE">
      <w:pPr>
        <w:spacing w:before="100" w:beforeAutospacing="1" w:after="100" w:afterAutospacing="1" w:line="240" w:lineRule="auto"/>
        <w:ind w:left="720"/>
        <w:jc w:val="both"/>
        <w:rPr>
          <w:rFonts w:ascii="Calibri Light" w:eastAsia="Times New Roman" w:hAnsi="Calibri Light" w:cs="Calibri Light"/>
          <w:lang w:eastAsia="hr-HR"/>
        </w:rPr>
      </w:pPr>
    </w:p>
    <w:p w14:paraId="4EA436F7" w14:textId="77777777" w:rsidR="00CD0BB1" w:rsidRPr="00ED5BCF" w:rsidRDefault="00CD0BB1" w:rsidP="005F7BDE">
      <w:pPr>
        <w:spacing w:before="100" w:beforeAutospacing="1" w:after="100" w:afterAutospacing="1" w:line="240" w:lineRule="auto"/>
        <w:ind w:left="720"/>
        <w:jc w:val="both"/>
        <w:rPr>
          <w:rFonts w:ascii="Calibri Light" w:eastAsia="Times New Roman" w:hAnsi="Calibri Light" w:cs="Calibri Light"/>
          <w:lang w:eastAsia="hr-HR"/>
        </w:rPr>
      </w:pPr>
    </w:p>
    <w:bookmarkEnd w:id="1"/>
    <w:p w14:paraId="0CAB2CB2" w14:textId="77777777" w:rsidR="00CD0BB1" w:rsidRPr="00ED5BCF" w:rsidRDefault="00CD0BB1" w:rsidP="005F7BDE">
      <w:pPr>
        <w:tabs>
          <w:tab w:val="left" w:pos="1770"/>
        </w:tabs>
        <w:jc w:val="both"/>
        <w:rPr>
          <w:lang w:eastAsia="hr-HR"/>
        </w:rPr>
      </w:pPr>
    </w:p>
    <w:sectPr w:rsidR="00CD0BB1" w:rsidRPr="00ED5BCF" w:rsidSect="008D7BC6">
      <w:headerReference w:type="default" r:id="rId12"/>
      <w:footerReference w:type="default" r:id="rId13"/>
      <w:headerReference w:type="first" r:id="rId14"/>
      <w:pgSz w:w="11906" w:h="16838"/>
      <w:pgMar w:top="1520" w:right="1700" w:bottom="1135"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A647" w14:textId="77777777" w:rsidR="00814F9B" w:rsidRDefault="00814F9B" w:rsidP="004B57B3">
      <w:pPr>
        <w:spacing w:after="0" w:line="240" w:lineRule="auto"/>
      </w:pPr>
      <w:r>
        <w:separator/>
      </w:r>
    </w:p>
  </w:endnote>
  <w:endnote w:type="continuationSeparator" w:id="0">
    <w:p w14:paraId="0BEBF393" w14:textId="77777777" w:rsidR="00814F9B" w:rsidRDefault="00814F9B" w:rsidP="004B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Noway Roun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718489"/>
      <w:docPartObj>
        <w:docPartGallery w:val="Page Numbers (Bottom of Page)"/>
        <w:docPartUnique/>
      </w:docPartObj>
    </w:sdtPr>
    <w:sdtEndPr/>
    <w:sdtContent>
      <w:p w14:paraId="6C5DE1CC" w14:textId="041F631B" w:rsidR="00BF6795" w:rsidRDefault="007E05EE" w:rsidP="00E604D1">
        <w:pPr>
          <w:tabs>
            <w:tab w:val="center" w:pos="4550"/>
            <w:tab w:val="left" w:pos="5540"/>
            <w:tab w:val="left" w:pos="5818"/>
            <w:tab w:val="right" w:pos="8955"/>
          </w:tabs>
          <w:spacing w:after="0"/>
          <w:ind w:right="260"/>
          <w:jc w:val="right"/>
        </w:pPr>
        <w:r>
          <w:rPr>
            <w:noProof/>
          </w:rPr>
          <mc:AlternateContent>
            <mc:Choice Requires="wpg">
              <w:drawing>
                <wp:anchor distT="0" distB="0" distL="114300" distR="114300" simplePos="0" relativeHeight="251662336" behindDoc="0" locked="0" layoutInCell="1" allowOverlap="1" wp14:anchorId="57B17A38" wp14:editId="3D833623">
                  <wp:simplePos x="0" y="0"/>
                  <wp:positionH relativeFrom="page">
                    <wp:align>center</wp:align>
                  </wp:positionH>
                  <wp:positionV relativeFrom="bottomMargin">
                    <wp:align>center</wp:align>
                  </wp:positionV>
                  <wp:extent cx="7753350" cy="190500"/>
                  <wp:effectExtent l="9525" t="9525" r="9525" b="0"/>
                  <wp:wrapNone/>
                  <wp:docPr id="873428280"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10469824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A9ECB" w14:textId="77777777" w:rsidR="007E05EE" w:rsidRDefault="007E05EE">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023420908" name="Group 31"/>
                          <wpg:cNvGrpSpPr>
                            <a:grpSpLocks/>
                          </wpg:cNvGrpSpPr>
                          <wpg:grpSpPr bwMode="auto">
                            <a:xfrm flipH="1">
                              <a:off x="0" y="14970"/>
                              <a:ext cx="12255" cy="230"/>
                              <a:chOff x="-8" y="14978"/>
                              <a:chExt cx="12255" cy="230"/>
                            </a:xfrm>
                          </wpg:grpSpPr>
                          <wps:wsp>
                            <wps:cNvPr id="40478893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5470469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7B17A38" id="Grupa 2" o:spid="_x0000_s1027" style="position:absolute;left:0;text-align:left;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JRACM2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" filled="f" stroked="f">
                    <v:textbox inset="0,0,0,0">
                      <w:txbxContent>
                        <w:p w14:paraId="4EAA9ECB" w14:textId="77777777" w:rsidR="007E05EE" w:rsidRDefault="007E05EE">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1740" w14:textId="77777777" w:rsidR="00814F9B" w:rsidRDefault="00814F9B" w:rsidP="004B57B3">
      <w:pPr>
        <w:spacing w:after="0" w:line="240" w:lineRule="auto"/>
      </w:pPr>
      <w:bookmarkStart w:id="0" w:name="_Hlk530982483"/>
      <w:bookmarkEnd w:id="0"/>
      <w:r>
        <w:separator/>
      </w:r>
    </w:p>
  </w:footnote>
  <w:footnote w:type="continuationSeparator" w:id="0">
    <w:p w14:paraId="69CC3AAB" w14:textId="77777777" w:rsidR="00814F9B" w:rsidRDefault="00814F9B" w:rsidP="004B5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4770" w14:textId="65A96D76" w:rsidR="00BF6795" w:rsidRPr="00E604D1" w:rsidRDefault="00C70F94">
    <w:pPr>
      <w:pStyle w:val="Zaglavlje"/>
      <w:rPr>
        <w:rFonts w:asciiTheme="majorHAnsi" w:hAnsiTheme="majorHAnsi" w:cstheme="majorHAnsi"/>
        <w:color w:val="808080" w:themeColor="background1" w:themeShade="80"/>
        <w:sz w:val="20"/>
        <w:szCs w:val="20"/>
      </w:rPr>
    </w:pPr>
    <w:r>
      <w:rPr>
        <w:rFonts w:ascii="Noway Round" w:hAnsi="Noway Round"/>
        <w:b/>
        <w:noProof/>
        <w:color w:val="A5A5A5"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0288" behindDoc="1" locked="0" layoutInCell="1" allowOverlap="1" wp14:anchorId="4053A6DF" wp14:editId="08698476">
          <wp:simplePos x="0" y="0"/>
          <wp:positionH relativeFrom="column">
            <wp:posOffset>97155</wp:posOffset>
          </wp:positionH>
          <wp:positionV relativeFrom="paragraph">
            <wp:posOffset>-11430</wp:posOffset>
          </wp:positionV>
          <wp:extent cx="774700" cy="225954"/>
          <wp:effectExtent l="0" t="0" r="6350" b="317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362" t="60020" r="58401" b="8730"/>
                  <a:stretch/>
                </pic:blipFill>
                <pic:spPr bwMode="auto">
                  <a:xfrm>
                    <a:off x="0" y="0"/>
                    <a:ext cx="774700" cy="2259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6795" w:rsidRPr="00A932BD">
      <w:rPr>
        <w:color w:val="808080" w:themeColor="background1" w:themeShade="80"/>
        <w:sz w:val="32"/>
        <w:szCs w:val="32"/>
      </w:rPr>
      <w:t xml:space="preserve"> </w:t>
    </w:r>
    <w:r w:rsidR="00BF6795">
      <w:rPr>
        <w:color w:val="808080" w:themeColor="background1" w:themeShade="80"/>
        <w:sz w:val="32"/>
        <w:szCs w:val="32"/>
      </w:rPr>
      <w:t xml:space="preserve">           </w:t>
    </w:r>
    <w:r>
      <w:rPr>
        <w:color w:val="808080" w:themeColor="background1" w:themeShade="80"/>
        <w:sz w:val="32"/>
        <w:szCs w:val="32"/>
      </w:rPr>
      <w:t xml:space="preserve">        </w:t>
    </w:r>
    <w:r w:rsidR="00CD0BB1" w:rsidRPr="00E604D1">
      <w:rPr>
        <w:rFonts w:asciiTheme="majorHAnsi" w:hAnsiTheme="majorHAnsi" w:cstheme="majorHAnsi"/>
        <w:color w:val="808080" w:themeColor="background1" w:themeShade="80"/>
        <w:sz w:val="24"/>
        <w:szCs w:val="24"/>
      </w:rPr>
      <w:t>METODOLOGIJA odabira Korisnika zajma PROGRAM: Start zajam</w:t>
    </w:r>
  </w:p>
  <w:p w14:paraId="43E23237" w14:textId="14926AFB" w:rsidR="00BF6795" w:rsidRPr="009A3366" w:rsidRDefault="00BF6795">
    <w:pPr>
      <w:pStyle w:val="Zaglavlje"/>
      <w:rPr>
        <w:color w:val="808080" w:themeColor="background1" w:themeShade="80"/>
        <w:sz w:val="24"/>
        <w:szCs w:val="24"/>
      </w:rPr>
    </w:pPr>
    <w:r>
      <w:rPr>
        <w:color w:val="808080" w:themeColor="background1" w:themeShade="80"/>
        <w:sz w:val="24"/>
        <w:szCs w:val="24"/>
      </w:rPr>
      <w:t>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521B" w14:textId="77777777" w:rsidR="00BF6795" w:rsidRDefault="00BF6795" w:rsidP="00E76A9A">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657"/>
    <w:multiLevelType w:val="hybridMultilevel"/>
    <w:tmpl w:val="DF9C0F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36626B"/>
    <w:multiLevelType w:val="hybridMultilevel"/>
    <w:tmpl w:val="DEE21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E639B9"/>
    <w:multiLevelType w:val="hybridMultilevel"/>
    <w:tmpl w:val="36281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656BE1"/>
    <w:multiLevelType w:val="multilevel"/>
    <w:tmpl w:val="DA3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0241A"/>
    <w:multiLevelType w:val="hybridMultilevel"/>
    <w:tmpl w:val="8894FD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0D5AD3"/>
    <w:multiLevelType w:val="hybridMultilevel"/>
    <w:tmpl w:val="49A0F1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523201"/>
    <w:multiLevelType w:val="hybridMultilevel"/>
    <w:tmpl w:val="8A3241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08133F"/>
    <w:multiLevelType w:val="multilevel"/>
    <w:tmpl w:val="0F2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D7647"/>
    <w:multiLevelType w:val="hybridMultilevel"/>
    <w:tmpl w:val="E9202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787D84"/>
    <w:multiLevelType w:val="hybridMultilevel"/>
    <w:tmpl w:val="F8D80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0B1823"/>
    <w:multiLevelType w:val="hybridMultilevel"/>
    <w:tmpl w:val="5BC88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D50F76"/>
    <w:multiLevelType w:val="hybridMultilevel"/>
    <w:tmpl w:val="C59C9E9C"/>
    <w:lvl w:ilvl="0" w:tplc="DFD4807E">
      <w:start w:val="1"/>
      <w:numFmt w:val="decimal"/>
      <w:lvlText w:val="%1."/>
      <w:lvlJc w:val="left"/>
      <w:pPr>
        <w:ind w:left="1380" w:hanging="360"/>
      </w:pPr>
      <w:rPr>
        <w:rFonts w:hint="default"/>
        <w:b/>
      </w:rPr>
    </w:lvl>
    <w:lvl w:ilvl="1" w:tplc="041A0019" w:tentative="1">
      <w:start w:val="1"/>
      <w:numFmt w:val="lowerLetter"/>
      <w:lvlText w:val="%2."/>
      <w:lvlJc w:val="left"/>
      <w:pPr>
        <w:ind w:left="2100" w:hanging="360"/>
      </w:pPr>
    </w:lvl>
    <w:lvl w:ilvl="2" w:tplc="041A001B" w:tentative="1">
      <w:start w:val="1"/>
      <w:numFmt w:val="lowerRoman"/>
      <w:lvlText w:val="%3."/>
      <w:lvlJc w:val="right"/>
      <w:pPr>
        <w:ind w:left="2820" w:hanging="180"/>
      </w:pPr>
    </w:lvl>
    <w:lvl w:ilvl="3" w:tplc="041A000F" w:tentative="1">
      <w:start w:val="1"/>
      <w:numFmt w:val="decimal"/>
      <w:lvlText w:val="%4."/>
      <w:lvlJc w:val="left"/>
      <w:pPr>
        <w:ind w:left="3540" w:hanging="360"/>
      </w:pPr>
    </w:lvl>
    <w:lvl w:ilvl="4" w:tplc="041A0019" w:tentative="1">
      <w:start w:val="1"/>
      <w:numFmt w:val="lowerLetter"/>
      <w:lvlText w:val="%5."/>
      <w:lvlJc w:val="left"/>
      <w:pPr>
        <w:ind w:left="4260" w:hanging="360"/>
      </w:pPr>
    </w:lvl>
    <w:lvl w:ilvl="5" w:tplc="041A001B" w:tentative="1">
      <w:start w:val="1"/>
      <w:numFmt w:val="lowerRoman"/>
      <w:lvlText w:val="%6."/>
      <w:lvlJc w:val="right"/>
      <w:pPr>
        <w:ind w:left="4980" w:hanging="180"/>
      </w:pPr>
    </w:lvl>
    <w:lvl w:ilvl="6" w:tplc="041A000F" w:tentative="1">
      <w:start w:val="1"/>
      <w:numFmt w:val="decimal"/>
      <w:lvlText w:val="%7."/>
      <w:lvlJc w:val="left"/>
      <w:pPr>
        <w:ind w:left="5700" w:hanging="360"/>
      </w:pPr>
    </w:lvl>
    <w:lvl w:ilvl="7" w:tplc="041A0019" w:tentative="1">
      <w:start w:val="1"/>
      <w:numFmt w:val="lowerLetter"/>
      <w:lvlText w:val="%8."/>
      <w:lvlJc w:val="left"/>
      <w:pPr>
        <w:ind w:left="6420" w:hanging="360"/>
      </w:pPr>
    </w:lvl>
    <w:lvl w:ilvl="8" w:tplc="041A001B" w:tentative="1">
      <w:start w:val="1"/>
      <w:numFmt w:val="lowerRoman"/>
      <w:lvlText w:val="%9."/>
      <w:lvlJc w:val="right"/>
      <w:pPr>
        <w:ind w:left="7140" w:hanging="180"/>
      </w:pPr>
    </w:lvl>
  </w:abstractNum>
  <w:abstractNum w:abstractNumId="12" w15:restartNumberingAfterBreak="0">
    <w:nsid w:val="31E37DF8"/>
    <w:multiLevelType w:val="hybridMultilevel"/>
    <w:tmpl w:val="C4406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1D7A54"/>
    <w:multiLevelType w:val="hybridMultilevel"/>
    <w:tmpl w:val="5148BF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46205C"/>
    <w:multiLevelType w:val="hybridMultilevel"/>
    <w:tmpl w:val="4D983C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0667AA"/>
    <w:multiLevelType w:val="hybridMultilevel"/>
    <w:tmpl w:val="F43E8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8B760D"/>
    <w:multiLevelType w:val="hybridMultilevel"/>
    <w:tmpl w:val="5240C6F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01A5B14"/>
    <w:multiLevelType w:val="hybridMultilevel"/>
    <w:tmpl w:val="B5425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1D6CE4"/>
    <w:multiLevelType w:val="hybridMultilevel"/>
    <w:tmpl w:val="63681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50F00D7"/>
    <w:multiLevelType w:val="hybridMultilevel"/>
    <w:tmpl w:val="E0AA9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DF57A6"/>
    <w:multiLevelType w:val="hybridMultilevel"/>
    <w:tmpl w:val="BAACF8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D801D7"/>
    <w:multiLevelType w:val="hybridMultilevel"/>
    <w:tmpl w:val="6DC47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B06301"/>
    <w:multiLevelType w:val="hybridMultilevel"/>
    <w:tmpl w:val="F75C1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462F22"/>
    <w:multiLevelType w:val="multilevel"/>
    <w:tmpl w:val="E0DC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1D783E"/>
    <w:multiLevelType w:val="multilevel"/>
    <w:tmpl w:val="530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615DF"/>
    <w:multiLevelType w:val="multilevel"/>
    <w:tmpl w:val="99642A8C"/>
    <w:lvl w:ilvl="0">
      <w:start w:val="1"/>
      <w:numFmt w:val="bullet"/>
      <w:lvlText w:val=""/>
      <w:lvlJc w:val="left"/>
      <w:pPr>
        <w:tabs>
          <w:tab w:val="num" w:pos="-938"/>
        </w:tabs>
        <w:ind w:left="-938" w:hanging="360"/>
      </w:pPr>
      <w:rPr>
        <w:rFonts w:ascii="Symbol" w:hAnsi="Symbol" w:hint="default"/>
        <w:sz w:val="20"/>
      </w:rPr>
    </w:lvl>
    <w:lvl w:ilvl="1">
      <w:start w:val="1"/>
      <w:numFmt w:val="bullet"/>
      <w:lvlText w:val="o"/>
      <w:lvlJc w:val="left"/>
      <w:pPr>
        <w:tabs>
          <w:tab w:val="num" w:pos="-218"/>
        </w:tabs>
        <w:ind w:left="-218" w:hanging="360"/>
      </w:pPr>
      <w:rPr>
        <w:rFonts w:ascii="Courier New" w:hAnsi="Courier New" w:hint="default"/>
        <w:sz w:val="20"/>
      </w:rPr>
    </w:lvl>
    <w:lvl w:ilvl="2" w:tentative="1">
      <w:start w:val="1"/>
      <w:numFmt w:val="bullet"/>
      <w:lvlText w:val=""/>
      <w:lvlJc w:val="left"/>
      <w:pPr>
        <w:tabs>
          <w:tab w:val="num" w:pos="502"/>
        </w:tabs>
        <w:ind w:left="502" w:hanging="360"/>
      </w:pPr>
      <w:rPr>
        <w:rFonts w:ascii="Wingdings" w:hAnsi="Wingdings" w:hint="default"/>
        <w:sz w:val="20"/>
      </w:rPr>
    </w:lvl>
    <w:lvl w:ilvl="3" w:tentative="1">
      <w:start w:val="1"/>
      <w:numFmt w:val="bullet"/>
      <w:lvlText w:val=""/>
      <w:lvlJc w:val="left"/>
      <w:pPr>
        <w:tabs>
          <w:tab w:val="num" w:pos="1222"/>
        </w:tabs>
        <w:ind w:left="1222" w:hanging="360"/>
      </w:pPr>
      <w:rPr>
        <w:rFonts w:ascii="Wingdings" w:hAnsi="Wingdings" w:hint="default"/>
        <w:sz w:val="20"/>
      </w:rPr>
    </w:lvl>
    <w:lvl w:ilvl="4" w:tentative="1">
      <w:start w:val="1"/>
      <w:numFmt w:val="bullet"/>
      <w:lvlText w:val=""/>
      <w:lvlJc w:val="left"/>
      <w:pPr>
        <w:tabs>
          <w:tab w:val="num" w:pos="1942"/>
        </w:tabs>
        <w:ind w:left="1942" w:hanging="360"/>
      </w:pPr>
      <w:rPr>
        <w:rFonts w:ascii="Wingdings" w:hAnsi="Wingdings" w:hint="default"/>
        <w:sz w:val="20"/>
      </w:rPr>
    </w:lvl>
    <w:lvl w:ilvl="5" w:tentative="1">
      <w:start w:val="1"/>
      <w:numFmt w:val="bullet"/>
      <w:lvlText w:val=""/>
      <w:lvlJc w:val="left"/>
      <w:pPr>
        <w:tabs>
          <w:tab w:val="num" w:pos="2662"/>
        </w:tabs>
        <w:ind w:left="2662" w:hanging="360"/>
      </w:pPr>
      <w:rPr>
        <w:rFonts w:ascii="Wingdings" w:hAnsi="Wingdings" w:hint="default"/>
        <w:sz w:val="20"/>
      </w:rPr>
    </w:lvl>
    <w:lvl w:ilvl="6" w:tentative="1">
      <w:start w:val="1"/>
      <w:numFmt w:val="bullet"/>
      <w:lvlText w:val=""/>
      <w:lvlJc w:val="left"/>
      <w:pPr>
        <w:tabs>
          <w:tab w:val="num" w:pos="3382"/>
        </w:tabs>
        <w:ind w:left="3382" w:hanging="360"/>
      </w:pPr>
      <w:rPr>
        <w:rFonts w:ascii="Wingdings" w:hAnsi="Wingdings" w:hint="default"/>
        <w:sz w:val="20"/>
      </w:rPr>
    </w:lvl>
    <w:lvl w:ilvl="7" w:tentative="1">
      <w:start w:val="1"/>
      <w:numFmt w:val="bullet"/>
      <w:lvlText w:val=""/>
      <w:lvlJc w:val="left"/>
      <w:pPr>
        <w:tabs>
          <w:tab w:val="num" w:pos="4102"/>
        </w:tabs>
        <w:ind w:left="4102" w:hanging="360"/>
      </w:pPr>
      <w:rPr>
        <w:rFonts w:ascii="Wingdings" w:hAnsi="Wingdings" w:hint="default"/>
        <w:sz w:val="20"/>
      </w:rPr>
    </w:lvl>
    <w:lvl w:ilvl="8" w:tentative="1">
      <w:start w:val="1"/>
      <w:numFmt w:val="bullet"/>
      <w:lvlText w:val=""/>
      <w:lvlJc w:val="left"/>
      <w:pPr>
        <w:tabs>
          <w:tab w:val="num" w:pos="4822"/>
        </w:tabs>
        <w:ind w:left="4822" w:hanging="360"/>
      </w:pPr>
      <w:rPr>
        <w:rFonts w:ascii="Wingdings" w:hAnsi="Wingdings" w:hint="default"/>
        <w:sz w:val="20"/>
      </w:rPr>
    </w:lvl>
  </w:abstractNum>
  <w:abstractNum w:abstractNumId="26" w15:restartNumberingAfterBreak="0">
    <w:nsid w:val="50CA0ECC"/>
    <w:multiLevelType w:val="hybridMultilevel"/>
    <w:tmpl w:val="C73CF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361449"/>
    <w:multiLevelType w:val="hybridMultilevel"/>
    <w:tmpl w:val="F3ACBD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407F59"/>
    <w:multiLevelType w:val="hybridMultilevel"/>
    <w:tmpl w:val="B36808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E94765"/>
    <w:multiLevelType w:val="multilevel"/>
    <w:tmpl w:val="858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95A40"/>
    <w:multiLevelType w:val="multilevel"/>
    <w:tmpl w:val="DF2E6C2C"/>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ind w:left="1222" w:hanging="360"/>
      </w:pPr>
      <w:rPr>
        <w:rFonts w:ascii="Symbol" w:hAnsi="Symbol"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1" w15:restartNumberingAfterBreak="0">
    <w:nsid w:val="65EA000D"/>
    <w:multiLevelType w:val="hybridMultilevel"/>
    <w:tmpl w:val="4BBA9C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50588D"/>
    <w:multiLevelType w:val="multilevel"/>
    <w:tmpl w:val="C964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75623"/>
    <w:multiLevelType w:val="hybridMultilevel"/>
    <w:tmpl w:val="6C5C6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B1C574A"/>
    <w:multiLevelType w:val="hybridMultilevel"/>
    <w:tmpl w:val="996AF2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984087"/>
    <w:multiLevelType w:val="hybridMultilevel"/>
    <w:tmpl w:val="7B109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120EED"/>
    <w:multiLevelType w:val="hybridMultilevel"/>
    <w:tmpl w:val="94E6D3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5E0439"/>
    <w:multiLevelType w:val="hybridMultilevel"/>
    <w:tmpl w:val="4A7CF31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FEE4DAD"/>
    <w:multiLevelType w:val="hybridMultilevel"/>
    <w:tmpl w:val="4BB83A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02D431A"/>
    <w:multiLevelType w:val="hybridMultilevel"/>
    <w:tmpl w:val="B7581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412B39"/>
    <w:multiLevelType w:val="hybridMultilevel"/>
    <w:tmpl w:val="00669F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212647A"/>
    <w:multiLevelType w:val="hybridMultilevel"/>
    <w:tmpl w:val="BFC215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A07365"/>
    <w:multiLevelType w:val="multilevel"/>
    <w:tmpl w:val="9B2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82C08"/>
    <w:multiLevelType w:val="hybridMultilevel"/>
    <w:tmpl w:val="BD502852"/>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44" w15:restartNumberingAfterBreak="0">
    <w:nsid w:val="7D840E2F"/>
    <w:multiLevelType w:val="hybridMultilevel"/>
    <w:tmpl w:val="84E84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DFD2679"/>
    <w:multiLevelType w:val="hybridMultilevel"/>
    <w:tmpl w:val="32B83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18897100">
    <w:abstractNumId w:val="34"/>
  </w:num>
  <w:num w:numId="2" w16cid:durableId="105782008">
    <w:abstractNumId w:val="6"/>
  </w:num>
  <w:num w:numId="3" w16cid:durableId="1748920642">
    <w:abstractNumId w:val="13"/>
  </w:num>
  <w:num w:numId="4" w16cid:durableId="1323972250">
    <w:abstractNumId w:val="26"/>
  </w:num>
  <w:num w:numId="5" w16cid:durableId="1391151319">
    <w:abstractNumId w:val="43"/>
  </w:num>
  <w:num w:numId="6" w16cid:durableId="2009012666">
    <w:abstractNumId w:val="4"/>
  </w:num>
  <w:num w:numId="7" w16cid:durableId="1210339994">
    <w:abstractNumId w:val="16"/>
  </w:num>
  <w:num w:numId="8" w16cid:durableId="1379813529">
    <w:abstractNumId w:val="9"/>
  </w:num>
  <w:num w:numId="9" w16cid:durableId="1526291596">
    <w:abstractNumId w:val="19"/>
  </w:num>
  <w:num w:numId="10" w16cid:durableId="1230262953">
    <w:abstractNumId w:val="18"/>
  </w:num>
  <w:num w:numId="11" w16cid:durableId="1081757460">
    <w:abstractNumId w:val="14"/>
  </w:num>
  <w:num w:numId="12" w16cid:durableId="1839733903">
    <w:abstractNumId w:val="5"/>
  </w:num>
  <w:num w:numId="13" w16cid:durableId="965967525">
    <w:abstractNumId w:val="8"/>
  </w:num>
  <w:num w:numId="14" w16cid:durableId="2134516610">
    <w:abstractNumId w:val="2"/>
  </w:num>
  <w:num w:numId="15" w16cid:durableId="358354736">
    <w:abstractNumId w:val="11"/>
  </w:num>
  <w:num w:numId="16" w16cid:durableId="1623347107">
    <w:abstractNumId w:val="45"/>
  </w:num>
  <w:num w:numId="17" w16cid:durableId="1529948653">
    <w:abstractNumId w:val="21"/>
  </w:num>
  <w:num w:numId="18" w16cid:durableId="892884072">
    <w:abstractNumId w:val="33"/>
  </w:num>
  <w:num w:numId="19" w16cid:durableId="1584604857">
    <w:abstractNumId w:val="15"/>
  </w:num>
  <w:num w:numId="20" w16cid:durableId="1196430973">
    <w:abstractNumId w:val="44"/>
  </w:num>
  <w:num w:numId="21" w16cid:durableId="299043833">
    <w:abstractNumId w:val="0"/>
  </w:num>
  <w:num w:numId="22" w16cid:durableId="819276352">
    <w:abstractNumId w:val="1"/>
  </w:num>
  <w:num w:numId="23" w16cid:durableId="624119207">
    <w:abstractNumId w:val="23"/>
  </w:num>
  <w:num w:numId="24" w16cid:durableId="1698237619">
    <w:abstractNumId w:val="39"/>
  </w:num>
  <w:num w:numId="25" w16cid:durableId="17240654">
    <w:abstractNumId w:val="20"/>
  </w:num>
  <w:num w:numId="26" w16cid:durableId="1675063149">
    <w:abstractNumId w:val="40"/>
  </w:num>
  <w:num w:numId="27" w16cid:durableId="1279408044">
    <w:abstractNumId w:val="41"/>
  </w:num>
  <w:num w:numId="28" w16cid:durableId="18356726">
    <w:abstractNumId w:val="12"/>
  </w:num>
  <w:num w:numId="29" w16cid:durableId="940533714">
    <w:abstractNumId w:val="17"/>
  </w:num>
  <w:num w:numId="30" w16cid:durableId="1484008176">
    <w:abstractNumId w:val="37"/>
  </w:num>
  <w:num w:numId="31" w16cid:durableId="1459376056">
    <w:abstractNumId w:val="25"/>
  </w:num>
  <w:num w:numId="32" w16cid:durableId="1203446805">
    <w:abstractNumId w:val="35"/>
  </w:num>
  <w:num w:numId="33" w16cid:durableId="102042499">
    <w:abstractNumId w:val="22"/>
  </w:num>
  <w:num w:numId="34" w16cid:durableId="2120903586">
    <w:abstractNumId w:val="38"/>
  </w:num>
  <w:num w:numId="35" w16cid:durableId="1281719863">
    <w:abstractNumId w:val="28"/>
  </w:num>
  <w:num w:numId="36" w16cid:durableId="787045524">
    <w:abstractNumId w:val="3"/>
  </w:num>
  <w:num w:numId="37" w16cid:durableId="1316299533">
    <w:abstractNumId w:val="36"/>
  </w:num>
  <w:num w:numId="38" w16cid:durableId="1551041196">
    <w:abstractNumId w:val="10"/>
  </w:num>
  <w:num w:numId="39" w16cid:durableId="328144839">
    <w:abstractNumId w:val="27"/>
  </w:num>
  <w:num w:numId="40" w16cid:durableId="99450054">
    <w:abstractNumId w:val="32"/>
  </w:num>
  <w:num w:numId="41" w16cid:durableId="1735350059">
    <w:abstractNumId w:val="24"/>
  </w:num>
  <w:num w:numId="42" w16cid:durableId="1710648003">
    <w:abstractNumId w:val="29"/>
  </w:num>
  <w:num w:numId="43" w16cid:durableId="2105223352">
    <w:abstractNumId w:val="31"/>
  </w:num>
  <w:num w:numId="44" w16cid:durableId="1889222392">
    <w:abstractNumId w:val="7"/>
  </w:num>
  <w:num w:numId="45" w16cid:durableId="1135412495">
    <w:abstractNumId w:val="42"/>
  </w:num>
  <w:num w:numId="46" w16cid:durableId="178662298">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B3"/>
    <w:rsid w:val="0000259F"/>
    <w:rsid w:val="00005204"/>
    <w:rsid w:val="0000733D"/>
    <w:rsid w:val="000114EF"/>
    <w:rsid w:val="00017051"/>
    <w:rsid w:val="000211A6"/>
    <w:rsid w:val="00021B1F"/>
    <w:rsid w:val="00022275"/>
    <w:rsid w:val="00022FCA"/>
    <w:rsid w:val="00026964"/>
    <w:rsid w:val="00033391"/>
    <w:rsid w:val="00033A18"/>
    <w:rsid w:val="000359FF"/>
    <w:rsid w:val="00047749"/>
    <w:rsid w:val="00047C7A"/>
    <w:rsid w:val="0005007C"/>
    <w:rsid w:val="00051AFF"/>
    <w:rsid w:val="00053A45"/>
    <w:rsid w:val="00055196"/>
    <w:rsid w:val="00063ACE"/>
    <w:rsid w:val="000648A9"/>
    <w:rsid w:val="00071A84"/>
    <w:rsid w:val="00071B5F"/>
    <w:rsid w:val="0008073A"/>
    <w:rsid w:val="00080B61"/>
    <w:rsid w:val="00083C41"/>
    <w:rsid w:val="00086101"/>
    <w:rsid w:val="00093451"/>
    <w:rsid w:val="0009424A"/>
    <w:rsid w:val="00096735"/>
    <w:rsid w:val="000B1CCC"/>
    <w:rsid w:val="000B27B0"/>
    <w:rsid w:val="000C00F2"/>
    <w:rsid w:val="000C2BF4"/>
    <w:rsid w:val="000C3354"/>
    <w:rsid w:val="000C466E"/>
    <w:rsid w:val="000C4C18"/>
    <w:rsid w:val="000C7FD2"/>
    <w:rsid w:val="000D2032"/>
    <w:rsid w:val="000D5A0C"/>
    <w:rsid w:val="000D70DB"/>
    <w:rsid w:val="000D7C17"/>
    <w:rsid w:val="000E0C6D"/>
    <w:rsid w:val="000E23D7"/>
    <w:rsid w:val="001025BC"/>
    <w:rsid w:val="00102611"/>
    <w:rsid w:val="001033AB"/>
    <w:rsid w:val="00130FC1"/>
    <w:rsid w:val="0013788B"/>
    <w:rsid w:val="00141A77"/>
    <w:rsid w:val="0014754D"/>
    <w:rsid w:val="001528C4"/>
    <w:rsid w:val="001552C4"/>
    <w:rsid w:val="00166012"/>
    <w:rsid w:val="00166FD9"/>
    <w:rsid w:val="00175894"/>
    <w:rsid w:val="00175BCA"/>
    <w:rsid w:val="001904D2"/>
    <w:rsid w:val="001904D3"/>
    <w:rsid w:val="00191839"/>
    <w:rsid w:val="00192503"/>
    <w:rsid w:val="001950E0"/>
    <w:rsid w:val="00195D25"/>
    <w:rsid w:val="0019627D"/>
    <w:rsid w:val="001A0A6F"/>
    <w:rsid w:val="001A13CD"/>
    <w:rsid w:val="001A4589"/>
    <w:rsid w:val="001A5A3E"/>
    <w:rsid w:val="001A5B4C"/>
    <w:rsid w:val="001A5E2E"/>
    <w:rsid w:val="001B0A90"/>
    <w:rsid w:val="001B0D13"/>
    <w:rsid w:val="001B0F64"/>
    <w:rsid w:val="001B1710"/>
    <w:rsid w:val="001B33AB"/>
    <w:rsid w:val="001B47BF"/>
    <w:rsid w:val="001C018F"/>
    <w:rsid w:val="001D15DC"/>
    <w:rsid w:val="001D3B42"/>
    <w:rsid w:val="001E151B"/>
    <w:rsid w:val="001E1563"/>
    <w:rsid w:val="001E2555"/>
    <w:rsid w:val="001E4D3F"/>
    <w:rsid w:val="001F3CC3"/>
    <w:rsid w:val="002005DF"/>
    <w:rsid w:val="00202782"/>
    <w:rsid w:val="00203E7D"/>
    <w:rsid w:val="00204130"/>
    <w:rsid w:val="00204E42"/>
    <w:rsid w:val="002269A2"/>
    <w:rsid w:val="002338E6"/>
    <w:rsid w:val="00233A9D"/>
    <w:rsid w:val="00235570"/>
    <w:rsid w:val="00235A2E"/>
    <w:rsid w:val="0023659A"/>
    <w:rsid w:val="002409BC"/>
    <w:rsid w:val="00241C6C"/>
    <w:rsid w:val="00245330"/>
    <w:rsid w:val="00246988"/>
    <w:rsid w:val="00246F48"/>
    <w:rsid w:val="002506EB"/>
    <w:rsid w:val="00252B7E"/>
    <w:rsid w:val="002562AB"/>
    <w:rsid w:val="0026223C"/>
    <w:rsid w:val="0026667A"/>
    <w:rsid w:val="00267249"/>
    <w:rsid w:val="00270B8E"/>
    <w:rsid w:val="00272CAC"/>
    <w:rsid w:val="0027428D"/>
    <w:rsid w:val="00281098"/>
    <w:rsid w:val="00283855"/>
    <w:rsid w:val="00295BE0"/>
    <w:rsid w:val="002A007A"/>
    <w:rsid w:val="002A0581"/>
    <w:rsid w:val="002A15F7"/>
    <w:rsid w:val="002A5233"/>
    <w:rsid w:val="002B2700"/>
    <w:rsid w:val="002B4F61"/>
    <w:rsid w:val="002B6856"/>
    <w:rsid w:val="002B6D15"/>
    <w:rsid w:val="002B7608"/>
    <w:rsid w:val="002C5F7F"/>
    <w:rsid w:val="002C6192"/>
    <w:rsid w:val="002C69A3"/>
    <w:rsid w:val="002D07F2"/>
    <w:rsid w:val="002D2C5E"/>
    <w:rsid w:val="002D4AEB"/>
    <w:rsid w:val="002E0FFA"/>
    <w:rsid w:val="002E2F86"/>
    <w:rsid w:val="002E5A5C"/>
    <w:rsid w:val="002F2651"/>
    <w:rsid w:val="002F26F1"/>
    <w:rsid w:val="002F3A16"/>
    <w:rsid w:val="002F4287"/>
    <w:rsid w:val="00311B06"/>
    <w:rsid w:val="003167FD"/>
    <w:rsid w:val="0032216F"/>
    <w:rsid w:val="00334265"/>
    <w:rsid w:val="003343C4"/>
    <w:rsid w:val="00336343"/>
    <w:rsid w:val="00342045"/>
    <w:rsid w:val="003447CD"/>
    <w:rsid w:val="00350492"/>
    <w:rsid w:val="00354238"/>
    <w:rsid w:val="00355D9E"/>
    <w:rsid w:val="0036011B"/>
    <w:rsid w:val="00366341"/>
    <w:rsid w:val="00371A14"/>
    <w:rsid w:val="00375CF9"/>
    <w:rsid w:val="00376BDD"/>
    <w:rsid w:val="00381AAE"/>
    <w:rsid w:val="0038548D"/>
    <w:rsid w:val="0038796F"/>
    <w:rsid w:val="00390685"/>
    <w:rsid w:val="003945EA"/>
    <w:rsid w:val="003959BC"/>
    <w:rsid w:val="003A4480"/>
    <w:rsid w:val="003A4DC3"/>
    <w:rsid w:val="003A5E9F"/>
    <w:rsid w:val="003B0CCA"/>
    <w:rsid w:val="003B3C21"/>
    <w:rsid w:val="003B41B7"/>
    <w:rsid w:val="003B615A"/>
    <w:rsid w:val="003C12EE"/>
    <w:rsid w:val="003C4871"/>
    <w:rsid w:val="003C6DDF"/>
    <w:rsid w:val="003D0A9D"/>
    <w:rsid w:val="003D3C3D"/>
    <w:rsid w:val="003D718B"/>
    <w:rsid w:val="003D7978"/>
    <w:rsid w:val="003E7FC7"/>
    <w:rsid w:val="003F0865"/>
    <w:rsid w:val="003F21AA"/>
    <w:rsid w:val="003F4144"/>
    <w:rsid w:val="003F4B06"/>
    <w:rsid w:val="00401474"/>
    <w:rsid w:val="00404F56"/>
    <w:rsid w:val="00411C8E"/>
    <w:rsid w:val="0041306A"/>
    <w:rsid w:val="00413C69"/>
    <w:rsid w:val="00422523"/>
    <w:rsid w:val="004270CE"/>
    <w:rsid w:val="0043108D"/>
    <w:rsid w:val="00431796"/>
    <w:rsid w:val="004321F8"/>
    <w:rsid w:val="0043775C"/>
    <w:rsid w:val="0044082E"/>
    <w:rsid w:val="004465B8"/>
    <w:rsid w:val="00451AEE"/>
    <w:rsid w:val="004539F7"/>
    <w:rsid w:val="00457C71"/>
    <w:rsid w:val="00457E3B"/>
    <w:rsid w:val="004620CD"/>
    <w:rsid w:val="004702C8"/>
    <w:rsid w:val="00480A20"/>
    <w:rsid w:val="00481060"/>
    <w:rsid w:val="004848B2"/>
    <w:rsid w:val="00486322"/>
    <w:rsid w:val="0049787B"/>
    <w:rsid w:val="004A5864"/>
    <w:rsid w:val="004B04E3"/>
    <w:rsid w:val="004B118E"/>
    <w:rsid w:val="004B273C"/>
    <w:rsid w:val="004B29B2"/>
    <w:rsid w:val="004B57B3"/>
    <w:rsid w:val="004C38E9"/>
    <w:rsid w:val="004C44B4"/>
    <w:rsid w:val="004C5903"/>
    <w:rsid w:val="004C6E52"/>
    <w:rsid w:val="004C7ED6"/>
    <w:rsid w:val="004D0B26"/>
    <w:rsid w:val="004D0C90"/>
    <w:rsid w:val="004D14C2"/>
    <w:rsid w:val="004D40AE"/>
    <w:rsid w:val="004E19A2"/>
    <w:rsid w:val="004E23E2"/>
    <w:rsid w:val="004E29A9"/>
    <w:rsid w:val="004E69F5"/>
    <w:rsid w:val="004E754D"/>
    <w:rsid w:val="004F0DE2"/>
    <w:rsid w:val="004F3A4B"/>
    <w:rsid w:val="004F4C9C"/>
    <w:rsid w:val="004F63FF"/>
    <w:rsid w:val="005023D2"/>
    <w:rsid w:val="005030BF"/>
    <w:rsid w:val="00505F9F"/>
    <w:rsid w:val="00507E10"/>
    <w:rsid w:val="0051228B"/>
    <w:rsid w:val="0051533F"/>
    <w:rsid w:val="00520FF3"/>
    <w:rsid w:val="00544A52"/>
    <w:rsid w:val="00545B88"/>
    <w:rsid w:val="005463D9"/>
    <w:rsid w:val="00553E11"/>
    <w:rsid w:val="00562028"/>
    <w:rsid w:val="005669A7"/>
    <w:rsid w:val="00570C9D"/>
    <w:rsid w:val="00577057"/>
    <w:rsid w:val="0058196B"/>
    <w:rsid w:val="005833C6"/>
    <w:rsid w:val="005838C0"/>
    <w:rsid w:val="005844F5"/>
    <w:rsid w:val="005A24A0"/>
    <w:rsid w:val="005C1923"/>
    <w:rsid w:val="005C1DF8"/>
    <w:rsid w:val="005C60FB"/>
    <w:rsid w:val="005D39F4"/>
    <w:rsid w:val="005D452F"/>
    <w:rsid w:val="005D7A4F"/>
    <w:rsid w:val="005E1C23"/>
    <w:rsid w:val="005E3198"/>
    <w:rsid w:val="005E3DE1"/>
    <w:rsid w:val="005E532F"/>
    <w:rsid w:val="005F41C7"/>
    <w:rsid w:val="005F7BDE"/>
    <w:rsid w:val="005F7F0E"/>
    <w:rsid w:val="00601769"/>
    <w:rsid w:val="006022C8"/>
    <w:rsid w:val="00605A14"/>
    <w:rsid w:val="00607F70"/>
    <w:rsid w:val="00610F5E"/>
    <w:rsid w:val="0061333C"/>
    <w:rsid w:val="006164D4"/>
    <w:rsid w:val="00624E53"/>
    <w:rsid w:val="00626B16"/>
    <w:rsid w:val="006275BC"/>
    <w:rsid w:val="00630AA6"/>
    <w:rsid w:val="00635B8C"/>
    <w:rsid w:val="00636B36"/>
    <w:rsid w:val="00643072"/>
    <w:rsid w:val="00643DD4"/>
    <w:rsid w:val="006503A0"/>
    <w:rsid w:val="006515AB"/>
    <w:rsid w:val="00655662"/>
    <w:rsid w:val="00655A5B"/>
    <w:rsid w:val="00657F7A"/>
    <w:rsid w:val="00665FDE"/>
    <w:rsid w:val="00666494"/>
    <w:rsid w:val="00670E7D"/>
    <w:rsid w:val="00673DB6"/>
    <w:rsid w:val="00691EF2"/>
    <w:rsid w:val="006951AE"/>
    <w:rsid w:val="0069690E"/>
    <w:rsid w:val="006969AE"/>
    <w:rsid w:val="006976D9"/>
    <w:rsid w:val="006A1FCB"/>
    <w:rsid w:val="006A23E8"/>
    <w:rsid w:val="006A2806"/>
    <w:rsid w:val="006A3B21"/>
    <w:rsid w:val="006A69BB"/>
    <w:rsid w:val="006B0DB7"/>
    <w:rsid w:val="006B4786"/>
    <w:rsid w:val="006B4FD8"/>
    <w:rsid w:val="006B5F85"/>
    <w:rsid w:val="006C79A9"/>
    <w:rsid w:val="006D642C"/>
    <w:rsid w:val="006D672E"/>
    <w:rsid w:val="006D71D6"/>
    <w:rsid w:val="006E3723"/>
    <w:rsid w:val="006E3C65"/>
    <w:rsid w:val="006F0804"/>
    <w:rsid w:val="006F1680"/>
    <w:rsid w:val="006F6330"/>
    <w:rsid w:val="006F6E3A"/>
    <w:rsid w:val="0070009D"/>
    <w:rsid w:val="007000D8"/>
    <w:rsid w:val="0070015B"/>
    <w:rsid w:val="0071167B"/>
    <w:rsid w:val="00714C81"/>
    <w:rsid w:val="007206F9"/>
    <w:rsid w:val="007211A1"/>
    <w:rsid w:val="00727D68"/>
    <w:rsid w:val="007330A8"/>
    <w:rsid w:val="00734844"/>
    <w:rsid w:val="00734C07"/>
    <w:rsid w:val="007425C0"/>
    <w:rsid w:val="00756015"/>
    <w:rsid w:val="00760F60"/>
    <w:rsid w:val="007659AB"/>
    <w:rsid w:val="00771883"/>
    <w:rsid w:val="00775DC7"/>
    <w:rsid w:val="00776F67"/>
    <w:rsid w:val="00786019"/>
    <w:rsid w:val="007908D6"/>
    <w:rsid w:val="00791BD0"/>
    <w:rsid w:val="0079457F"/>
    <w:rsid w:val="00795BA0"/>
    <w:rsid w:val="00796D6F"/>
    <w:rsid w:val="007A0960"/>
    <w:rsid w:val="007B27BB"/>
    <w:rsid w:val="007C183B"/>
    <w:rsid w:val="007C53E2"/>
    <w:rsid w:val="007D234B"/>
    <w:rsid w:val="007D3F84"/>
    <w:rsid w:val="007D5550"/>
    <w:rsid w:val="007D5AA3"/>
    <w:rsid w:val="007D7949"/>
    <w:rsid w:val="007D7CEF"/>
    <w:rsid w:val="007E05EE"/>
    <w:rsid w:val="007E18B2"/>
    <w:rsid w:val="007E1EEE"/>
    <w:rsid w:val="007E6B7A"/>
    <w:rsid w:val="007F38C4"/>
    <w:rsid w:val="00811372"/>
    <w:rsid w:val="00814F9B"/>
    <w:rsid w:val="00817FD1"/>
    <w:rsid w:val="008209E5"/>
    <w:rsid w:val="00824101"/>
    <w:rsid w:val="00827463"/>
    <w:rsid w:val="00836A32"/>
    <w:rsid w:val="00837F64"/>
    <w:rsid w:val="00840B37"/>
    <w:rsid w:val="00845755"/>
    <w:rsid w:val="0085457F"/>
    <w:rsid w:val="008551C6"/>
    <w:rsid w:val="00855356"/>
    <w:rsid w:val="00866DE9"/>
    <w:rsid w:val="00871322"/>
    <w:rsid w:val="0087349C"/>
    <w:rsid w:val="00873E38"/>
    <w:rsid w:val="008756E6"/>
    <w:rsid w:val="00876CBA"/>
    <w:rsid w:val="00883255"/>
    <w:rsid w:val="00884606"/>
    <w:rsid w:val="0088622A"/>
    <w:rsid w:val="00886F2D"/>
    <w:rsid w:val="008902FD"/>
    <w:rsid w:val="00890E23"/>
    <w:rsid w:val="00892BA3"/>
    <w:rsid w:val="00893567"/>
    <w:rsid w:val="0089398D"/>
    <w:rsid w:val="0089505C"/>
    <w:rsid w:val="008A17E8"/>
    <w:rsid w:val="008A19FD"/>
    <w:rsid w:val="008A2130"/>
    <w:rsid w:val="008A34D8"/>
    <w:rsid w:val="008A45E2"/>
    <w:rsid w:val="008A6606"/>
    <w:rsid w:val="008B3F35"/>
    <w:rsid w:val="008B62E8"/>
    <w:rsid w:val="008C3414"/>
    <w:rsid w:val="008C35C9"/>
    <w:rsid w:val="008D2C33"/>
    <w:rsid w:val="008D7BC6"/>
    <w:rsid w:val="008E55AF"/>
    <w:rsid w:val="008E6B74"/>
    <w:rsid w:val="008E7547"/>
    <w:rsid w:val="008F0001"/>
    <w:rsid w:val="008F4D32"/>
    <w:rsid w:val="008F71EA"/>
    <w:rsid w:val="00901EB6"/>
    <w:rsid w:val="00902597"/>
    <w:rsid w:val="00915BB1"/>
    <w:rsid w:val="00922F0A"/>
    <w:rsid w:val="00925E67"/>
    <w:rsid w:val="00927E51"/>
    <w:rsid w:val="009303B5"/>
    <w:rsid w:val="0093070B"/>
    <w:rsid w:val="0093584F"/>
    <w:rsid w:val="00941D5D"/>
    <w:rsid w:val="00943FD3"/>
    <w:rsid w:val="00952E9A"/>
    <w:rsid w:val="00953AB9"/>
    <w:rsid w:val="00963CED"/>
    <w:rsid w:val="00967DEE"/>
    <w:rsid w:val="00970BA8"/>
    <w:rsid w:val="00972804"/>
    <w:rsid w:val="00972814"/>
    <w:rsid w:val="00973E7B"/>
    <w:rsid w:val="009744B0"/>
    <w:rsid w:val="009768C8"/>
    <w:rsid w:val="00981308"/>
    <w:rsid w:val="009845F3"/>
    <w:rsid w:val="0098795A"/>
    <w:rsid w:val="0099337A"/>
    <w:rsid w:val="00996E45"/>
    <w:rsid w:val="009A020C"/>
    <w:rsid w:val="009A1E14"/>
    <w:rsid w:val="009A2891"/>
    <w:rsid w:val="009A3366"/>
    <w:rsid w:val="009A476F"/>
    <w:rsid w:val="009B434B"/>
    <w:rsid w:val="009B44F1"/>
    <w:rsid w:val="009C2C44"/>
    <w:rsid w:val="009D29B2"/>
    <w:rsid w:val="009D4CCC"/>
    <w:rsid w:val="009E79B9"/>
    <w:rsid w:val="00A03C33"/>
    <w:rsid w:val="00A04C84"/>
    <w:rsid w:val="00A05D8E"/>
    <w:rsid w:val="00A12AF4"/>
    <w:rsid w:val="00A1554D"/>
    <w:rsid w:val="00A3060C"/>
    <w:rsid w:val="00A31A5E"/>
    <w:rsid w:val="00A33AB4"/>
    <w:rsid w:val="00A33B81"/>
    <w:rsid w:val="00A33E99"/>
    <w:rsid w:val="00A3752A"/>
    <w:rsid w:val="00A37F1F"/>
    <w:rsid w:val="00A41053"/>
    <w:rsid w:val="00A461D7"/>
    <w:rsid w:val="00A50DEA"/>
    <w:rsid w:val="00A52EBD"/>
    <w:rsid w:val="00A55B8F"/>
    <w:rsid w:val="00A85A21"/>
    <w:rsid w:val="00A87560"/>
    <w:rsid w:val="00A9216B"/>
    <w:rsid w:val="00A92564"/>
    <w:rsid w:val="00A9301D"/>
    <w:rsid w:val="00A932BD"/>
    <w:rsid w:val="00AA7C2F"/>
    <w:rsid w:val="00AB320F"/>
    <w:rsid w:val="00AB7BF9"/>
    <w:rsid w:val="00AC48BC"/>
    <w:rsid w:val="00AD0178"/>
    <w:rsid w:val="00AD2248"/>
    <w:rsid w:val="00AD25B5"/>
    <w:rsid w:val="00AE0958"/>
    <w:rsid w:val="00AE555F"/>
    <w:rsid w:val="00AE7CE9"/>
    <w:rsid w:val="00AF34E6"/>
    <w:rsid w:val="00AF428B"/>
    <w:rsid w:val="00AF55BF"/>
    <w:rsid w:val="00B06357"/>
    <w:rsid w:val="00B07B85"/>
    <w:rsid w:val="00B12569"/>
    <w:rsid w:val="00B17111"/>
    <w:rsid w:val="00B2086E"/>
    <w:rsid w:val="00B208C2"/>
    <w:rsid w:val="00B212B7"/>
    <w:rsid w:val="00B243AF"/>
    <w:rsid w:val="00B2552A"/>
    <w:rsid w:val="00B26DC8"/>
    <w:rsid w:val="00B35440"/>
    <w:rsid w:val="00B40047"/>
    <w:rsid w:val="00B40BA6"/>
    <w:rsid w:val="00B43ED1"/>
    <w:rsid w:val="00B456A5"/>
    <w:rsid w:val="00B53A5A"/>
    <w:rsid w:val="00B5445D"/>
    <w:rsid w:val="00B71779"/>
    <w:rsid w:val="00B765DC"/>
    <w:rsid w:val="00B76F96"/>
    <w:rsid w:val="00B808E4"/>
    <w:rsid w:val="00B81095"/>
    <w:rsid w:val="00B82540"/>
    <w:rsid w:val="00B84C25"/>
    <w:rsid w:val="00B85506"/>
    <w:rsid w:val="00BA2006"/>
    <w:rsid w:val="00BB243C"/>
    <w:rsid w:val="00BB732A"/>
    <w:rsid w:val="00BC0204"/>
    <w:rsid w:val="00BC5B83"/>
    <w:rsid w:val="00BC6B89"/>
    <w:rsid w:val="00BD04D3"/>
    <w:rsid w:val="00BD0804"/>
    <w:rsid w:val="00BD1402"/>
    <w:rsid w:val="00BD3A35"/>
    <w:rsid w:val="00BD3E26"/>
    <w:rsid w:val="00BD452A"/>
    <w:rsid w:val="00BE24A4"/>
    <w:rsid w:val="00BE500C"/>
    <w:rsid w:val="00BE5F4B"/>
    <w:rsid w:val="00BE676E"/>
    <w:rsid w:val="00BE7528"/>
    <w:rsid w:val="00BF6795"/>
    <w:rsid w:val="00BF6C26"/>
    <w:rsid w:val="00BF76C3"/>
    <w:rsid w:val="00C027EE"/>
    <w:rsid w:val="00C044C0"/>
    <w:rsid w:val="00C14269"/>
    <w:rsid w:val="00C176A2"/>
    <w:rsid w:val="00C17A3C"/>
    <w:rsid w:val="00C209C4"/>
    <w:rsid w:val="00C232F7"/>
    <w:rsid w:val="00C235FA"/>
    <w:rsid w:val="00C236C8"/>
    <w:rsid w:val="00C2490A"/>
    <w:rsid w:val="00C25445"/>
    <w:rsid w:val="00C25E15"/>
    <w:rsid w:val="00C26AA0"/>
    <w:rsid w:val="00C27261"/>
    <w:rsid w:val="00C37344"/>
    <w:rsid w:val="00C40D10"/>
    <w:rsid w:val="00C41F56"/>
    <w:rsid w:val="00C44BBE"/>
    <w:rsid w:val="00C50D3B"/>
    <w:rsid w:val="00C57024"/>
    <w:rsid w:val="00C61F8D"/>
    <w:rsid w:val="00C625AF"/>
    <w:rsid w:val="00C630D0"/>
    <w:rsid w:val="00C65567"/>
    <w:rsid w:val="00C656DA"/>
    <w:rsid w:val="00C665D1"/>
    <w:rsid w:val="00C67A1F"/>
    <w:rsid w:val="00C7023E"/>
    <w:rsid w:val="00C70F94"/>
    <w:rsid w:val="00C8069D"/>
    <w:rsid w:val="00C85E4D"/>
    <w:rsid w:val="00C91791"/>
    <w:rsid w:val="00C95DA8"/>
    <w:rsid w:val="00C97856"/>
    <w:rsid w:val="00CA0FAA"/>
    <w:rsid w:val="00CA3056"/>
    <w:rsid w:val="00CA7AA5"/>
    <w:rsid w:val="00CB1386"/>
    <w:rsid w:val="00CB29EE"/>
    <w:rsid w:val="00CB4D6E"/>
    <w:rsid w:val="00CB773C"/>
    <w:rsid w:val="00CB779F"/>
    <w:rsid w:val="00CC72A9"/>
    <w:rsid w:val="00CD0BB1"/>
    <w:rsid w:val="00CD20B2"/>
    <w:rsid w:val="00CD4EFE"/>
    <w:rsid w:val="00CD561E"/>
    <w:rsid w:val="00D00F91"/>
    <w:rsid w:val="00D04773"/>
    <w:rsid w:val="00D055B9"/>
    <w:rsid w:val="00D159B9"/>
    <w:rsid w:val="00D169BF"/>
    <w:rsid w:val="00D17299"/>
    <w:rsid w:val="00D2251C"/>
    <w:rsid w:val="00D228B7"/>
    <w:rsid w:val="00D30CFA"/>
    <w:rsid w:val="00D30DCC"/>
    <w:rsid w:val="00D35622"/>
    <w:rsid w:val="00D3620A"/>
    <w:rsid w:val="00D40E97"/>
    <w:rsid w:val="00D41248"/>
    <w:rsid w:val="00D42502"/>
    <w:rsid w:val="00D52C7C"/>
    <w:rsid w:val="00D531DB"/>
    <w:rsid w:val="00D55EA7"/>
    <w:rsid w:val="00D57B7A"/>
    <w:rsid w:val="00D6128A"/>
    <w:rsid w:val="00D71706"/>
    <w:rsid w:val="00D75776"/>
    <w:rsid w:val="00D803FD"/>
    <w:rsid w:val="00D82F3F"/>
    <w:rsid w:val="00D87C51"/>
    <w:rsid w:val="00D97CA7"/>
    <w:rsid w:val="00DA00D4"/>
    <w:rsid w:val="00DA0370"/>
    <w:rsid w:val="00DA2BCC"/>
    <w:rsid w:val="00DA5C0C"/>
    <w:rsid w:val="00DB5628"/>
    <w:rsid w:val="00DB635E"/>
    <w:rsid w:val="00DC1D02"/>
    <w:rsid w:val="00DC1FC2"/>
    <w:rsid w:val="00DC3DDA"/>
    <w:rsid w:val="00DD2437"/>
    <w:rsid w:val="00DD2B98"/>
    <w:rsid w:val="00DD496B"/>
    <w:rsid w:val="00DE38CC"/>
    <w:rsid w:val="00DE479C"/>
    <w:rsid w:val="00DE5895"/>
    <w:rsid w:val="00DF118F"/>
    <w:rsid w:val="00DF1F8F"/>
    <w:rsid w:val="00DF3EEE"/>
    <w:rsid w:val="00DF6CC7"/>
    <w:rsid w:val="00DF6E72"/>
    <w:rsid w:val="00E051B3"/>
    <w:rsid w:val="00E05326"/>
    <w:rsid w:val="00E05A5F"/>
    <w:rsid w:val="00E063D0"/>
    <w:rsid w:val="00E11745"/>
    <w:rsid w:val="00E131EE"/>
    <w:rsid w:val="00E14077"/>
    <w:rsid w:val="00E22D76"/>
    <w:rsid w:val="00E2412F"/>
    <w:rsid w:val="00E300F0"/>
    <w:rsid w:val="00E30575"/>
    <w:rsid w:val="00E32DF5"/>
    <w:rsid w:val="00E425ED"/>
    <w:rsid w:val="00E4306A"/>
    <w:rsid w:val="00E43537"/>
    <w:rsid w:val="00E43A29"/>
    <w:rsid w:val="00E4554B"/>
    <w:rsid w:val="00E46560"/>
    <w:rsid w:val="00E52299"/>
    <w:rsid w:val="00E5745E"/>
    <w:rsid w:val="00E604D1"/>
    <w:rsid w:val="00E66431"/>
    <w:rsid w:val="00E674D6"/>
    <w:rsid w:val="00E67AB3"/>
    <w:rsid w:val="00E717FC"/>
    <w:rsid w:val="00E72D44"/>
    <w:rsid w:val="00E73057"/>
    <w:rsid w:val="00E74A74"/>
    <w:rsid w:val="00E75769"/>
    <w:rsid w:val="00E76A9A"/>
    <w:rsid w:val="00E8488C"/>
    <w:rsid w:val="00E8727F"/>
    <w:rsid w:val="00E87D33"/>
    <w:rsid w:val="00E972CF"/>
    <w:rsid w:val="00EA474A"/>
    <w:rsid w:val="00EA6082"/>
    <w:rsid w:val="00EB0D8B"/>
    <w:rsid w:val="00EB35AD"/>
    <w:rsid w:val="00EB4505"/>
    <w:rsid w:val="00EB4CE0"/>
    <w:rsid w:val="00EB50C5"/>
    <w:rsid w:val="00EB7320"/>
    <w:rsid w:val="00EB7706"/>
    <w:rsid w:val="00EC168B"/>
    <w:rsid w:val="00EC1ADF"/>
    <w:rsid w:val="00EC3A37"/>
    <w:rsid w:val="00EC73EE"/>
    <w:rsid w:val="00ED1309"/>
    <w:rsid w:val="00ED5BCF"/>
    <w:rsid w:val="00ED69DB"/>
    <w:rsid w:val="00ED78BE"/>
    <w:rsid w:val="00EE2B66"/>
    <w:rsid w:val="00EE6056"/>
    <w:rsid w:val="00EE6EDD"/>
    <w:rsid w:val="00EE7B3B"/>
    <w:rsid w:val="00EF7336"/>
    <w:rsid w:val="00F03608"/>
    <w:rsid w:val="00F054FD"/>
    <w:rsid w:val="00F058AF"/>
    <w:rsid w:val="00F13486"/>
    <w:rsid w:val="00F15525"/>
    <w:rsid w:val="00F331FD"/>
    <w:rsid w:val="00F3558B"/>
    <w:rsid w:val="00F368DC"/>
    <w:rsid w:val="00F50143"/>
    <w:rsid w:val="00F50C17"/>
    <w:rsid w:val="00F51DB6"/>
    <w:rsid w:val="00F610AE"/>
    <w:rsid w:val="00F620CC"/>
    <w:rsid w:val="00F65916"/>
    <w:rsid w:val="00F718CE"/>
    <w:rsid w:val="00F718FB"/>
    <w:rsid w:val="00F72B38"/>
    <w:rsid w:val="00F730E2"/>
    <w:rsid w:val="00F80ECC"/>
    <w:rsid w:val="00F84F5A"/>
    <w:rsid w:val="00FA1812"/>
    <w:rsid w:val="00FB2A31"/>
    <w:rsid w:val="00FB6D4B"/>
    <w:rsid w:val="00FC0080"/>
    <w:rsid w:val="00FC2F01"/>
    <w:rsid w:val="00FC4F13"/>
    <w:rsid w:val="00FD5355"/>
    <w:rsid w:val="00FD5822"/>
    <w:rsid w:val="00FE24E9"/>
    <w:rsid w:val="00FE2D03"/>
    <w:rsid w:val="00FE73E5"/>
    <w:rsid w:val="00FE7C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BFA3"/>
  <w15:chartTrackingRefBased/>
  <w15:docId w15:val="{94A247D8-03A3-4F50-B4ED-C4809A97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A8"/>
  </w:style>
  <w:style w:type="paragraph" w:styleId="Naslov1">
    <w:name w:val="heading 1"/>
    <w:basedOn w:val="Normal"/>
    <w:next w:val="Normal"/>
    <w:link w:val="Naslov1Char"/>
    <w:uiPriority w:val="9"/>
    <w:qFormat/>
    <w:rsid w:val="00E8727F"/>
    <w:pPr>
      <w:keepNext/>
      <w:keepLines/>
      <w:pBdr>
        <w:bottom w:val="single" w:sz="4" w:space="1" w:color="FF0000"/>
      </w:pBdr>
      <w:spacing w:before="240" w:after="0"/>
      <w:outlineLvl w:val="0"/>
    </w:pPr>
    <w:rPr>
      <w:rFonts w:asciiTheme="majorHAnsi" w:eastAsiaTheme="majorEastAsia" w:hAnsiTheme="majorHAnsi" w:cstheme="majorBidi"/>
      <w:color w:val="808080" w:themeColor="background1" w:themeShade="80"/>
      <w:sz w:val="32"/>
      <w:szCs w:val="32"/>
    </w:rPr>
  </w:style>
  <w:style w:type="paragraph" w:styleId="Naslov2">
    <w:name w:val="heading 2"/>
    <w:basedOn w:val="Normal"/>
    <w:next w:val="Normal"/>
    <w:link w:val="Naslov2Char"/>
    <w:uiPriority w:val="9"/>
    <w:unhideWhenUsed/>
    <w:qFormat/>
    <w:rsid w:val="00E8727F"/>
    <w:pPr>
      <w:keepNext/>
      <w:keepLines/>
      <w:pBdr>
        <w:bottom w:val="single" w:sz="4" w:space="1" w:color="FF0000"/>
      </w:pBdr>
      <w:spacing w:before="40" w:after="0"/>
      <w:outlineLvl w:val="1"/>
    </w:pPr>
    <w:rPr>
      <w:rFonts w:asciiTheme="majorHAnsi" w:eastAsiaTheme="majorEastAsia" w:hAnsiTheme="majorHAnsi" w:cstheme="majorBidi"/>
      <w:color w:val="767171" w:themeColor="background2" w:themeShade="80"/>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B57B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57B3"/>
  </w:style>
  <w:style w:type="paragraph" w:styleId="Podnoje">
    <w:name w:val="footer"/>
    <w:basedOn w:val="Normal"/>
    <w:link w:val="PodnojeChar"/>
    <w:uiPriority w:val="99"/>
    <w:unhideWhenUsed/>
    <w:rsid w:val="004B57B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57B3"/>
  </w:style>
  <w:style w:type="table" w:styleId="Reetkatablice">
    <w:name w:val="Table Grid"/>
    <w:basedOn w:val="Obinatablica"/>
    <w:uiPriority w:val="39"/>
    <w:rsid w:val="004B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3">
    <w:name w:val="Grid Table 5 Dark Accent 3"/>
    <w:basedOn w:val="Obojanareetka-Isticanje1"/>
    <w:uiPriority w:val="50"/>
    <w:rsid w:val="004B57B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bojanareetka-Isticanje1">
    <w:name w:val="Colorful Grid Accent 1"/>
    <w:basedOn w:val="Obinatablica"/>
    <w:uiPriority w:val="73"/>
    <w:semiHidden/>
    <w:unhideWhenUsed/>
    <w:rsid w:val="004B57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Hiperveza">
    <w:name w:val="Hyperlink"/>
    <w:basedOn w:val="Zadanifontodlomka"/>
    <w:uiPriority w:val="99"/>
    <w:unhideWhenUsed/>
    <w:rsid w:val="00F84F5A"/>
    <w:rPr>
      <w:color w:val="0563C1" w:themeColor="hyperlink"/>
      <w:u w:val="single"/>
    </w:rPr>
  </w:style>
  <w:style w:type="character" w:styleId="Nerijeenospominjanje">
    <w:name w:val="Unresolved Mention"/>
    <w:basedOn w:val="Zadanifontodlomka"/>
    <w:uiPriority w:val="99"/>
    <w:semiHidden/>
    <w:unhideWhenUsed/>
    <w:rsid w:val="00F84F5A"/>
    <w:rPr>
      <w:color w:val="605E5C"/>
      <w:shd w:val="clear" w:color="auto" w:fill="E1DFDD"/>
    </w:rPr>
  </w:style>
  <w:style w:type="paragraph" w:styleId="Odlomakpopisa">
    <w:name w:val="List Paragraph"/>
    <w:basedOn w:val="Normal"/>
    <w:uiPriority w:val="34"/>
    <w:qFormat/>
    <w:rsid w:val="00F84F5A"/>
    <w:pPr>
      <w:ind w:left="720"/>
      <w:contextualSpacing/>
    </w:pPr>
  </w:style>
  <w:style w:type="character" w:customStyle="1" w:styleId="Naslov1Char">
    <w:name w:val="Naslov 1 Char"/>
    <w:basedOn w:val="Zadanifontodlomka"/>
    <w:link w:val="Naslov1"/>
    <w:uiPriority w:val="9"/>
    <w:rsid w:val="00E8727F"/>
    <w:rPr>
      <w:rFonts w:asciiTheme="majorHAnsi" w:eastAsiaTheme="majorEastAsia" w:hAnsiTheme="majorHAnsi" w:cstheme="majorBidi"/>
      <w:color w:val="808080" w:themeColor="background1" w:themeShade="80"/>
      <w:sz w:val="32"/>
      <w:szCs w:val="32"/>
    </w:rPr>
  </w:style>
  <w:style w:type="paragraph" w:styleId="TOCNaslov">
    <w:name w:val="TOC Heading"/>
    <w:basedOn w:val="Naslov1"/>
    <w:next w:val="Normal"/>
    <w:uiPriority w:val="39"/>
    <w:unhideWhenUsed/>
    <w:qFormat/>
    <w:rsid w:val="008C3414"/>
    <w:pPr>
      <w:outlineLvl w:val="9"/>
    </w:pPr>
    <w:rPr>
      <w:lang w:eastAsia="hr-HR"/>
    </w:rPr>
  </w:style>
  <w:style w:type="paragraph" w:styleId="Sadraj1">
    <w:name w:val="toc 1"/>
    <w:basedOn w:val="Normal"/>
    <w:next w:val="Normal"/>
    <w:autoRedefine/>
    <w:uiPriority w:val="39"/>
    <w:unhideWhenUsed/>
    <w:rsid w:val="006B4FD8"/>
    <w:pPr>
      <w:tabs>
        <w:tab w:val="left" w:pos="440"/>
        <w:tab w:val="right" w:leader="dot" w:pos="8779"/>
      </w:tabs>
      <w:spacing w:after="100"/>
      <w:ind w:left="426" w:hanging="426"/>
    </w:pPr>
  </w:style>
  <w:style w:type="character" w:styleId="Naglaeno">
    <w:name w:val="Strong"/>
    <w:basedOn w:val="Zadanifontodlomka"/>
    <w:uiPriority w:val="22"/>
    <w:qFormat/>
    <w:rsid w:val="003D3C3D"/>
    <w:rPr>
      <w:b/>
      <w:bCs/>
    </w:rPr>
  </w:style>
  <w:style w:type="character" w:customStyle="1" w:styleId="Naslov2Char">
    <w:name w:val="Naslov 2 Char"/>
    <w:basedOn w:val="Zadanifontodlomka"/>
    <w:link w:val="Naslov2"/>
    <w:uiPriority w:val="9"/>
    <w:rsid w:val="00E8727F"/>
    <w:rPr>
      <w:rFonts w:asciiTheme="majorHAnsi" w:eastAsiaTheme="majorEastAsia" w:hAnsiTheme="majorHAnsi" w:cstheme="majorBidi"/>
      <w:color w:val="767171" w:themeColor="background2" w:themeShade="80"/>
      <w:sz w:val="26"/>
      <w:szCs w:val="26"/>
    </w:rPr>
  </w:style>
  <w:style w:type="paragraph" w:styleId="Sadraj2">
    <w:name w:val="toc 2"/>
    <w:basedOn w:val="Normal"/>
    <w:next w:val="Normal"/>
    <w:autoRedefine/>
    <w:uiPriority w:val="39"/>
    <w:unhideWhenUsed/>
    <w:rsid w:val="003D3C3D"/>
    <w:pPr>
      <w:spacing w:after="100"/>
      <w:ind w:left="220"/>
    </w:pPr>
  </w:style>
  <w:style w:type="table" w:styleId="Tablicapopisa4-isticanje6">
    <w:name w:val="List Table 4 Accent 6"/>
    <w:basedOn w:val="Obinatablica"/>
    <w:uiPriority w:val="49"/>
    <w:rsid w:val="000114E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reetke4-isticanje4">
    <w:name w:val="Grid Table 4 Accent 4"/>
    <w:basedOn w:val="Obinatablica"/>
    <w:uiPriority w:val="49"/>
    <w:rsid w:val="008553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icapopisa4-isticanje2">
    <w:name w:val="List Table 4 Accent 2"/>
    <w:basedOn w:val="Obinatablica"/>
    <w:uiPriority w:val="49"/>
    <w:rsid w:val="008553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3-isticanje2">
    <w:name w:val="List Table 3 Accent 2"/>
    <w:basedOn w:val="Obinatablica"/>
    <w:uiPriority w:val="48"/>
    <w:rsid w:val="003B3C2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3-isticanje6">
    <w:name w:val="List Table 3 Accent 6"/>
    <w:basedOn w:val="Obinatablica"/>
    <w:uiPriority w:val="48"/>
    <w:rsid w:val="00AE555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icapopisa4-isticanje3">
    <w:name w:val="List Table 4 Accent 3"/>
    <w:basedOn w:val="Obinatablica"/>
    <w:uiPriority w:val="49"/>
    <w:rsid w:val="00952E9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kstbalonia">
    <w:name w:val="Balloon Text"/>
    <w:basedOn w:val="Normal"/>
    <w:link w:val="TekstbaloniaChar"/>
    <w:uiPriority w:val="99"/>
    <w:semiHidden/>
    <w:unhideWhenUsed/>
    <w:rsid w:val="00AD224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2248"/>
    <w:rPr>
      <w:rFonts w:ascii="Segoe UI" w:hAnsi="Segoe UI" w:cs="Segoe UI"/>
      <w:sz w:val="18"/>
      <w:szCs w:val="18"/>
    </w:rPr>
  </w:style>
  <w:style w:type="paragraph" w:styleId="Bezproreda">
    <w:name w:val="No Spacing"/>
    <w:link w:val="BezproredaChar"/>
    <w:uiPriority w:val="1"/>
    <w:qFormat/>
    <w:rsid w:val="000C7FD2"/>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0C7FD2"/>
    <w:rPr>
      <w:rFonts w:eastAsiaTheme="minorEastAsia"/>
      <w:lang w:eastAsia="hr-HR"/>
    </w:rPr>
  </w:style>
  <w:style w:type="table" w:styleId="Tablicareetke4-isticanje3">
    <w:name w:val="Grid Table 4 Accent 3"/>
    <w:basedOn w:val="Obinatablica"/>
    <w:uiPriority w:val="49"/>
    <w:rsid w:val="00375CF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popisa3-isticanje3">
    <w:name w:val="List Table 3 Accent 3"/>
    <w:basedOn w:val="Obinatablica"/>
    <w:uiPriority w:val="48"/>
    <w:rsid w:val="0023659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Referencakomentara">
    <w:name w:val="annotation reference"/>
    <w:basedOn w:val="Zadanifontodlomka"/>
    <w:uiPriority w:val="99"/>
    <w:semiHidden/>
    <w:unhideWhenUsed/>
    <w:rsid w:val="006D672E"/>
    <w:rPr>
      <w:sz w:val="16"/>
      <w:szCs w:val="16"/>
    </w:rPr>
  </w:style>
  <w:style w:type="paragraph" w:styleId="Tekstkomentara">
    <w:name w:val="annotation text"/>
    <w:basedOn w:val="Normal"/>
    <w:link w:val="TekstkomentaraChar"/>
    <w:uiPriority w:val="99"/>
    <w:semiHidden/>
    <w:unhideWhenUsed/>
    <w:rsid w:val="006D672E"/>
    <w:pPr>
      <w:spacing w:line="240" w:lineRule="auto"/>
    </w:pPr>
    <w:rPr>
      <w:sz w:val="20"/>
      <w:szCs w:val="20"/>
    </w:rPr>
  </w:style>
  <w:style w:type="character" w:customStyle="1" w:styleId="TekstkomentaraChar">
    <w:name w:val="Tekst komentara Char"/>
    <w:basedOn w:val="Zadanifontodlomka"/>
    <w:link w:val="Tekstkomentara"/>
    <w:uiPriority w:val="99"/>
    <w:semiHidden/>
    <w:rsid w:val="006D672E"/>
    <w:rPr>
      <w:sz w:val="20"/>
      <w:szCs w:val="20"/>
    </w:rPr>
  </w:style>
  <w:style w:type="paragraph" w:styleId="Predmetkomentara">
    <w:name w:val="annotation subject"/>
    <w:basedOn w:val="Tekstkomentara"/>
    <w:next w:val="Tekstkomentara"/>
    <w:link w:val="PredmetkomentaraChar"/>
    <w:uiPriority w:val="99"/>
    <w:semiHidden/>
    <w:unhideWhenUsed/>
    <w:rsid w:val="006D672E"/>
    <w:rPr>
      <w:b/>
      <w:bCs/>
    </w:rPr>
  </w:style>
  <w:style w:type="character" w:customStyle="1" w:styleId="PredmetkomentaraChar">
    <w:name w:val="Predmet komentara Char"/>
    <w:basedOn w:val="TekstkomentaraChar"/>
    <w:link w:val="Predmetkomentara"/>
    <w:uiPriority w:val="99"/>
    <w:semiHidden/>
    <w:rsid w:val="006D672E"/>
    <w:rPr>
      <w:b/>
      <w:bCs/>
      <w:sz w:val="20"/>
      <w:szCs w:val="20"/>
    </w:rPr>
  </w:style>
  <w:style w:type="table" w:styleId="Tablicapopisa3">
    <w:name w:val="List Table 3"/>
    <w:basedOn w:val="Obinatablica"/>
    <w:uiPriority w:val="48"/>
    <w:rsid w:val="003F08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Jakoisticanje">
    <w:name w:val="Intense Emphasis"/>
    <w:basedOn w:val="Zadanifontodlomka"/>
    <w:uiPriority w:val="21"/>
    <w:qFormat/>
    <w:rsid w:val="00E8488C"/>
    <w:rPr>
      <w:i/>
      <w:iCs/>
      <w:color w:val="4472C4" w:themeColor="accent1"/>
    </w:rPr>
  </w:style>
  <w:style w:type="table" w:styleId="Tablicareetke4-isticanje1">
    <w:name w:val="Grid Table 4 Accent 1"/>
    <w:basedOn w:val="Obinatablica"/>
    <w:uiPriority w:val="49"/>
    <w:rsid w:val="00D3562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vijetlatablicareetke1-isticanje2">
    <w:name w:val="Grid Table 1 Light Accent 3"/>
    <w:basedOn w:val="Obinatablica"/>
    <w:uiPriority w:val="46"/>
    <w:rsid w:val="00A461D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Default">
    <w:name w:val="Default"/>
    <w:rsid w:val="004465B8"/>
    <w:pPr>
      <w:autoSpaceDE w:val="0"/>
      <w:autoSpaceDN w:val="0"/>
      <w:adjustRightInd w:val="0"/>
      <w:spacing w:after="0" w:line="240" w:lineRule="auto"/>
    </w:pPr>
    <w:rPr>
      <w:rFonts w:ascii="Cambria" w:eastAsia="Times New Roman" w:hAnsi="Cambria" w:cs="Cambria"/>
      <w:color w:val="000000"/>
      <w:sz w:val="24"/>
      <w:szCs w:val="24"/>
      <w:lang w:eastAsia="hr-HR"/>
    </w:rPr>
  </w:style>
  <w:style w:type="table" w:styleId="Obinatablica2">
    <w:name w:val="Plain Table 2"/>
    <w:basedOn w:val="Obinatablica"/>
    <w:uiPriority w:val="42"/>
    <w:rsid w:val="00D159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zija">
    <w:name w:val="Revision"/>
    <w:hidden/>
    <w:uiPriority w:val="99"/>
    <w:semiHidden/>
    <w:rsid w:val="00EA474A"/>
    <w:pPr>
      <w:spacing w:after="0" w:line="240" w:lineRule="auto"/>
    </w:pPr>
  </w:style>
  <w:style w:type="paragraph" w:styleId="StandardWeb">
    <w:name w:val="Normal (Web)"/>
    <w:basedOn w:val="Normal"/>
    <w:uiPriority w:val="99"/>
    <w:unhideWhenUsed/>
    <w:rsid w:val="00927E5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94">
      <w:bodyDiv w:val="1"/>
      <w:marLeft w:val="0"/>
      <w:marRight w:val="0"/>
      <w:marTop w:val="0"/>
      <w:marBottom w:val="0"/>
      <w:divBdr>
        <w:top w:val="none" w:sz="0" w:space="0" w:color="auto"/>
        <w:left w:val="none" w:sz="0" w:space="0" w:color="auto"/>
        <w:bottom w:val="none" w:sz="0" w:space="0" w:color="auto"/>
        <w:right w:val="none" w:sz="0" w:space="0" w:color="auto"/>
      </w:divBdr>
    </w:div>
    <w:div w:id="65688912">
      <w:bodyDiv w:val="1"/>
      <w:marLeft w:val="0"/>
      <w:marRight w:val="0"/>
      <w:marTop w:val="0"/>
      <w:marBottom w:val="0"/>
      <w:divBdr>
        <w:top w:val="none" w:sz="0" w:space="0" w:color="auto"/>
        <w:left w:val="none" w:sz="0" w:space="0" w:color="auto"/>
        <w:bottom w:val="none" w:sz="0" w:space="0" w:color="auto"/>
        <w:right w:val="none" w:sz="0" w:space="0" w:color="auto"/>
      </w:divBdr>
      <w:divsChild>
        <w:div w:id="175047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38986">
      <w:bodyDiv w:val="1"/>
      <w:marLeft w:val="0"/>
      <w:marRight w:val="0"/>
      <w:marTop w:val="0"/>
      <w:marBottom w:val="0"/>
      <w:divBdr>
        <w:top w:val="none" w:sz="0" w:space="0" w:color="auto"/>
        <w:left w:val="none" w:sz="0" w:space="0" w:color="auto"/>
        <w:bottom w:val="none" w:sz="0" w:space="0" w:color="auto"/>
        <w:right w:val="none" w:sz="0" w:space="0" w:color="auto"/>
      </w:divBdr>
    </w:div>
    <w:div w:id="374499808">
      <w:bodyDiv w:val="1"/>
      <w:marLeft w:val="0"/>
      <w:marRight w:val="0"/>
      <w:marTop w:val="0"/>
      <w:marBottom w:val="0"/>
      <w:divBdr>
        <w:top w:val="none" w:sz="0" w:space="0" w:color="auto"/>
        <w:left w:val="none" w:sz="0" w:space="0" w:color="auto"/>
        <w:bottom w:val="none" w:sz="0" w:space="0" w:color="auto"/>
        <w:right w:val="none" w:sz="0" w:space="0" w:color="auto"/>
      </w:divBdr>
    </w:div>
    <w:div w:id="525409044">
      <w:bodyDiv w:val="1"/>
      <w:marLeft w:val="0"/>
      <w:marRight w:val="0"/>
      <w:marTop w:val="0"/>
      <w:marBottom w:val="0"/>
      <w:divBdr>
        <w:top w:val="none" w:sz="0" w:space="0" w:color="auto"/>
        <w:left w:val="none" w:sz="0" w:space="0" w:color="auto"/>
        <w:bottom w:val="none" w:sz="0" w:space="0" w:color="auto"/>
        <w:right w:val="none" w:sz="0" w:space="0" w:color="auto"/>
      </w:divBdr>
    </w:div>
    <w:div w:id="540484918">
      <w:bodyDiv w:val="1"/>
      <w:marLeft w:val="0"/>
      <w:marRight w:val="0"/>
      <w:marTop w:val="0"/>
      <w:marBottom w:val="0"/>
      <w:divBdr>
        <w:top w:val="none" w:sz="0" w:space="0" w:color="auto"/>
        <w:left w:val="none" w:sz="0" w:space="0" w:color="auto"/>
        <w:bottom w:val="none" w:sz="0" w:space="0" w:color="auto"/>
        <w:right w:val="none" w:sz="0" w:space="0" w:color="auto"/>
      </w:divBdr>
    </w:div>
    <w:div w:id="650445053">
      <w:bodyDiv w:val="1"/>
      <w:marLeft w:val="0"/>
      <w:marRight w:val="0"/>
      <w:marTop w:val="0"/>
      <w:marBottom w:val="0"/>
      <w:divBdr>
        <w:top w:val="none" w:sz="0" w:space="0" w:color="auto"/>
        <w:left w:val="none" w:sz="0" w:space="0" w:color="auto"/>
        <w:bottom w:val="none" w:sz="0" w:space="0" w:color="auto"/>
        <w:right w:val="none" w:sz="0" w:space="0" w:color="auto"/>
      </w:divBdr>
    </w:div>
    <w:div w:id="774323404">
      <w:bodyDiv w:val="1"/>
      <w:marLeft w:val="0"/>
      <w:marRight w:val="0"/>
      <w:marTop w:val="0"/>
      <w:marBottom w:val="0"/>
      <w:divBdr>
        <w:top w:val="none" w:sz="0" w:space="0" w:color="auto"/>
        <w:left w:val="none" w:sz="0" w:space="0" w:color="auto"/>
        <w:bottom w:val="none" w:sz="0" w:space="0" w:color="auto"/>
        <w:right w:val="none" w:sz="0" w:space="0" w:color="auto"/>
      </w:divBdr>
    </w:div>
    <w:div w:id="888801045">
      <w:bodyDiv w:val="1"/>
      <w:marLeft w:val="0"/>
      <w:marRight w:val="0"/>
      <w:marTop w:val="0"/>
      <w:marBottom w:val="0"/>
      <w:divBdr>
        <w:top w:val="none" w:sz="0" w:space="0" w:color="auto"/>
        <w:left w:val="none" w:sz="0" w:space="0" w:color="auto"/>
        <w:bottom w:val="none" w:sz="0" w:space="0" w:color="auto"/>
        <w:right w:val="none" w:sz="0" w:space="0" w:color="auto"/>
      </w:divBdr>
    </w:div>
    <w:div w:id="1096946916">
      <w:bodyDiv w:val="1"/>
      <w:marLeft w:val="0"/>
      <w:marRight w:val="0"/>
      <w:marTop w:val="0"/>
      <w:marBottom w:val="0"/>
      <w:divBdr>
        <w:top w:val="none" w:sz="0" w:space="0" w:color="auto"/>
        <w:left w:val="none" w:sz="0" w:space="0" w:color="auto"/>
        <w:bottom w:val="none" w:sz="0" w:space="0" w:color="auto"/>
        <w:right w:val="none" w:sz="0" w:space="0" w:color="auto"/>
      </w:divBdr>
    </w:div>
    <w:div w:id="1128352447">
      <w:bodyDiv w:val="1"/>
      <w:marLeft w:val="0"/>
      <w:marRight w:val="0"/>
      <w:marTop w:val="0"/>
      <w:marBottom w:val="0"/>
      <w:divBdr>
        <w:top w:val="none" w:sz="0" w:space="0" w:color="auto"/>
        <w:left w:val="none" w:sz="0" w:space="0" w:color="auto"/>
        <w:bottom w:val="none" w:sz="0" w:space="0" w:color="auto"/>
        <w:right w:val="none" w:sz="0" w:space="0" w:color="auto"/>
      </w:divBdr>
    </w:div>
    <w:div w:id="1142237306">
      <w:bodyDiv w:val="1"/>
      <w:marLeft w:val="0"/>
      <w:marRight w:val="0"/>
      <w:marTop w:val="0"/>
      <w:marBottom w:val="0"/>
      <w:divBdr>
        <w:top w:val="none" w:sz="0" w:space="0" w:color="auto"/>
        <w:left w:val="none" w:sz="0" w:space="0" w:color="auto"/>
        <w:bottom w:val="none" w:sz="0" w:space="0" w:color="auto"/>
        <w:right w:val="none" w:sz="0" w:space="0" w:color="auto"/>
      </w:divBdr>
    </w:div>
    <w:div w:id="1196036936">
      <w:bodyDiv w:val="1"/>
      <w:marLeft w:val="0"/>
      <w:marRight w:val="0"/>
      <w:marTop w:val="0"/>
      <w:marBottom w:val="0"/>
      <w:divBdr>
        <w:top w:val="none" w:sz="0" w:space="0" w:color="auto"/>
        <w:left w:val="none" w:sz="0" w:space="0" w:color="auto"/>
        <w:bottom w:val="none" w:sz="0" w:space="0" w:color="auto"/>
        <w:right w:val="none" w:sz="0" w:space="0" w:color="auto"/>
      </w:divBdr>
    </w:div>
    <w:div w:id="1199396188">
      <w:bodyDiv w:val="1"/>
      <w:marLeft w:val="0"/>
      <w:marRight w:val="0"/>
      <w:marTop w:val="0"/>
      <w:marBottom w:val="0"/>
      <w:divBdr>
        <w:top w:val="none" w:sz="0" w:space="0" w:color="auto"/>
        <w:left w:val="none" w:sz="0" w:space="0" w:color="auto"/>
        <w:bottom w:val="none" w:sz="0" w:space="0" w:color="auto"/>
        <w:right w:val="none" w:sz="0" w:space="0" w:color="auto"/>
      </w:divBdr>
    </w:div>
    <w:div w:id="1341539539">
      <w:bodyDiv w:val="1"/>
      <w:marLeft w:val="0"/>
      <w:marRight w:val="0"/>
      <w:marTop w:val="0"/>
      <w:marBottom w:val="0"/>
      <w:divBdr>
        <w:top w:val="none" w:sz="0" w:space="0" w:color="auto"/>
        <w:left w:val="none" w:sz="0" w:space="0" w:color="auto"/>
        <w:bottom w:val="none" w:sz="0" w:space="0" w:color="auto"/>
        <w:right w:val="none" w:sz="0" w:space="0" w:color="auto"/>
      </w:divBdr>
    </w:div>
    <w:div w:id="1415127659">
      <w:bodyDiv w:val="1"/>
      <w:marLeft w:val="0"/>
      <w:marRight w:val="0"/>
      <w:marTop w:val="0"/>
      <w:marBottom w:val="0"/>
      <w:divBdr>
        <w:top w:val="none" w:sz="0" w:space="0" w:color="auto"/>
        <w:left w:val="none" w:sz="0" w:space="0" w:color="auto"/>
        <w:bottom w:val="none" w:sz="0" w:space="0" w:color="auto"/>
        <w:right w:val="none" w:sz="0" w:space="0" w:color="auto"/>
      </w:divBdr>
    </w:div>
    <w:div w:id="1423334099">
      <w:bodyDiv w:val="1"/>
      <w:marLeft w:val="0"/>
      <w:marRight w:val="0"/>
      <w:marTop w:val="0"/>
      <w:marBottom w:val="0"/>
      <w:divBdr>
        <w:top w:val="none" w:sz="0" w:space="0" w:color="auto"/>
        <w:left w:val="none" w:sz="0" w:space="0" w:color="auto"/>
        <w:bottom w:val="none" w:sz="0" w:space="0" w:color="auto"/>
        <w:right w:val="none" w:sz="0" w:space="0" w:color="auto"/>
      </w:divBdr>
    </w:div>
    <w:div w:id="1543906073">
      <w:bodyDiv w:val="1"/>
      <w:marLeft w:val="0"/>
      <w:marRight w:val="0"/>
      <w:marTop w:val="0"/>
      <w:marBottom w:val="0"/>
      <w:divBdr>
        <w:top w:val="none" w:sz="0" w:space="0" w:color="auto"/>
        <w:left w:val="none" w:sz="0" w:space="0" w:color="auto"/>
        <w:bottom w:val="none" w:sz="0" w:space="0" w:color="auto"/>
        <w:right w:val="none" w:sz="0" w:space="0" w:color="auto"/>
      </w:divBdr>
      <w:divsChild>
        <w:div w:id="1635987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4880">
      <w:bodyDiv w:val="1"/>
      <w:marLeft w:val="0"/>
      <w:marRight w:val="0"/>
      <w:marTop w:val="0"/>
      <w:marBottom w:val="0"/>
      <w:divBdr>
        <w:top w:val="none" w:sz="0" w:space="0" w:color="auto"/>
        <w:left w:val="none" w:sz="0" w:space="0" w:color="auto"/>
        <w:bottom w:val="none" w:sz="0" w:space="0" w:color="auto"/>
        <w:right w:val="none" w:sz="0" w:space="0" w:color="auto"/>
      </w:divBdr>
    </w:div>
    <w:div w:id="1618759436">
      <w:bodyDiv w:val="1"/>
      <w:marLeft w:val="0"/>
      <w:marRight w:val="0"/>
      <w:marTop w:val="0"/>
      <w:marBottom w:val="0"/>
      <w:divBdr>
        <w:top w:val="none" w:sz="0" w:space="0" w:color="auto"/>
        <w:left w:val="none" w:sz="0" w:space="0" w:color="auto"/>
        <w:bottom w:val="none" w:sz="0" w:space="0" w:color="auto"/>
        <w:right w:val="none" w:sz="0" w:space="0" w:color="auto"/>
      </w:divBdr>
    </w:div>
    <w:div w:id="1683504571">
      <w:bodyDiv w:val="1"/>
      <w:marLeft w:val="0"/>
      <w:marRight w:val="0"/>
      <w:marTop w:val="0"/>
      <w:marBottom w:val="0"/>
      <w:divBdr>
        <w:top w:val="none" w:sz="0" w:space="0" w:color="auto"/>
        <w:left w:val="none" w:sz="0" w:space="0" w:color="auto"/>
        <w:bottom w:val="none" w:sz="0" w:space="0" w:color="auto"/>
        <w:right w:val="none" w:sz="0" w:space="0" w:color="auto"/>
      </w:divBdr>
    </w:div>
    <w:div w:id="1686202658">
      <w:bodyDiv w:val="1"/>
      <w:marLeft w:val="0"/>
      <w:marRight w:val="0"/>
      <w:marTop w:val="0"/>
      <w:marBottom w:val="0"/>
      <w:divBdr>
        <w:top w:val="none" w:sz="0" w:space="0" w:color="auto"/>
        <w:left w:val="none" w:sz="0" w:space="0" w:color="auto"/>
        <w:bottom w:val="none" w:sz="0" w:space="0" w:color="auto"/>
        <w:right w:val="none" w:sz="0" w:space="0" w:color="auto"/>
      </w:divBdr>
    </w:div>
    <w:div w:id="1693453566">
      <w:bodyDiv w:val="1"/>
      <w:marLeft w:val="0"/>
      <w:marRight w:val="0"/>
      <w:marTop w:val="0"/>
      <w:marBottom w:val="0"/>
      <w:divBdr>
        <w:top w:val="none" w:sz="0" w:space="0" w:color="auto"/>
        <w:left w:val="none" w:sz="0" w:space="0" w:color="auto"/>
        <w:bottom w:val="none" w:sz="0" w:space="0" w:color="auto"/>
        <w:right w:val="none" w:sz="0" w:space="0" w:color="auto"/>
      </w:divBdr>
    </w:div>
    <w:div w:id="1759251038">
      <w:bodyDiv w:val="1"/>
      <w:marLeft w:val="0"/>
      <w:marRight w:val="0"/>
      <w:marTop w:val="0"/>
      <w:marBottom w:val="0"/>
      <w:divBdr>
        <w:top w:val="none" w:sz="0" w:space="0" w:color="auto"/>
        <w:left w:val="none" w:sz="0" w:space="0" w:color="auto"/>
        <w:bottom w:val="none" w:sz="0" w:space="0" w:color="auto"/>
        <w:right w:val="none" w:sz="0" w:space="0" w:color="auto"/>
      </w:divBdr>
    </w:div>
    <w:div w:id="1788503717">
      <w:bodyDiv w:val="1"/>
      <w:marLeft w:val="0"/>
      <w:marRight w:val="0"/>
      <w:marTop w:val="0"/>
      <w:marBottom w:val="0"/>
      <w:divBdr>
        <w:top w:val="none" w:sz="0" w:space="0" w:color="auto"/>
        <w:left w:val="none" w:sz="0" w:space="0" w:color="auto"/>
        <w:bottom w:val="none" w:sz="0" w:space="0" w:color="auto"/>
        <w:right w:val="none" w:sz="0" w:space="0" w:color="auto"/>
      </w:divBdr>
    </w:div>
    <w:div w:id="1837113848">
      <w:bodyDiv w:val="1"/>
      <w:marLeft w:val="0"/>
      <w:marRight w:val="0"/>
      <w:marTop w:val="0"/>
      <w:marBottom w:val="0"/>
      <w:divBdr>
        <w:top w:val="none" w:sz="0" w:space="0" w:color="auto"/>
        <w:left w:val="none" w:sz="0" w:space="0" w:color="auto"/>
        <w:bottom w:val="none" w:sz="0" w:space="0" w:color="auto"/>
        <w:right w:val="none" w:sz="0" w:space="0" w:color="auto"/>
      </w:divBdr>
    </w:div>
    <w:div w:id="1902863599">
      <w:bodyDiv w:val="1"/>
      <w:marLeft w:val="0"/>
      <w:marRight w:val="0"/>
      <w:marTop w:val="0"/>
      <w:marBottom w:val="0"/>
      <w:divBdr>
        <w:top w:val="none" w:sz="0" w:space="0" w:color="auto"/>
        <w:left w:val="none" w:sz="0" w:space="0" w:color="auto"/>
        <w:bottom w:val="none" w:sz="0" w:space="0" w:color="auto"/>
        <w:right w:val="none" w:sz="0" w:space="0" w:color="auto"/>
      </w:divBdr>
    </w:div>
    <w:div w:id="1927881784">
      <w:bodyDiv w:val="1"/>
      <w:marLeft w:val="0"/>
      <w:marRight w:val="0"/>
      <w:marTop w:val="0"/>
      <w:marBottom w:val="0"/>
      <w:divBdr>
        <w:top w:val="none" w:sz="0" w:space="0" w:color="auto"/>
        <w:left w:val="none" w:sz="0" w:space="0" w:color="auto"/>
        <w:bottom w:val="none" w:sz="0" w:space="0" w:color="auto"/>
        <w:right w:val="none" w:sz="0" w:space="0" w:color="auto"/>
      </w:divBdr>
    </w:div>
    <w:div w:id="1933196617">
      <w:bodyDiv w:val="1"/>
      <w:marLeft w:val="0"/>
      <w:marRight w:val="0"/>
      <w:marTop w:val="0"/>
      <w:marBottom w:val="0"/>
      <w:divBdr>
        <w:top w:val="none" w:sz="0" w:space="0" w:color="auto"/>
        <w:left w:val="none" w:sz="0" w:space="0" w:color="auto"/>
        <w:bottom w:val="none" w:sz="0" w:space="0" w:color="auto"/>
        <w:right w:val="none" w:sz="0" w:space="0" w:color="auto"/>
      </w:divBdr>
    </w:div>
    <w:div w:id="2045862824">
      <w:bodyDiv w:val="1"/>
      <w:marLeft w:val="0"/>
      <w:marRight w:val="0"/>
      <w:marTop w:val="0"/>
      <w:marBottom w:val="0"/>
      <w:divBdr>
        <w:top w:val="none" w:sz="0" w:space="0" w:color="auto"/>
        <w:left w:val="none" w:sz="0" w:space="0" w:color="auto"/>
        <w:bottom w:val="none" w:sz="0" w:space="0" w:color="auto"/>
        <w:right w:val="none" w:sz="0" w:space="0" w:color="auto"/>
      </w:divBdr>
    </w:div>
    <w:div w:id="21128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oduzetnickicentar-kzz.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uređuju se prava i obveze radnika i Poslodavca na radu i u svezi s radom, kao što su plaće, organizacija rada, postupak i mjere za zaštitu dostojanstva radnika te mjere zaštite od diskriminacije i  druga pitanja važna za radnike zaposlene kod Poslodavca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B8F731-ECBB-4456-8D20-400C3205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2527</Words>
  <Characters>14410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PRAVILNIK O  RADU</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RADU</dc:title>
  <dc:subject/>
  <dc:creator>Martina Jantol Županić</dc:creator>
  <cp:keywords/>
  <dc:description/>
  <cp:lastModifiedBy>Željka Kramarić</cp:lastModifiedBy>
  <cp:revision>20</cp:revision>
  <cp:lastPrinted>2025-10-01T10:43:00Z</cp:lastPrinted>
  <dcterms:created xsi:type="dcterms:W3CDTF">2025-09-09T08:23:00Z</dcterms:created>
  <dcterms:modified xsi:type="dcterms:W3CDTF">2026-01-13T11:48:00Z</dcterms:modified>
</cp:coreProperties>
</file>