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pPr w:leftFromText="180" w:rightFromText="180" w:vertAnchor="text" w:horzAnchor="page" w:tblpX="6850" w:tblpY="-637"/>
        <w:tblW w:w="0" w:type="auto"/>
        <w:tblLook w:val="04A0" w:firstRow="1" w:lastRow="0" w:firstColumn="1" w:lastColumn="0" w:noHBand="0" w:noVBand="1"/>
      </w:tblPr>
      <w:tblGrid>
        <w:gridCol w:w="5064"/>
      </w:tblGrid>
      <w:tr w:rsidR="00D90374" w:rsidRPr="00D90374" w14:paraId="5A8A75EA" w14:textId="77777777" w:rsidTr="00D90374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085FB409" w14:textId="77777777" w:rsidR="00D90374" w:rsidRPr="00D90374" w:rsidRDefault="00D90374" w:rsidP="00D90374">
            <w:pPr>
              <w:ind w:firstLine="0"/>
              <w:contextualSpacing/>
              <w:jc w:val="left"/>
              <w:rPr>
                <w:rFonts w:ascii="PDF417x" w:eastAsia="Calibri" w:hAnsi="PDF417x"/>
                <w:noProof/>
              </w:rPr>
            </w:pPr>
            <w:bookmarkStart w:id="0" w:name="_Hlk107255613"/>
            <w:r w:rsidRPr="00D90374">
              <w:rPr>
                <w:rFonts w:ascii="PDF417x" w:eastAsia="Calibri" w:hAnsi="PDF417x"/>
                <w:noProof/>
              </w:rPr>
              <w:t>+*xfs*pvs*lsu*cvA*xBj*qkc*oEa*dvk*ckk*Dak*pBk*-</w:t>
            </w:r>
            <w:r w:rsidRPr="00D90374">
              <w:rPr>
                <w:rFonts w:ascii="PDF417x" w:eastAsia="Calibri" w:hAnsi="PDF417x"/>
                <w:noProof/>
              </w:rPr>
              <w:br/>
              <w:t>+*yqw*rDx*hzD*abu*yni*krn*ajm*wFc*wqD*jus*zew*-</w:t>
            </w:r>
            <w:r w:rsidRPr="00D90374">
              <w:rPr>
                <w:rFonts w:ascii="PDF417x" w:eastAsia="Calibri" w:hAnsi="PDF417x"/>
                <w:noProof/>
              </w:rPr>
              <w:br/>
              <w:t>+*eDs*lyd*lyd*lyd*lyd*bcs*ebk*ojt*iCs*qkj*zfE*-</w:t>
            </w:r>
            <w:r w:rsidRPr="00D90374">
              <w:rPr>
                <w:rFonts w:ascii="PDF417x" w:eastAsia="Calibri" w:hAnsi="PDF417x"/>
                <w:noProof/>
              </w:rPr>
              <w:br/>
              <w:t>+*ftw*Biw*xtr*qCC*str*nqc*CcE*DbD*wtb*agk*onA*-</w:t>
            </w:r>
            <w:r w:rsidRPr="00D90374">
              <w:rPr>
                <w:rFonts w:ascii="PDF417x" w:eastAsia="Calibri" w:hAnsi="PDF417x"/>
                <w:noProof/>
              </w:rPr>
              <w:br/>
              <w:t>+*ftA*uis*qjE*wCo*gbu*kFt*mzi*lnt*yni*CyC*uws*-</w:t>
            </w:r>
            <w:r w:rsidRPr="00D90374">
              <w:rPr>
                <w:rFonts w:ascii="PDF417x" w:eastAsia="Calibri" w:hAnsi="PDF417x"/>
                <w:noProof/>
              </w:rPr>
              <w:br/>
              <w:t>+*xjq*CCy*Cfs*bFk*aCb*ahw*yEx*Frs*szp*rpk*uzq*-</w:t>
            </w:r>
            <w:r w:rsidRPr="00D90374">
              <w:rPr>
                <w:rFonts w:ascii="PDF417x" w:eastAsia="Calibri" w:hAnsi="PDF417x"/>
                <w:noProof/>
              </w:rPr>
              <w:br/>
            </w:r>
          </w:p>
        </w:tc>
      </w:tr>
    </w:tbl>
    <w:bookmarkEnd w:id="0"/>
    <w:p w14:paraId="404B9AEB" w14:textId="762B188B" w:rsidR="005D4DE8" w:rsidRDefault="006A5AF3" w:rsidP="005D4DE8">
      <w:pPr>
        <w:tabs>
          <w:tab w:val="center" w:pos="1418"/>
        </w:tabs>
        <w:spacing w:line="360" w:lineRule="auto"/>
      </w:pPr>
      <w:r w:rsidRPr="00AF180A">
        <w:t xml:space="preserve">  </w:t>
      </w:r>
      <w:r w:rsidR="005D4DE8">
        <w:t xml:space="preserve"> </w:t>
      </w:r>
      <w:r w:rsidR="00A22EA3">
        <w:t xml:space="preserve">  </w:t>
      </w:r>
      <w:r w:rsidRPr="00AF180A">
        <w:t xml:space="preserve">        </w:t>
      </w:r>
      <w:r w:rsidR="005D4DE8" w:rsidRPr="00AF180A">
        <w:rPr>
          <w:noProof/>
        </w:rPr>
        <w:drawing>
          <wp:inline distT="0" distB="0" distL="0" distR="0" wp14:anchorId="5014A212" wp14:editId="429A6208">
            <wp:extent cx="514350" cy="5810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180A">
        <w:t xml:space="preserve">                   </w:t>
      </w:r>
    </w:p>
    <w:p w14:paraId="1E3450BA" w14:textId="13CDA9E6" w:rsidR="005D4DE8" w:rsidRDefault="005D4DE8" w:rsidP="005D4DE8">
      <w:pPr>
        <w:tabs>
          <w:tab w:val="center" w:pos="1843"/>
        </w:tabs>
        <w:ind w:firstLine="0"/>
        <w:rPr>
          <w:b/>
          <w:bCs/>
        </w:rPr>
      </w:pPr>
      <w:r>
        <w:rPr>
          <w:b/>
          <w:bCs/>
        </w:rPr>
        <w:t xml:space="preserve">     </w:t>
      </w:r>
      <w:r w:rsidR="00F77153">
        <w:rPr>
          <w:b/>
          <w:bCs/>
        </w:rPr>
        <w:t xml:space="preserve">  </w:t>
      </w:r>
      <w:r>
        <w:rPr>
          <w:b/>
          <w:bCs/>
        </w:rPr>
        <w:t xml:space="preserve">  </w:t>
      </w:r>
      <w:r w:rsidR="006A5AF3" w:rsidRPr="00AF180A">
        <w:rPr>
          <w:b/>
          <w:bCs/>
        </w:rPr>
        <w:t>REPUBLIKA HRVATSKA</w:t>
      </w:r>
    </w:p>
    <w:p w14:paraId="37CC284F" w14:textId="0CDA7823" w:rsidR="006A5AF3" w:rsidRPr="00AF180A" w:rsidRDefault="006A5AF3" w:rsidP="005D4DE8">
      <w:pPr>
        <w:tabs>
          <w:tab w:val="center" w:pos="1843"/>
        </w:tabs>
        <w:ind w:firstLine="0"/>
        <w:rPr>
          <w:b/>
          <w:bCs/>
        </w:rPr>
      </w:pPr>
      <w:r w:rsidRPr="00AF180A">
        <w:rPr>
          <w:b/>
          <w:bCs/>
        </w:rPr>
        <w:t>KRAPINSKO</w:t>
      </w:r>
      <w:r w:rsidR="00990779" w:rsidRPr="00AF180A">
        <w:rPr>
          <w:b/>
          <w:bCs/>
        </w:rPr>
        <w:t>-</w:t>
      </w:r>
      <w:r w:rsidRPr="00AF180A">
        <w:rPr>
          <w:b/>
          <w:bCs/>
        </w:rPr>
        <w:t>ZAGORSKA ŽUPANIJA</w:t>
      </w:r>
    </w:p>
    <w:p w14:paraId="2E3332E9" w14:textId="72887F8B" w:rsidR="009001AA" w:rsidRPr="00AF180A" w:rsidRDefault="006A5AF3" w:rsidP="00685FC0">
      <w:pPr>
        <w:ind w:firstLine="0"/>
        <w:rPr>
          <w:b/>
          <w:bCs/>
        </w:rPr>
      </w:pPr>
      <w:r w:rsidRPr="00AF180A">
        <w:rPr>
          <w:b/>
          <w:bCs/>
        </w:rPr>
        <w:t xml:space="preserve">         Ž</w:t>
      </w:r>
      <w:r w:rsidR="00685FC0">
        <w:rPr>
          <w:b/>
          <w:bCs/>
        </w:rPr>
        <w:t>UPANIJSKA SKUPŠTINA</w:t>
      </w:r>
    </w:p>
    <w:p w14:paraId="7D34E57D" w14:textId="77777777" w:rsidR="00BD131E" w:rsidRPr="00AF180A" w:rsidRDefault="006A5AF3" w:rsidP="00685FC0">
      <w:pPr>
        <w:rPr>
          <w:b/>
        </w:rPr>
      </w:pPr>
      <w:r w:rsidRPr="00AF180A">
        <w:rPr>
          <w:b/>
        </w:rPr>
        <w:t xml:space="preserve">               </w:t>
      </w:r>
    </w:p>
    <w:p w14:paraId="7154EC3C" w14:textId="5BE849A5" w:rsidR="00ED3E0B" w:rsidRPr="00AF180A" w:rsidRDefault="0073510C" w:rsidP="00685FC0">
      <w:pPr>
        <w:ind w:firstLine="0"/>
      </w:pPr>
      <w:r w:rsidRPr="00AF180A">
        <w:t>KLASA:</w:t>
      </w:r>
      <w:r w:rsidR="00D00896" w:rsidRPr="00AF180A">
        <w:t xml:space="preserve"> </w:t>
      </w:r>
      <w:r w:rsidR="00F62D3B">
        <w:t>400-01/25-01/</w:t>
      </w:r>
      <w:r w:rsidR="00346D3E">
        <w:t>27</w:t>
      </w:r>
    </w:p>
    <w:p w14:paraId="61F7B580" w14:textId="343FA04C" w:rsidR="0073510C" w:rsidRPr="00AF180A" w:rsidRDefault="0073510C" w:rsidP="00685FC0">
      <w:pPr>
        <w:ind w:firstLine="0"/>
      </w:pPr>
      <w:r w:rsidRPr="00AF180A">
        <w:t xml:space="preserve">URBROJ: </w:t>
      </w:r>
      <w:r w:rsidR="00F62D3B">
        <w:t>2140-01-2</w:t>
      </w:r>
      <w:r w:rsidR="00AE1533">
        <w:t>6</w:t>
      </w:r>
      <w:r w:rsidR="00F62D3B">
        <w:t>-</w:t>
      </w:r>
      <w:r w:rsidR="00D90374">
        <w:t>7</w:t>
      </w:r>
    </w:p>
    <w:p w14:paraId="76FAEB81" w14:textId="35FDE213" w:rsidR="0073510C" w:rsidRPr="00AF180A" w:rsidRDefault="0073510C" w:rsidP="00685FC0">
      <w:pPr>
        <w:ind w:firstLine="0"/>
      </w:pPr>
      <w:r w:rsidRPr="00AF180A">
        <w:t>Krapi</w:t>
      </w:r>
      <w:r w:rsidR="009001AA" w:rsidRPr="00AF180A">
        <w:t>na,</w:t>
      </w:r>
      <w:r w:rsidR="00A561F2" w:rsidRPr="00AF180A">
        <w:t xml:space="preserve"> </w:t>
      </w:r>
      <w:r w:rsidR="00A22EA3">
        <w:t xml:space="preserve">11. lipnja </w:t>
      </w:r>
      <w:r w:rsidR="00846BC4">
        <w:t>202</w:t>
      </w:r>
      <w:r w:rsidR="00AE1533">
        <w:t>6</w:t>
      </w:r>
      <w:r w:rsidR="00846BC4">
        <w:t>.</w:t>
      </w:r>
    </w:p>
    <w:p w14:paraId="3FB77B7A" w14:textId="77777777" w:rsidR="006A5AF3" w:rsidRPr="00AF180A" w:rsidRDefault="006A5AF3" w:rsidP="00685FC0">
      <w:pPr>
        <w:ind w:firstLine="0"/>
      </w:pPr>
    </w:p>
    <w:p w14:paraId="7D08BE80" w14:textId="63B16A99" w:rsidR="0073510C" w:rsidRPr="00AF180A" w:rsidRDefault="0073510C" w:rsidP="00685FC0">
      <w:pPr>
        <w:ind w:firstLine="0"/>
        <w:rPr>
          <w:lang w:eastAsia="zh-CN"/>
        </w:rPr>
      </w:pPr>
      <w:r w:rsidRPr="00AF180A">
        <w:t>Na temelju članka 1</w:t>
      </w:r>
      <w:r w:rsidR="00A561F2" w:rsidRPr="00AF180A">
        <w:t>8</w:t>
      </w:r>
      <w:r w:rsidRPr="00AF180A">
        <w:t xml:space="preserve">. </w:t>
      </w:r>
      <w:r w:rsidR="00D75AAE" w:rsidRPr="00AF180A">
        <w:t>Zakona o proračunu (</w:t>
      </w:r>
      <w:r w:rsidRPr="00AF180A">
        <w:t>„Naro</w:t>
      </w:r>
      <w:r w:rsidR="006F6119" w:rsidRPr="00AF180A">
        <w:t>dne novine“ broj</w:t>
      </w:r>
      <w:r w:rsidR="001B5785" w:rsidRPr="00AF180A">
        <w:t xml:space="preserve"> 144/21</w:t>
      </w:r>
      <w:r w:rsidRPr="00AF180A">
        <w:t>)</w:t>
      </w:r>
      <w:r w:rsidR="008D0C3C">
        <w:t xml:space="preserve"> </w:t>
      </w:r>
      <w:r w:rsidRPr="00AF180A">
        <w:t xml:space="preserve">i članka </w:t>
      </w:r>
      <w:r w:rsidRPr="00AF180A">
        <w:rPr>
          <w:lang w:eastAsia="zh-CN"/>
        </w:rPr>
        <w:t>17. Statuta Krapinsko</w:t>
      </w:r>
      <w:r w:rsidR="00D75AAE" w:rsidRPr="00AF180A">
        <w:rPr>
          <w:lang w:eastAsia="zh-CN"/>
        </w:rPr>
        <w:t>-</w:t>
      </w:r>
      <w:r w:rsidRPr="00AF180A">
        <w:rPr>
          <w:lang w:eastAsia="zh-CN"/>
        </w:rPr>
        <w:t xml:space="preserve">zagorske županije („Službeni glasnik Krapinsko-zagorske županije“ broj </w:t>
      </w:r>
      <w:r w:rsidR="001C2C02" w:rsidRPr="00AF180A">
        <w:t>13/01, 5/06, 14/09, 11/13,</w:t>
      </w:r>
      <w:r w:rsidR="00816503" w:rsidRPr="00AF180A">
        <w:t xml:space="preserve"> </w:t>
      </w:r>
      <w:r w:rsidR="001C2C02" w:rsidRPr="00AF180A">
        <w:t>13/18</w:t>
      </w:r>
      <w:r w:rsidR="00F76377" w:rsidRPr="00AF180A">
        <w:t>,</w:t>
      </w:r>
      <w:r w:rsidR="00ED3E0B" w:rsidRPr="00AF180A">
        <w:t xml:space="preserve"> 05/20</w:t>
      </w:r>
      <w:r w:rsidR="00F76377" w:rsidRPr="00AF180A">
        <w:t>, 10/21 i 15/21 – pročišćeni tekst</w:t>
      </w:r>
      <w:r w:rsidRPr="00AF180A">
        <w:rPr>
          <w:lang w:eastAsia="zh-CN"/>
        </w:rPr>
        <w:t>) Županijska skupština Kr</w:t>
      </w:r>
      <w:r w:rsidR="006F6119" w:rsidRPr="00AF180A">
        <w:rPr>
          <w:lang w:eastAsia="zh-CN"/>
        </w:rPr>
        <w:t xml:space="preserve">apinsko-zagorske županije na </w:t>
      </w:r>
      <w:r w:rsidR="00A22EA3">
        <w:rPr>
          <w:lang w:eastAsia="zh-CN"/>
        </w:rPr>
        <w:t>7.</w:t>
      </w:r>
      <w:r w:rsidRPr="00AF180A">
        <w:rPr>
          <w:lang w:eastAsia="zh-CN"/>
        </w:rPr>
        <w:t xml:space="preserve"> sjednici</w:t>
      </w:r>
      <w:r w:rsidR="009001AA" w:rsidRPr="00AF180A">
        <w:rPr>
          <w:lang w:eastAsia="zh-CN"/>
        </w:rPr>
        <w:t xml:space="preserve"> održanoj</w:t>
      </w:r>
      <w:r w:rsidR="00865559">
        <w:rPr>
          <w:lang w:eastAsia="zh-CN"/>
        </w:rPr>
        <w:t xml:space="preserve"> </w:t>
      </w:r>
      <w:r w:rsidR="00A22EA3">
        <w:rPr>
          <w:lang w:eastAsia="zh-CN"/>
        </w:rPr>
        <w:t xml:space="preserve">11. lipnja </w:t>
      </w:r>
      <w:r w:rsidRPr="00AF180A">
        <w:rPr>
          <w:lang w:eastAsia="zh-CN"/>
        </w:rPr>
        <w:t>20</w:t>
      </w:r>
      <w:r w:rsidR="00ED3E0B" w:rsidRPr="00AF180A">
        <w:rPr>
          <w:lang w:eastAsia="zh-CN"/>
        </w:rPr>
        <w:t>2</w:t>
      </w:r>
      <w:r w:rsidR="00AE1533">
        <w:rPr>
          <w:lang w:eastAsia="zh-CN"/>
        </w:rPr>
        <w:t>6</w:t>
      </w:r>
      <w:r w:rsidR="0008618E">
        <w:rPr>
          <w:lang w:eastAsia="zh-CN"/>
        </w:rPr>
        <w:t>.</w:t>
      </w:r>
      <w:r w:rsidRPr="00AF180A">
        <w:rPr>
          <w:lang w:eastAsia="zh-CN"/>
        </w:rPr>
        <w:t xml:space="preserve"> godine don</w:t>
      </w:r>
      <w:r w:rsidR="00990779" w:rsidRPr="00AF180A">
        <w:rPr>
          <w:lang w:eastAsia="zh-CN"/>
        </w:rPr>
        <w:t>osi</w:t>
      </w:r>
      <w:r w:rsidRPr="00AF180A">
        <w:rPr>
          <w:lang w:eastAsia="zh-CN"/>
        </w:rPr>
        <w:t xml:space="preserve"> </w:t>
      </w:r>
    </w:p>
    <w:p w14:paraId="538123C5" w14:textId="77777777" w:rsidR="0073510C" w:rsidRPr="00AF180A" w:rsidRDefault="0073510C" w:rsidP="00685FC0">
      <w:pPr>
        <w:ind w:firstLine="0"/>
      </w:pPr>
    </w:p>
    <w:p w14:paraId="1C460C5E" w14:textId="77777777" w:rsidR="0073510C" w:rsidRPr="00AF180A" w:rsidRDefault="0073510C" w:rsidP="00685FC0">
      <w:pPr>
        <w:pStyle w:val="Naslov5"/>
        <w:ind w:firstLine="0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O D L U K U</w:t>
      </w:r>
    </w:p>
    <w:p w14:paraId="465536C8" w14:textId="42FE340C" w:rsidR="0073510C" w:rsidRPr="00AF180A" w:rsidRDefault="0073510C" w:rsidP="00685FC0">
      <w:pPr>
        <w:pStyle w:val="Naslov5"/>
        <w:ind w:firstLine="0"/>
        <w:rPr>
          <w:rFonts w:ascii="Times New Roman" w:hAnsi="Times New Roman"/>
          <w:sz w:val="24"/>
          <w:lang w:val="hr-HR"/>
        </w:rPr>
      </w:pPr>
      <w:r w:rsidRPr="00AF180A">
        <w:rPr>
          <w:rFonts w:ascii="Times New Roman" w:hAnsi="Times New Roman"/>
          <w:sz w:val="24"/>
          <w:lang w:val="hr-HR"/>
        </w:rPr>
        <w:t>o</w:t>
      </w:r>
      <w:r w:rsidR="00AE1533">
        <w:rPr>
          <w:rFonts w:ascii="Times New Roman" w:hAnsi="Times New Roman"/>
          <w:sz w:val="24"/>
          <w:lang w:val="hr-HR"/>
        </w:rPr>
        <w:t xml:space="preserve"> </w:t>
      </w:r>
      <w:r w:rsidR="00F045AC">
        <w:rPr>
          <w:rFonts w:ascii="Times New Roman" w:hAnsi="Times New Roman"/>
          <w:sz w:val="24"/>
          <w:lang w:val="hr-HR"/>
        </w:rPr>
        <w:t xml:space="preserve">izmjeni i </w:t>
      </w:r>
      <w:r w:rsidR="00AE1533">
        <w:rPr>
          <w:rFonts w:ascii="Times New Roman" w:hAnsi="Times New Roman"/>
          <w:sz w:val="24"/>
          <w:lang w:val="hr-HR"/>
        </w:rPr>
        <w:t xml:space="preserve">dopuni Odluke o </w:t>
      </w:r>
      <w:r w:rsidRPr="00AF180A">
        <w:rPr>
          <w:rFonts w:ascii="Times New Roman" w:hAnsi="Times New Roman"/>
          <w:sz w:val="24"/>
          <w:lang w:val="hr-HR"/>
        </w:rPr>
        <w:t>izvršavanju Proračuna Krapinsko-zagorske županije za 20</w:t>
      </w:r>
      <w:r w:rsidR="006C4761" w:rsidRPr="00AF180A">
        <w:rPr>
          <w:rFonts w:ascii="Times New Roman" w:hAnsi="Times New Roman"/>
          <w:sz w:val="24"/>
          <w:lang w:val="hr-HR"/>
        </w:rPr>
        <w:t>2</w:t>
      </w:r>
      <w:r w:rsidR="00865559">
        <w:rPr>
          <w:rFonts w:ascii="Times New Roman" w:hAnsi="Times New Roman"/>
          <w:sz w:val="24"/>
          <w:lang w:val="hr-HR"/>
        </w:rPr>
        <w:t>6</w:t>
      </w:r>
      <w:r w:rsidRPr="00AF180A">
        <w:rPr>
          <w:rFonts w:ascii="Times New Roman" w:hAnsi="Times New Roman"/>
          <w:sz w:val="24"/>
          <w:lang w:val="hr-HR"/>
        </w:rPr>
        <w:t>. godinu</w:t>
      </w:r>
    </w:p>
    <w:p w14:paraId="3FDC0DD3" w14:textId="77777777" w:rsidR="0073510C" w:rsidRPr="00AF180A" w:rsidRDefault="0073510C" w:rsidP="00AE1533">
      <w:pPr>
        <w:ind w:firstLine="0"/>
        <w:rPr>
          <w:b/>
          <w:bCs/>
        </w:rPr>
      </w:pPr>
    </w:p>
    <w:p w14:paraId="780B23B4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1.</w:t>
      </w:r>
    </w:p>
    <w:p w14:paraId="5E65983D" w14:textId="77777777" w:rsidR="001F266A" w:rsidRPr="00AF180A" w:rsidRDefault="001F266A" w:rsidP="00685FC0">
      <w:pPr>
        <w:ind w:firstLine="0"/>
        <w:jc w:val="center"/>
        <w:rPr>
          <w:b/>
          <w:bCs/>
        </w:rPr>
      </w:pPr>
    </w:p>
    <w:p w14:paraId="1E380BB8" w14:textId="68F9B5E8" w:rsidR="00F045AC" w:rsidRDefault="00F045A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Odluci o izvršavanju Proračuna Krapinsko-zagorske županije za 2026. godinu („Službeni glasnik Krapinsko-zagorske </w:t>
      </w:r>
      <w:r w:rsidRPr="00273FC3">
        <w:rPr>
          <w:rFonts w:ascii="Times New Roman" w:hAnsi="Times New Roman"/>
          <w:lang w:val="hr-HR"/>
        </w:rPr>
        <w:t xml:space="preserve">županije“ broj </w:t>
      </w:r>
      <w:r w:rsidR="00273FC3" w:rsidRPr="00273FC3">
        <w:rPr>
          <w:rFonts w:ascii="Times New Roman" w:hAnsi="Times New Roman"/>
          <w:lang w:val="hr-HR"/>
        </w:rPr>
        <w:t>59/25</w:t>
      </w:r>
      <w:r w:rsidRPr="00273FC3">
        <w:rPr>
          <w:rFonts w:ascii="Times New Roman" w:hAnsi="Times New Roman"/>
          <w:lang w:val="hr-HR"/>
        </w:rPr>
        <w:t xml:space="preserve">, </w:t>
      </w:r>
      <w:r>
        <w:rPr>
          <w:rFonts w:ascii="Times New Roman" w:hAnsi="Times New Roman"/>
          <w:lang w:val="hr-HR"/>
        </w:rPr>
        <w:t>dalje u tekstu: Odluka) iza članka 11. dodaje se članak 11.a koji glasi:</w:t>
      </w:r>
    </w:p>
    <w:p w14:paraId="6A65CB75" w14:textId="4E8F4904" w:rsidR="00BF41F1" w:rsidRDefault="00F045A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„I. izmjenama i dopunama Proračuna Krapinsko-zagorske županije za 2026. godinu u posebnom dijelu proračuna</w:t>
      </w:r>
      <w:r w:rsidR="00BF41F1" w:rsidRPr="00BF41F1">
        <w:rPr>
          <w:rFonts w:ascii="Times New Roman" w:hAnsi="Times New Roman"/>
          <w:lang w:val="hr-HR"/>
        </w:rPr>
        <w:t xml:space="preserve"> </w:t>
      </w:r>
      <w:r w:rsidR="00BF41F1">
        <w:rPr>
          <w:rFonts w:ascii="Times New Roman" w:hAnsi="Times New Roman"/>
          <w:lang w:val="hr-HR"/>
        </w:rPr>
        <w:t>zbog promijene dinamike realizacije</w:t>
      </w:r>
      <w:r w:rsidR="00A55CA7">
        <w:rPr>
          <w:rFonts w:ascii="Times New Roman" w:hAnsi="Times New Roman"/>
          <w:lang w:val="hr-HR"/>
        </w:rPr>
        <w:t>,</w:t>
      </w:r>
      <w:r w:rsidR="00BF41F1">
        <w:rPr>
          <w:rFonts w:ascii="Times New Roman" w:hAnsi="Times New Roman"/>
          <w:lang w:val="hr-HR"/>
        </w:rPr>
        <w:t xml:space="preserve"> sredstva</w:t>
      </w:r>
      <w:r>
        <w:rPr>
          <w:rFonts w:ascii="Times New Roman" w:hAnsi="Times New Roman"/>
          <w:lang w:val="hr-HR"/>
        </w:rPr>
        <w:t xml:space="preserve"> </w:t>
      </w:r>
      <w:r w:rsidR="00BF41F1">
        <w:rPr>
          <w:rFonts w:ascii="Times New Roman" w:hAnsi="Times New Roman"/>
          <w:lang w:val="hr-HR"/>
        </w:rPr>
        <w:t>u okviru programa Nacionalnog plana oporavka i otpornosti</w:t>
      </w:r>
      <w:r w:rsidR="003059DE">
        <w:rPr>
          <w:rFonts w:ascii="Times New Roman" w:hAnsi="Times New Roman"/>
          <w:lang w:val="hr-HR"/>
        </w:rPr>
        <w:t xml:space="preserve"> mijenjaju se</w:t>
      </w:r>
      <w:r w:rsidR="00BF41F1">
        <w:rPr>
          <w:rFonts w:ascii="Times New Roman" w:hAnsi="Times New Roman"/>
          <w:lang w:val="hr-HR"/>
        </w:rPr>
        <w:t>:</w:t>
      </w:r>
    </w:p>
    <w:p w14:paraId="31552A1E" w14:textId="16D5B372" w:rsidR="00F045AC" w:rsidRDefault="003059DE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</w:t>
      </w:r>
      <w:r w:rsidR="00BF41F1">
        <w:rPr>
          <w:rFonts w:ascii="Times New Roman" w:hAnsi="Times New Roman"/>
          <w:lang w:val="hr-HR"/>
        </w:rPr>
        <w:t xml:space="preserve"> </w:t>
      </w:r>
      <w:r w:rsidR="00F045AC">
        <w:rPr>
          <w:rFonts w:ascii="Times New Roman" w:hAnsi="Times New Roman"/>
          <w:lang w:val="hr-HR"/>
        </w:rPr>
        <w:t>realizaciju Kapitalnog projekta</w:t>
      </w:r>
      <w:r w:rsidR="00BF41F1">
        <w:rPr>
          <w:rFonts w:ascii="Times New Roman" w:hAnsi="Times New Roman"/>
          <w:lang w:val="hr-HR"/>
        </w:rPr>
        <w:t xml:space="preserve"> K102101 Rekonstrukcija i dogradnja Osnovne škole Bedekovčina smanjuju se </w:t>
      </w:r>
      <w:r>
        <w:rPr>
          <w:rFonts w:ascii="Times New Roman" w:hAnsi="Times New Roman"/>
          <w:lang w:val="hr-HR"/>
        </w:rPr>
        <w:t xml:space="preserve">sredstva </w:t>
      </w:r>
      <w:r w:rsidR="00BF41F1">
        <w:rPr>
          <w:rFonts w:ascii="Times New Roman" w:hAnsi="Times New Roman"/>
          <w:lang w:val="hr-HR"/>
        </w:rPr>
        <w:t>u 2026. godini za iznos od 1.905.880,29 EUR</w:t>
      </w:r>
      <w:r w:rsidR="00A55CA7">
        <w:rPr>
          <w:rFonts w:ascii="Times New Roman" w:hAnsi="Times New Roman"/>
          <w:lang w:val="hr-HR"/>
        </w:rPr>
        <w:t xml:space="preserve">. Sredstva za 2027. godinu će iznositi </w:t>
      </w:r>
      <w:r>
        <w:rPr>
          <w:rFonts w:ascii="Times New Roman" w:hAnsi="Times New Roman"/>
          <w:lang w:val="hr-HR"/>
        </w:rPr>
        <w:t>6.342.199,14 EUR.</w:t>
      </w:r>
      <w:r w:rsidR="00BF41F1">
        <w:rPr>
          <w:rFonts w:ascii="Times New Roman" w:hAnsi="Times New Roman"/>
          <w:lang w:val="hr-HR"/>
        </w:rPr>
        <w:t xml:space="preserve"> </w:t>
      </w:r>
    </w:p>
    <w:p w14:paraId="22111EF3" w14:textId="7BD56625" w:rsidR="003059DE" w:rsidRDefault="003059DE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realizaciju Kapitalnog projekta K102102 Rekonstrukcija i dogradnja Osnovne škole Sveti Križ Začretje za 2026. godinu smanjuju se sredstva za iznos od 1.624.686,31 EUR. Sredstva za 2027. godinu će iznositi 5.213.370,71 EUR.</w:t>
      </w:r>
    </w:p>
    <w:p w14:paraId="133C76A9" w14:textId="018EC5E9" w:rsidR="003059DE" w:rsidRDefault="003059DE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K102103 Izgradnja školske sportske dvorane Osnovne škole Veliko Trgovišće </w:t>
      </w:r>
      <w:r w:rsidR="005E4E3B">
        <w:rPr>
          <w:rFonts w:ascii="Times New Roman" w:hAnsi="Times New Roman"/>
          <w:lang w:val="hr-HR"/>
        </w:rPr>
        <w:t>za 2026. godinu sredstva se smanjuju za iznos od 2.089.866,07 EUR. Sredstva za 2027. godinu će iznositi 6.</w:t>
      </w:r>
      <w:r w:rsidR="002F55BB">
        <w:rPr>
          <w:rFonts w:ascii="Times New Roman" w:hAnsi="Times New Roman"/>
          <w:lang w:val="hr-HR"/>
        </w:rPr>
        <w:t>058.843,06</w:t>
      </w:r>
      <w:r w:rsidR="005E4E3B">
        <w:rPr>
          <w:rFonts w:ascii="Times New Roman" w:hAnsi="Times New Roman"/>
          <w:lang w:val="hr-HR"/>
        </w:rPr>
        <w:t xml:space="preserve"> EUR.</w:t>
      </w:r>
    </w:p>
    <w:p w14:paraId="3E3F6E36" w14:textId="1E018A39" w:rsidR="005E4E3B" w:rsidRDefault="005E4E3B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</w:t>
      </w:r>
      <w:r w:rsidR="00212456">
        <w:rPr>
          <w:rFonts w:ascii="Times New Roman" w:hAnsi="Times New Roman"/>
          <w:lang w:val="hr-HR"/>
        </w:rPr>
        <w:t xml:space="preserve">zaciju Kapitalnog projekta </w:t>
      </w:r>
      <w:r w:rsidR="00914FEA">
        <w:rPr>
          <w:rFonts w:ascii="Times New Roman" w:hAnsi="Times New Roman"/>
          <w:lang w:val="hr-HR"/>
        </w:rPr>
        <w:t xml:space="preserve">K102104 </w:t>
      </w:r>
      <w:r w:rsidR="00212456">
        <w:rPr>
          <w:rFonts w:ascii="Times New Roman" w:hAnsi="Times New Roman"/>
          <w:lang w:val="hr-HR"/>
        </w:rPr>
        <w:t>Rekonstrukcija i dogradnja zgrade Osnovne škole Viktora Kovačića</w:t>
      </w:r>
      <w:r w:rsidR="00914FEA">
        <w:rPr>
          <w:rFonts w:ascii="Times New Roman" w:hAnsi="Times New Roman"/>
          <w:lang w:val="hr-HR"/>
        </w:rPr>
        <w:t xml:space="preserve"> za 2026. godinu sredstva se povećavaju za iznos</w:t>
      </w:r>
      <w:r w:rsidR="00FB7CDC">
        <w:rPr>
          <w:rFonts w:ascii="Times New Roman" w:hAnsi="Times New Roman"/>
          <w:lang w:val="hr-HR"/>
        </w:rPr>
        <w:t xml:space="preserve"> od</w:t>
      </w:r>
      <w:r w:rsidR="00914FEA">
        <w:rPr>
          <w:rFonts w:ascii="Times New Roman" w:hAnsi="Times New Roman"/>
          <w:lang w:val="hr-HR"/>
        </w:rPr>
        <w:t xml:space="preserve"> 270.178,22 EUR. Sredstva za 2027. godinu će iznositi 0,00 EUR.</w:t>
      </w:r>
    </w:p>
    <w:p w14:paraId="72394517" w14:textId="6686FC48" w:rsidR="00914FEA" w:rsidRDefault="00914FEA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K102105 Rekonstrukcija i dogradnja zgrade Osnovne škole Belec za 2026. godinu sredstva se smanjuju za iznos </w:t>
      </w:r>
      <w:r w:rsidR="00FB7CDC">
        <w:rPr>
          <w:rFonts w:ascii="Times New Roman" w:hAnsi="Times New Roman"/>
          <w:lang w:val="hr-HR"/>
        </w:rPr>
        <w:t xml:space="preserve">od </w:t>
      </w:r>
      <w:r>
        <w:rPr>
          <w:rFonts w:ascii="Times New Roman" w:hAnsi="Times New Roman"/>
          <w:lang w:val="hr-HR"/>
        </w:rPr>
        <w:t>984.863,93 EUR. Sredstva za 2027. godinu će iznositi 4.1</w:t>
      </w:r>
      <w:r w:rsidR="002F55BB">
        <w:rPr>
          <w:rFonts w:ascii="Times New Roman" w:hAnsi="Times New Roman"/>
          <w:lang w:val="hr-HR"/>
        </w:rPr>
        <w:t>9</w:t>
      </w:r>
      <w:r>
        <w:rPr>
          <w:rFonts w:ascii="Times New Roman" w:hAnsi="Times New Roman"/>
          <w:lang w:val="hr-HR"/>
        </w:rPr>
        <w:t>0.572,59 EUR.</w:t>
      </w:r>
    </w:p>
    <w:p w14:paraId="1981A11B" w14:textId="5075F4D1" w:rsidR="00914FEA" w:rsidRDefault="00914FEA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K102106 Izgradnja građevine Osnovne škole Antuna Mihanovića </w:t>
      </w:r>
      <w:proofErr w:type="spellStart"/>
      <w:r>
        <w:rPr>
          <w:rFonts w:ascii="Times New Roman" w:hAnsi="Times New Roman"/>
          <w:lang w:val="hr-HR"/>
        </w:rPr>
        <w:t>Petrovsko</w:t>
      </w:r>
      <w:proofErr w:type="spellEnd"/>
      <w:r>
        <w:rPr>
          <w:rFonts w:ascii="Times New Roman" w:hAnsi="Times New Roman"/>
          <w:lang w:val="hr-HR"/>
        </w:rPr>
        <w:t xml:space="preserve"> i jednodijelne školske sportske dvorane za 2026. godinu sredstva se smanjuju za </w:t>
      </w:r>
      <w:r w:rsidR="00FB7CDC">
        <w:rPr>
          <w:rFonts w:ascii="Times New Roman" w:hAnsi="Times New Roman"/>
          <w:lang w:val="hr-HR"/>
        </w:rPr>
        <w:t xml:space="preserve">iznos od </w:t>
      </w:r>
      <w:r>
        <w:rPr>
          <w:rFonts w:ascii="Times New Roman" w:hAnsi="Times New Roman"/>
          <w:lang w:val="hr-HR"/>
        </w:rPr>
        <w:t xml:space="preserve">2.230.741,41 EUR. Sredstva za 2027. godinu će iznositi </w:t>
      </w:r>
      <w:r w:rsidR="008B281E">
        <w:rPr>
          <w:rFonts w:ascii="Times New Roman" w:hAnsi="Times New Roman"/>
          <w:lang w:val="hr-HR"/>
        </w:rPr>
        <w:t>6.607.748,92 EUR.</w:t>
      </w:r>
    </w:p>
    <w:p w14:paraId="0B72D860" w14:textId="349C6E1E" w:rsidR="008B281E" w:rsidRDefault="008B281E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K102107 Rekonstrukcija, dogradnja i nadogradnja Osnovne škole Zlatar Bistrica za 2026. godinu sredstva se smanjuju za </w:t>
      </w:r>
      <w:r w:rsidR="00FB7CDC">
        <w:rPr>
          <w:rFonts w:ascii="Times New Roman" w:hAnsi="Times New Roman"/>
          <w:lang w:val="hr-HR"/>
        </w:rPr>
        <w:t xml:space="preserve">iznos od </w:t>
      </w:r>
      <w:r>
        <w:rPr>
          <w:rFonts w:ascii="Times New Roman" w:hAnsi="Times New Roman"/>
          <w:lang w:val="hr-HR"/>
        </w:rPr>
        <w:t xml:space="preserve">1.801.915,59 EUR. Sredstva za 2027. godinu će iznositi </w:t>
      </w:r>
      <w:r w:rsidR="002F55BB">
        <w:rPr>
          <w:rFonts w:ascii="Times New Roman" w:hAnsi="Times New Roman"/>
          <w:lang w:val="hr-HR"/>
        </w:rPr>
        <w:t>3.314.913,91</w:t>
      </w:r>
      <w:r>
        <w:rPr>
          <w:rFonts w:ascii="Times New Roman" w:hAnsi="Times New Roman"/>
          <w:lang w:val="hr-HR"/>
        </w:rPr>
        <w:t xml:space="preserve"> EUR.</w:t>
      </w:r>
    </w:p>
    <w:p w14:paraId="74A6BBBB" w14:textId="2A84015C" w:rsidR="008B281E" w:rsidRDefault="008B281E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lastRenderedPageBreak/>
        <w:t xml:space="preserve">Za realizaciju Kapitalnog projekta K102108 Izgradnja građevine Centra za odgoj i obrazovanje Krapinske Toplice i izgradnje školske sportske dvorane za 2026. godinu </w:t>
      </w:r>
      <w:r w:rsidR="00FB7CDC">
        <w:rPr>
          <w:rFonts w:ascii="Times New Roman" w:hAnsi="Times New Roman"/>
          <w:lang w:val="hr-HR"/>
        </w:rPr>
        <w:t>se povećavaju za iznos od 1.055.779,71 EUR. Sredstva za 2027. godinu će iznositi 0,00 EUR.</w:t>
      </w:r>
    </w:p>
    <w:p w14:paraId="46E575B4" w14:textId="378E4473" w:rsidR="00FB7CDC" w:rsidRDefault="00FB7CD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realizaciju Kapitalnog projekta K102109 Rekonstrukcija i dogradnja zgrade Osnovne škole Krapinske Toplice za 2026. godinu sredstva se smanjuju za iznos od 1.025.542,86 EUR. Sredstva za 2027. godinu će iznositi 6.</w:t>
      </w:r>
      <w:r w:rsidR="002F55BB">
        <w:rPr>
          <w:rFonts w:ascii="Times New Roman" w:hAnsi="Times New Roman"/>
          <w:lang w:val="hr-HR"/>
        </w:rPr>
        <w:t>814.284,46</w:t>
      </w:r>
      <w:r>
        <w:rPr>
          <w:rFonts w:ascii="Times New Roman" w:hAnsi="Times New Roman"/>
          <w:lang w:val="hr-HR"/>
        </w:rPr>
        <w:t xml:space="preserve"> EUR.</w:t>
      </w:r>
    </w:p>
    <w:p w14:paraId="1DB4BFED" w14:textId="0A1821C8" w:rsidR="00FB7CDC" w:rsidRDefault="00FB7CD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K102110 Rekonstrukcija i dogradnja građevine Osnovne škole Stjepana Radića Brestovec </w:t>
      </w:r>
      <w:proofErr w:type="spellStart"/>
      <w:r>
        <w:rPr>
          <w:rFonts w:ascii="Times New Roman" w:hAnsi="Times New Roman"/>
          <w:lang w:val="hr-HR"/>
        </w:rPr>
        <w:t>Orehovički</w:t>
      </w:r>
      <w:proofErr w:type="spellEnd"/>
      <w:r>
        <w:rPr>
          <w:rFonts w:ascii="Times New Roman" w:hAnsi="Times New Roman"/>
          <w:lang w:val="hr-HR"/>
        </w:rPr>
        <w:t xml:space="preserve"> za 2026. godinu sredstva se smanjuju za iznos od 127.596,22 EUR. Sredstva za 2027. godinu će iznositi 0,00 EUR.</w:t>
      </w:r>
    </w:p>
    <w:p w14:paraId="0D4898B8" w14:textId="6C630723" w:rsidR="00FB7CDC" w:rsidRDefault="00FB7CD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realizaciju Kapitalnog projekta K102111 Rekonstrukcija i dogradnja zgrade Osnovne škole Oroslavje za 2026. godinu sredstva se smanjuju za iznos od 2.432.363,82 EUR. Sredstva za 2027. godinu će iznositi 7.</w:t>
      </w:r>
      <w:r w:rsidR="002F55BB">
        <w:rPr>
          <w:rFonts w:ascii="Times New Roman" w:hAnsi="Times New Roman"/>
          <w:lang w:val="hr-HR"/>
        </w:rPr>
        <w:t>290.102,62</w:t>
      </w:r>
      <w:r>
        <w:rPr>
          <w:rFonts w:ascii="Times New Roman" w:hAnsi="Times New Roman"/>
          <w:lang w:val="hr-HR"/>
        </w:rPr>
        <w:t xml:space="preserve"> EUR.</w:t>
      </w:r>
    </w:p>
    <w:p w14:paraId="34B63083" w14:textId="047D62EF" w:rsidR="00FB7CDC" w:rsidRDefault="00FB7CDC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K102112 Rekonstrukcija i dogradnja Osnovne škole Janka Leskovara za 2026. godinu sredstva se smanjuju za iznos od 1.258.095,04 EUR. Sredstva za 2027. godinu će iznositi </w:t>
      </w:r>
      <w:r w:rsidR="000A7A54">
        <w:rPr>
          <w:rFonts w:ascii="Times New Roman" w:hAnsi="Times New Roman"/>
          <w:lang w:val="hr-HR"/>
        </w:rPr>
        <w:t>4.</w:t>
      </w:r>
      <w:r w:rsidR="002F55BB">
        <w:rPr>
          <w:rFonts w:ascii="Times New Roman" w:hAnsi="Times New Roman"/>
          <w:lang w:val="hr-HR"/>
        </w:rPr>
        <w:t>864.960,01</w:t>
      </w:r>
      <w:r w:rsidR="000A7A54">
        <w:rPr>
          <w:rFonts w:ascii="Times New Roman" w:hAnsi="Times New Roman"/>
          <w:lang w:val="hr-HR"/>
        </w:rPr>
        <w:t xml:space="preserve"> EUR.</w:t>
      </w:r>
    </w:p>
    <w:p w14:paraId="49C569C2" w14:textId="3AE86646" w:rsidR="000A7A54" w:rsidRDefault="000A7A54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K102113 Rekonstrukcija i dogradnja Osnovne škole Ante Kovačića Zlatar i male školske sportske dvorane za 2026. godinu </w:t>
      </w:r>
      <w:r w:rsidR="0020594A">
        <w:rPr>
          <w:rFonts w:ascii="Times New Roman" w:hAnsi="Times New Roman"/>
          <w:lang w:val="hr-HR"/>
        </w:rPr>
        <w:t xml:space="preserve">sredstva </w:t>
      </w:r>
      <w:r>
        <w:rPr>
          <w:rFonts w:ascii="Times New Roman" w:hAnsi="Times New Roman"/>
          <w:lang w:val="hr-HR"/>
        </w:rPr>
        <w:t>se povećavaju za iznos od 146.789,85 EUR. Sredstva za 2027. godinu će iznositi 625.334,53 EUR.</w:t>
      </w:r>
    </w:p>
    <w:p w14:paraId="4CC6D400" w14:textId="22438F1B" w:rsidR="000A7A54" w:rsidRDefault="000A7A54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realizaciju Kapitalnog projekta K102114 Dogradnja i rekonstrukcija Osnovne škole Donja Stubica za 2026. godinu</w:t>
      </w:r>
      <w:r w:rsidR="0020594A">
        <w:rPr>
          <w:rFonts w:ascii="Times New Roman" w:hAnsi="Times New Roman"/>
          <w:lang w:val="hr-HR"/>
        </w:rPr>
        <w:t xml:space="preserve"> sredstva se smanjuju za iznos od 146.325,37 EUR. Sredstva za 2027. godinu će iznositi 1.</w:t>
      </w:r>
      <w:r w:rsidR="002F55BB">
        <w:rPr>
          <w:rFonts w:ascii="Times New Roman" w:hAnsi="Times New Roman"/>
          <w:lang w:val="hr-HR"/>
        </w:rPr>
        <w:t>637.102.64</w:t>
      </w:r>
      <w:r w:rsidR="0020594A">
        <w:rPr>
          <w:rFonts w:ascii="Times New Roman" w:hAnsi="Times New Roman"/>
          <w:lang w:val="hr-HR"/>
        </w:rPr>
        <w:t xml:space="preserve"> EUR.</w:t>
      </w:r>
    </w:p>
    <w:p w14:paraId="26C4872B" w14:textId="3A3456F1" w:rsidR="0020594A" w:rsidRDefault="0020594A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K102116 Školska sportska dvorana </w:t>
      </w:r>
      <w:proofErr w:type="spellStart"/>
      <w:r>
        <w:rPr>
          <w:rFonts w:ascii="Times New Roman" w:hAnsi="Times New Roman"/>
          <w:lang w:val="hr-HR"/>
        </w:rPr>
        <w:t>Dubrovčan</w:t>
      </w:r>
      <w:proofErr w:type="spellEnd"/>
      <w:r>
        <w:rPr>
          <w:rFonts w:ascii="Times New Roman" w:hAnsi="Times New Roman"/>
          <w:lang w:val="hr-HR"/>
        </w:rPr>
        <w:t xml:space="preserve"> za 2026. godinu sredstva se povećavaju za iznos od 574.656,98 EUR. Sredstva za 2027. godinu će iznositi 0,00 EUR.</w:t>
      </w:r>
    </w:p>
    <w:p w14:paraId="3FEBBD19" w14:textId="77A46BF0" w:rsidR="0020594A" w:rsidRDefault="0020594A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realizaciju Kapitalnog projekta K102118 Rekonstrukcija i dogradnja postojeće školske sportske dvorane Osnovne škole Konjščina za 2026. godinu sredstva se smanjuju za iznos od 1.434.005,85 EUR</w:t>
      </w:r>
      <w:r w:rsidR="00DD669D">
        <w:rPr>
          <w:rFonts w:ascii="Times New Roman" w:hAnsi="Times New Roman"/>
          <w:lang w:val="hr-HR"/>
        </w:rPr>
        <w:t>. Sredstva za 2027. godinu će iznositi 4.782.602,98 EUR.</w:t>
      </w:r>
    </w:p>
    <w:p w14:paraId="65A9EE79" w14:textId="14E1F235" w:rsidR="00DD669D" w:rsidRDefault="00DD669D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realizaciju Kapitalnog projekta K102120 Rekonstrukcija i dogradnja Osnovne škole Ksavera Sandora Gjalskog za 2026. godinu sredstva se povećavaju za iznos od 36.125,00 EUR.</w:t>
      </w:r>
    </w:p>
    <w:p w14:paraId="45EEC3A6" w14:textId="61C7D895" w:rsidR="00DD669D" w:rsidRPr="0015075A" w:rsidRDefault="00204D50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Sredstva za </w:t>
      </w:r>
      <w:r w:rsidR="00DD669D" w:rsidRPr="0015075A">
        <w:rPr>
          <w:rFonts w:ascii="Times New Roman" w:hAnsi="Times New Roman"/>
          <w:lang w:val="hr-HR"/>
        </w:rPr>
        <w:t>2</w:t>
      </w:r>
      <w:r w:rsidR="0015075A" w:rsidRPr="0015075A">
        <w:rPr>
          <w:rFonts w:ascii="Times New Roman" w:hAnsi="Times New Roman"/>
          <w:lang w:val="hr-HR"/>
        </w:rPr>
        <w:t>027. godin</w:t>
      </w:r>
      <w:r>
        <w:rPr>
          <w:rFonts w:ascii="Times New Roman" w:hAnsi="Times New Roman"/>
          <w:lang w:val="hr-HR"/>
        </w:rPr>
        <w:t>u</w:t>
      </w:r>
      <w:r w:rsidR="0015075A" w:rsidRPr="0015075A">
        <w:rPr>
          <w:rFonts w:ascii="Times New Roman" w:hAnsi="Times New Roman"/>
          <w:lang w:val="hr-HR"/>
        </w:rPr>
        <w:t xml:space="preserve"> će iznositi 4.</w:t>
      </w:r>
      <w:r w:rsidR="002F55BB">
        <w:rPr>
          <w:rFonts w:ascii="Times New Roman" w:hAnsi="Times New Roman"/>
          <w:lang w:val="hr-HR"/>
        </w:rPr>
        <w:t>043.567,98</w:t>
      </w:r>
      <w:r w:rsidR="0015075A" w:rsidRPr="0015075A">
        <w:rPr>
          <w:rFonts w:ascii="Times New Roman" w:hAnsi="Times New Roman"/>
          <w:lang w:val="hr-HR"/>
        </w:rPr>
        <w:t xml:space="preserve"> EUR.</w:t>
      </w:r>
    </w:p>
    <w:p w14:paraId="2896340C" w14:textId="69D35107" w:rsidR="00F045AC" w:rsidRDefault="00DD669D" w:rsidP="00685FC0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Za realizaciju Kapitalnog projekta K102122 Izgradnja školske sportske dvorane Područne škole </w:t>
      </w:r>
      <w:proofErr w:type="spellStart"/>
      <w:r>
        <w:rPr>
          <w:rFonts w:ascii="Times New Roman" w:hAnsi="Times New Roman"/>
          <w:lang w:val="hr-HR"/>
        </w:rPr>
        <w:t>Mirkovec</w:t>
      </w:r>
      <w:proofErr w:type="spellEnd"/>
      <w:r>
        <w:rPr>
          <w:rFonts w:ascii="Times New Roman" w:hAnsi="Times New Roman"/>
          <w:lang w:val="hr-HR"/>
        </w:rPr>
        <w:t xml:space="preserve"> za 2026. godinu sredstva se smanjuju za iznos od 383.792,30 EUR. Sredstva za 2027. godinu će iznositi </w:t>
      </w:r>
      <w:r w:rsidR="002F55BB">
        <w:rPr>
          <w:rFonts w:ascii="Times New Roman" w:hAnsi="Times New Roman"/>
          <w:lang w:val="hr-HR"/>
        </w:rPr>
        <w:t>591.731,89</w:t>
      </w:r>
      <w:r>
        <w:rPr>
          <w:rFonts w:ascii="Times New Roman" w:hAnsi="Times New Roman"/>
          <w:lang w:val="hr-HR"/>
        </w:rPr>
        <w:t xml:space="preserve"> EUR.</w:t>
      </w:r>
    </w:p>
    <w:p w14:paraId="4115BD7E" w14:textId="5EE0D06E" w:rsidR="0073510C" w:rsidRPr="001A3E07" w:rsidRDefault="003F6C23" w:rsidP="001A3E07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2026. godinu u posebnom dijelu proračuna</w:t>
      </w:r>
      <w:r w:rsidRPr="00BF41F1">
        <w:rPr>
          <w:rFonts w:ascii="Times New Roman" w:hAnsi="Times New Roman"/>
          <w:lang w:val="hr-HR"/>
        </w:rPr>
        <w:t xml:space="preserve"> </w:t>
      </w:r>
      <w:r>
        <w:rPr>
          <w:rFonts w:ascii="Times New Roman" w:hAnsi="Times New Roman"/>
          <w:lang w:val="hr-HR"/>
        </w:rPr>
        <w:t>zbog promijene dinamike realizacije</w:t>
      </w:r>
      <w:r w:rsidR="000D4EB0">
        <w:rPr>
          <w:rFonts w:ascii="Times New Roman" w:hAnsi="Times New Roman"/>
          <w:lang w:val="hr-HR"/>
        </w:rPr>
        <w:t>,</w:t>
      </w:r>
      <w:r>
        <w:rPr>
          <w:rFonts w:ascii="Times New Roman" w:hAnsi="Times New Roman"/>
          <w:lang w:val="hr-HR"/>
        </w:rPr>
        <w:t xml:space="preserve"> sredstva za realizaciju Kapitalnog projekta </w:t>
      </w:r>
      <w:r w:rsidRPr="003F6C23">
        <w:rPr>
          <w:rFonts w:ascii="Times New Roman" w:hAnsi="Times New Roman"/>
          <w:lang w:val="hr-HR"/>
        </w:rPr>
        <w:t xml:space="preserve">K102010 Područna škola </w:t>
      </w:r>
      <w:proofErr w:type="spellStart"/>
      <w:r w:rsidRPr="003F6C23">
        <w:rPr>
          <w:rFonts w:ascii="Times New Roman" w:hAnsi="Times New Roman"/>
          <w:lang w:val="hr-HR"/>
        </w:rPr>
        <w:t>Poznanovec</w:t>
      </w:r>
      <w:proofErr w:type="spellEnd"/>
      <w:r w:rsidRPr="003F6C23">
        <w:rPr>
          <w:rFonts w:ascii="Times New Roman" w:hAnsi="Times New Roman"/>
          <w:lang w:val="hr-HR"/>
        </w:rPr>
        <w:t xml:space="preserve"> – izgradnja školske zgrade</w:t>
      </w:r>
      <w:r>
        <w:rPr>
          <w:rFonts w:ascii="Times New Roman" w:hAnsi="Times New Roman"/>
          <w:lang w:val="hr-HR"/>
        </w:rPr>
        <w:t xml:space="preserve"> se </w:t>
      </w:r>
      <w:r w:rsidR="000D4EB0">
        <w:rPr>
          <w:rFonts w:ascii="Times New Roman" w:hAnsi="Times New Roman"/>
          <w:lang w:val="hr-HR"/>
        </w:rPr>
        <w:t>povećavaju za 600.000,00 EUR. Sredstva za 2027. godinu će iznositi 2.200.000,00 EUR.</w:t>
      </w:r>
    </w:p>
    <w:p w14:paraId="7A137099" w14:textId="77777777" w:rsidR="0073510C" w:rsidRDefault="0073510C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2.</w:t>
      </w:r>
    </w:p>
    <w:p w14:paraId="6AFC0756" w14:textId="77777777" w:rsidR="00F045AC" w:rsidRDefault="00F045AC" w:rsidP="00685FC0">
      <w:pPr>
        <w:ind w:firstLine="0"/>
        <w:jc w:val="center"/>
        <w:rPr>
          <w:b/>
          <w:bCs/>
        </w:rPr>
      </w:pPr>
    </w:p>
    <w:p w14:paraId="6AA1C22F" w14:textId="033829A3" w:rsidR="00F045AC" w:rsidRDefault="008D0C3C" w:rsidP="00F045AC">
      <w:pPr>
        <w:pStyle w:val="Uvuenotijeloteksta"/>
        <w:ind w:firstLine="0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Č</w:t>
      </w:r>
      <w:r w:rsidR="00F045AC">
        <w:rPr>
          <w:rFonts w:ascii="Times New Roman" w:hAnsi="Times New Roman"/>
          <w:lang w:val="hr-HR"/>
        </w:rPr>
        <w:t>lan</w:t>
      </w:r>
      <w:r w:rsidR="00BF41F1">
        <w:rPr>
          <w:rFonts w:ascii="Times New Roman" w:hAnsi="Times New Roman"/>
          <w:lang w:val="hr-HR"/>
        </w:rPr>
        <w:t>ak</w:t>
      </w:r>
      <w:r w:rsidR="00F045AC">
        <w:rPr>
          <w:rFonts w:ascii="Times New Roman" w:hAnsi="Times New Roman"/>
          <w:lang w:val="hr-HR"/>
        </w:rPr>
        <w:t xml:space="preserve"> </w:t>
      </w:r>
      <w:r w:rsidR="00BF41F1">
        <w:rPr>
          <w:rFonts w:ascii="Times New Roman" w:hAnsi="Times New Roman"/>
          <w:lang w:val="hr-HR"/>
        </w:rPr>
        <w:t xml:space="preserve">27. </w:t>
      </w:r>
      <w:r w:rsidR="00D44A9F">
        <w:rPr>
          <w:rFonts w:ascii="Times New Roman" w:hAnsi="Times New Roman"/>
          <w:lang w:val="hr-HR"/>
        </w:rPr>
        <w:t>stavak 4.</w:t>
      </w:r>
      <w:r>
        <w:rPr>
          <w:rFonts w:ascii="Times New Roman" w:hAnsi="Times New Roman"/>
          <w:lang w:val="hr-HR"/>
        </w:rPr>
        <w:t xml:space="preserve"> mijenja se</w:t>
      </w:r>
      <w:r w:rsidR="00D44A9F">
        <w:rPr>
          <w:rFonts w:ascii="Times New Roman" w:hAnsi="Times New Roman"/>
          <w:lang w:val="hr-HR"/>
        </w:rPr>
        <w:t xml:space="preserve"> </w:t>
      </w:r>
      <w:r w:rsidR="00BF41F1">
        <w:rPr>
          <w:rFonts w:ascii="Times New Roman" w:hAnsi="Times New Roman"/>
          <w:lang w:val="hr-HR"/>
        </w:rPr>
        <w:t>i glasi</w:t>
      </w:r>
      <w:r w:rsidR="00F045AC">
        <w:rPr>
          <w:rFonts w:ascii="Times New Roman" w:hAnsi="Times New Roman"/>
          <w:lang w:val="hr-HR"/>
        </w:rPr>
        <w:t>:</w:t>
      </w:r>
    </w:p>
    <w:p w14:paraId="12C4F443" w14:textId="77777777" w:rsidR="000775D0" w:rsidRDefault="00D44A9F" w:rsidP="00D44A9F">
      <w:pPr>
        <w:autoSpaceDE w:val="0"/>
        <w:autoSpaceDN w:val="0"/>
        <w:adjustRightInd w:val="0"/>
        <w:ind w:firstLine="0"/>
        <w:rPr>
          <w:bCs/>
          <w:lang w:eastAsia="zh-CN"/>
        </w:rPr>
      </w:pPr>
      <w:r w:rsidRPr="00690155">
        <w:rPr>
          <w:bCs/>
          <w:lang w:eastAsia="zh-CN"/>
        </w:rPr>
        <w:t xml:space="preserve">U 2026. godini Krapinsko-zagorska županija planira kreditno zaduženje u iznosu od </w:t>
      </w:r>
      <w:r>
        <w:rPr>
          <w:bCs/>
          <w:lang w:eastAsia="zh-CN"/>
        </w:rPr>
        <w:t>25</w:t>
      </w:r>
      <w:r w:rsidRPr="00497956">
        <w:rPr>
          <w:bCs/>
          <w:lang w:eastAsia="zh-CN"/>
        </w:rPr>
        <w:t>.000.000,00 EUR</w:t>
      </w:r>
      <w:r>
        <w:rPr>
          <w:bCs/>
          <w:lang w:eastAsia="zh-CN"/>
        </w:rPr>
        <w:t xml:space="preserve"> te projicirani iznos ukupnog duga na kraju 2026. godine iznosi 26.222.172,63 EUR</w:t>
      </w:r>
      <w:r w:rsidRPr="00497956">
        <w:rPr>
          <w:bCs/>
          <w:lang w:eastAsia="zh-CN"/>
        </w:rPr>
        <w:t xml:space="preserve">. </w:t>
      </w:r>
      <w:r w:rsidRPr="00690155">
        <w:rPr>
          <w:bCs/>
          <w:lang w:eastAsia="zh-CN"/>
        </w:rPr>
        <w:t>Sredstva su namijenjena za financiranje kapitalnih projekata</w:t>
      </w:r>
      <w:r w:rsidR="000775D0">
        <w:rPr>
          <w:bCs/>
          <w:lang w:eastAsia="zh-CN"/>
        </w:rPr>
        <w:t>:</w:t>
      </w:r>
    </w:p>
    <w:p w14:paraId="346B6265" w14:textId="77777777" w:rsidR="009320F4" w:rsidRDefault="009320F4" w:rsidP="00D44A9F">
      <w:pPr>
        <w:autoSpaceDE w:val="0"/>
        <w:autoSpaceDN w:val="0"/>
        <w:adjustRightInd w:val="0"/>
        <w:ind w:firstLine="0"/>
        <w:rPr>
          <w:bCs/>
          <w:lang w:eastAsia="zh-C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392"/>
        <w:gridCol w:w="1476"/>
        <w:gridCol w:w="1596"/>
        <w:gridCol w:w="1596"/>
      </w:tblGrid>
      <w:tr w:rsidR="009320F4" w14:paraId="48C9DD21" w14:textId="77777777" w:rsidTr="00C5664D">
        <w:trPr>
          <w:jc w:val="center"/>
        </w:trPr>
        <w:tc>
          <w:tcPr>
            <w:tcW w:w="4392" w:type="dxa"/>
            <w:vAlign w:val="center"/>
          </w:tcPr>
          <w:p w14:paraId="74A0821D" w14:textId="25D4300A" w:rsidR="009320F4" w:rsidRDefault="009320F4" w:rsidP="009320F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Naziv projekta</w:t>
            </w:r>
          </w:p>
        </w:tc>
        <w:tc>
          <w:tcPr>
            <w:tcW w:w="1476" w:type="dxa"/>
            <w:vAlign w:val="center"/>
          </w:tcPr>
          <w:p w14:paraId="4CAC83FA" w14:textId="3E26E6E0" w:rsidR="009320F4" w:rsidRDefault="009320F4" w:rsidP="009320F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Povlačenje sredstava 2026.</w:t>
            </w:r>
          </w:p>
        </w:tc>
        <w:tc>
          <w:tcPr>
            <w:tcW w:w="1596" w:type="dxa"/>
            <w:vAlign w:val="center"/>
          </w:tcPr>
          <w:p w14:paraId="114FE7F6" w14:textId="09F3B421" w:rsidR="009320F4" w:rsidRDefault="009320F4" w:rsidP="009320F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Povlačenje sredstava 2027.</w:t>
            </w:r>
          </w:p>
        </w:tc>
        <w:tc>
          <w:tcPr>
            <w:tcW w:w="1596" w:type="dxa"/>
            <w:vAlign w:val="center"/>
          </w:tcPr>
          <w:p w14:paraId="41828F8D" w14:textId="737B1EC9" w:rsidR="009320F4" w:rsidRDefault="009320F4" w:rsidP="009320F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UKUPNO</w:t>
            </w:r>
          </w:p>
        </w:tc>
      </w:tr>
      <w:tr w:rsidR="000775D0" w14:paraId="3B8D4637" w14:textId="77777777" w:rsidTr="000D4EB0">
        <w:trPr>
          <w:jc w:val="center"/>
        </w:trPr>
        <w:tc>
          <w:tcPr>
            <w:tcW w:w="4392" w:type="dxa"/>
          </w:tcPr>
          <w:p w14:paraId="12DD9AD1" w14:textId="56700144" w:rsidR="000775D0" w:rsidRPr="00316976" w:rsidRDefault="000775D0" w:rsidP="000775D0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1. Nacionalni plan oporavka i otpornosti</w:t>
            </w:r>
          </w:p>
        </w:tc>
        <w:tc>
          <w:tcPr>
            <w:tcW w:w="4668" w:type="dxa"/>
            <w:gridSpan w:val="3"/>
          </w:tcPr>
          <w:p w14:paraId="07073BC9" w14:textId="77777777" w:rsidR="000775D0" w:rsidRPr="00316976" w:rsidRDefault="000775D0" w:rsidP="009320F4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lang w:eastAsia="zh-CN"/>
              </w:rPr>
            </w:pPr>
          </w:p>
        </w:tc>
      </w:tr>
      <w:tr w:rsidR="009320F4" w14:paraId="032C8143" w14:textId="77777777" w:rsidTr="000D4EB0">
        <w:trPr>
          <w:jc w:val="center"/>
        </w:trPr>
        <w:tc>
          <w:tcPr>
            <w:tcW w:w="4392" w:type="dxa"/>
          </w:tcPr>
          <w:p w14:paraId="03350AB7" w14:textId="1E0F5E8D" w:rsidR="009320F4" w:rsidRDefault="00C3293E" w:rsidP="009C12D0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K102101 Rekonstrukcija i dogradnja Osnovne škole Bedekovčina</w:t>
            </w:r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24E8CC26" w14:textId="35FB6F53" w:rsidR="009320F4" w:rsidRDefault="00C3293E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11EC9418" w14:textId="3B109DD1" w:rsidR="009320F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1.172.807,74</w:t>
            </w:r>
          </w:p>
        </w:tc>
        <w:tc>
          <w:tcPr>
            <w:tcW w:w="1596" w:type="dxa"/>
            <w:vAlign w:val="center"/>
          </w:tcPr>
          <w:p w14:paraId="3BFA0F5F" w14:textId="057DF154" w:rsidR="009320F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1.172.807,74</w:t>
            </w:r>
          </w:p>
        </w:tc>
      </w:tr>
      <w:tr w:rsidR="009320F4" w14:paraId="6AF0D7BB" w14:textId="77777777" w:rsidTr="000D4EB0">
        <w:trPr>
          <w:jc w:val="center"/>
        </w:trPr>
        <w:tc>
          <w:tcPr>
            <w:tcW w:w="4392" w:type="dxa"/>
          </w:tcPr>
          <w:p w14:paraId="5D67A155" w14:textId="4EAB0064" w:rsidR="009320F4" w:rsidRDefault="00C3293E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K102102 Rekonstrukcija i dogradnja Osnovne škole Sveti Križ Začretje</w:t>
            </w:r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6BA52A59" w14:textId="292680AB" w:rsidR="009320F4" w:rsidRDefault="00C3293E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3A567B76" w14:textId="095A346B" w:rsidR="009320F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</w:t>
            </w:r>
            <w:r w:rsidR="002F55BB">
              <w:rPr>
                <w:bCs/>
                <w:lang w:eastAsia="zh-CN"/>
              </w:rPr>
              <w:t>069.136,25</w:t>
            </w:r>
          </w:p>
        </w:tc>
        <w:tc>
          <w:tcPr>
            <w:tcW w:w="1596" w:type="dxa"/>
            <w:vAlign w:val="center"/>
          </w:tcPr>
          <w:p w14:paraId="22CB43B2" w14:textId="03FDDC0A" w:rsidR="009320F4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2.069.136,25</w:t>
            </w:r>
          </w:p>
        </w:tc>
      </w:tr>
      <w:tr w:rsidR="009320F4" w14:paraId="4C3BF1D6" w14:textId="77777777" w:rsidTr="000D4EB0">
        <w:trPr>
          <w:jc w:val="center"/>
        </w:trPr>
        <w:tc>
          <w:tcPr>
            <w:tcW w:w="4392" w:type="dxa"/>
          </w:tcPr>
          <w:p w14:paraId="3491197F" w14:textId="2E4C974C" w:rsidR="009320F4" w:rsidRDefault="00B14C5B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lastRenderedPageBreak/>
              <w:t xml:space="preserve">K102103 </w:t>
            </w:r>
            <w:r w:rsidR="00C3293E">
              <w:rPr>
                <w:bCs/>
                <w:lang w:eastAsia="zh-CN"/>
              </w:rPr>
              <w:t>Izgradnja školske sportske dvorane Osnovne škole Veliko Trgovišće</w:t>
            </w:r>
          </w:p>
        </w:tc>
        <w:tc>
          <w:tcPr>
            <w:tcW w:w="1476" w:type="dxa"/>
            <w:vAlign w:val="center"/>
          </w:tcPr>
          <w:p w14:paraId="3D8BDAA7" w14:textId="36AC2F7C" w:rsidR="009320F4" w:rsidRDefault="00C3293E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39501761" w14:textId="53B614B3" w:rsidR="009320F4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2.897.320,48</w:t>
            </w:r>
          </w:p>
        </w:tc>
        <w:tc>
          <w:tcPr>
            <w:tcW w:w="1596" w:type="dxa"/>
            <w:vAlign w:val="center"/>
          </w:tcPr>
          <w:p w14:paraId="509DAE7E" w14:textId="28D3752D" w:rsidR="009320F4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2.897.320,48</w:t>
            </w:r>
          </w:p>
        </w:tc>
      </w:tr>
      <w:tr w:rsidR="009320F4" w14:paraId="6532B812" w14:textId="77777777" w:rsidTr="000D4EB0">
        <w:trPr>
          <w:jc w:val="center"/>
        </w:trPr>
        <w:tc>
          <w:tcPr>
            <w:tcW w:w="4392" w:type="dxa"/>
          </w:tcPr>
          <w:p w14:paraId="32B98552" w14:textId="113AECE0" w:rsidR="009320F4" w:rsidRDefault="00B14C5B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K102104 </w:t>
            </w:r>
            <w:r w:rsidR="00C3293E">
              <w:rPr>
                <w:bCs/>
                <w:lang w:eastAsia="zh-CN"/>
              </w:rPr>
              <w:t>Rekonstrukcija i dogradnja zgrade Osnovne škole Viktora Kovačića</w:t>
            </w:r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123C67D2" w14:textId="2E3F0122" w:rsidR="009320F4" w:rsidRDefault="00C3293E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369.500,97</w:t>
            </w:r>
          </w:p>
        </w:tc>
        <w:tc>
          <w:tcPr>
            <w:tcW w:w="1596" w:type="dxa"/>
            <w:vAlign w:val="center"/>
          </w:tcPr>
          <w:p w14:paraId="32678C47" w14:textId="3980921B" w:rsidR="009320F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497D40FB" w14:textId="6FB0FB25" w:rsidR="009320F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369.500,97</w:t>
            </w:r>
          </w:p>
        </w:tc>
      </w:tr>
      <w:tr w:rsidR="002F55BB" w14:paraId="01EB10EC" w14:textId="77777777" w:rsidTr="000D4EB0">
        <w:trPr>
          <w:jc w:val="center"/>
        </w:trPr>
        <w:tc>
          <w:tcPr>
            <w:tcW w:w="4392" w:type="dxa"/>
          </w:tcPr>
          <w:p w14:paraId="153517CE" w14:textId="4C2C0184" w:rsidR="002F55BB" w:rsidRDefault="002F55BB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K102105 Rekonstrukcija i dogradnja zgrade Osnovne škole Belec</w:t>
            </w:r>
          </w:p>
        </w:tc>
        <w:tc>
          <w:tcPr>
            <w:tcW w:w="1476" w:type="dxa"/>
            <w:vAlign w:val="center"/>
          </w:tcPr>
          <w:p w14:paraId="30DEE539" w14:textId="707FB944" w:rsidR="002F55BB" w:rsidRDefault="002F55BB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720C8411" w14:textId="1B3C8D89" w:rsidR="002F55BB" w:rsidRDefault="002F55BB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50.000,00</w:t>
            </w:r>
          </w:p>
        </w:tc>
        <w:tc>
          <w:tcPr>
            <w:tcW w:w="1596" w:type="dxa"/>
            <w:vAlign w:val="center"/>
          </w:tcPr>
          <w:p w14:paraId="653373B7" w14:textId="66DB6A49" w:rsidR="002F55BB" w:rsidRDefault="002F55BB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50.000,00</w:t>
            </w:r>
          </w:p>
        </w:tc>
      </w:tr>
      <w:tr w:rsidR="00C3293E" w14:paraId="4F83BEC1" w14:textId="77777777" w:rsidTr="000D4EB0">
        <w:trPr>
          <w:jc w:val="center"/>
        </w:trPr>
        <w:tc>
          <w:tcPr>
            <w:tcW w:w="4392" w:type="dxa"/>
          </w:tcPr>
          <w:p w14:paraId="6139BD7B" w14:textId="1C9DFA1C" w:rsidR="00C3293E" w:rsidRDefault="00B14C5B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K102106 </w:t>
            </w:r>
            <w:r w:rsidR="00C3293E">
              <w:rPr>
                <w:bCs/>
                <w:lang w:eastAsia="zh-CN"/>
              </w:rPr>
              <w:t xml:space="preserve">Izgradnja građevine Osnovne škole Antuna Mihanovića </w:t>
            </w:r>
            <w:proofErr w:type="spellStart"/>
            <w:r w:rsidR="00C3293E">
              <w:rPr>
                <w:bCs/>
                <w:lang w:eastAsia="zh-CN"/>
              </w:rPr>
              <w:t>Petrovsko</w:t>
            </w:r>
            <w:proofErr w:type="spellEnd"/>
            <w:r w:rsidR="00C3293E">
              <w:rPr>
                <w:bCs/>
                <w:lang w:eastAsia="zh-CN"/>
              </w:rPr>
              <w:t xml:space="preserve"> i jednodijelne školske sportske dvorane</w:t>
            </w:r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7F26EFDF" w14:textId="214B38EA" w:rsidR="00C3293E" w:rsidRDefault="00C3293E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13CD3633" w14:textId="5D4F0DF3" w:rsidR="00C3293E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2.168.958,99</w:t>
            </w:r>
          </w:p>
        </w:tc>
        <w:tc>
          <w:tcPr>
            <w:tcW w:w="1596" w:type="dxa"/>
            <w:vAlign w:val="center"/>
          </w:tcPr>
          <w:p w14:paraId="51BB0C7D" w14:textId="77777777" w:rsidR="005620E6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</w:p>
          <w:p w14:paraId="0381B609" w14:textId="324D1212" w:rsidR="00C3293E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2.168.958,99</w:t>
            </w:r>
          </w:p>
          <w:p w14:paraId="42A5037E" w14:textId="08110BE2" w:rsidR="00747E6F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</w:p>
        </w:tc>
      </w:tr>
      <w:tr w:rsidR="00C3293E" w14:paraId="522F78EC" w14:textId="77777777" w:rsidTr="000D4EB0">
        <w:trPr>
          <w:jc w:val="center"/>
        </w:trPr>
        <w:tc>
          <w:tcPr>
            <w:tcW w:w="4392" w:type="dxa"/>
          </w:tcPr>
          <w:p w14:paraId="11E318DC" w14:textId="7390C881" w:rsidR="00C3293E" w:rsidRDefault="00B14C5B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K102107 </w:t>
            </w:r>
            <w:r w:rsidR="00C3293E">
              <w:rPr>
                <w:bCs/>
                <w:lang w:eastAsia="zh-CN"/>
              </w:rPr>
              <w:t>Rekonstrukcija, dogradnja i nadogradnja Osnovne škole Zlatar Bistrica</w:t>
            </w:r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503D5C21" w14:textId="1F1F4DAD" w:rsidR="00C3293E" w:rsidRDefault="00C3293E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5D043E45" w14:textId="25DE02DF" w:rsidR="00C3293E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545.231,81</w:t>
            </w:r>
          </w:p>
        </w:tc>
        <w:tc>
          <w:tcPr>
            <w:tcW w:w="1596" w:type="dxa"/>
            <w:vAlign w:val="center"/>
          </w:tcPr>
          <w:p w14:paraId="06D5C692" w14:textId="43BD1C6D" w:rsidR="00C3293E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545.231,81</w:t>
            </w:r>
          </w:p>
        </w:tc>
      </w:tr>
      <w:tr w:rsidR="00102BD9" w14:paraId="4B9D1B71" w14:textId="77777777" w:rsidTr="000D4EB0">
        <w:trPr>
          <w:jc w:val="center"/>
        </w:trPr>
        <w:tc>
          <w:tcPr>
            <w:tcW w:w="4392" w:type="dxa"/>
          </w:tcPr>
          <w:p w14:paraId="606CE30F" w14:textId="1468EFE2" w:rsidR="00102BD9" w:rsidRDefault="00102BD9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K102109 Rekonstrukcija i dogradnja zgrade Osnovne škole Krapinske Toplice </w:t>
            </w:r>
          </w:p>
        </w:tc>
        <w:tc>
          <w:tcPr>
            <w:tcW w:w="1476" w:type="dxa"/>
            <w:vAlign w:val="center"/>
          </w:tcPr>
          <w:p w14:paraId="4C4F959C" w14:textId="655D5EEC" w:rsidR="00102BD9" w:rsidRDefault="00102BD9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242B4F60" w14:textId="2AB1CBEB" w:rsidR="00102BD9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3.</w:t>
            </w:r>
            <w:r w:rsidR="002F55BB">
              <w:rPr>
                <w:bCs/>
                <w:lang w:eastAsia="zh-CN"/>
              </w:rPr>
              <w:t>606.496,29</w:t>
            </w:r>
          </w:p>
        </w:tc>
        <w:tc>
          <w:tcPr>
            <w:tcW w:w="1596" w:type="dxa"/>
            <w:vAlign w:val="center"/>
          </w:tcPr>
          <w:p w14:paraId="2C90D737" w14:textId="3186D0EA" w:rsidR="00102BD9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3.606.496,29</w:t>
            </w:r>
          </w:p>
        </w:tc>
      </w:tr>
      <w:tr w:rsidR="00C3293E" w14:paraId="2FB108F4" w14:textId="77777777" w:rsidTr="000D4EB0">
        <w:trPr>
          <w:jc w:val="center"/>
        </w:trPr>
        <w:tc>
          <w:tcPr>
            <w:tcW w:w="4392" w:type="dxa"/>
          </w:tcPr>
          <w:p w14:paraId="2A694086" w14:textId="18C75DB0" w:rsidR="00C3293E" w:rsidRDefault="00643694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K102110 Rekonstrukcija i dogradnja građevine Osnovne škole Stjepana Radića Brestovec </w:t>
            </w:r>
            <w:proofErr w:type="spellStart"/>
            <w:r>
              <w:rPr>
                <w:bCs/>
                <w:lang w:eastAsia="zh-CN"/>
              </w:rPr>
              <w:t>Orehovički</w:t>
            </w:r>
            <w:proofErr w:type="spellEnd"/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22DD2D52" w14:textId="5AE4C943" w:rsidR="00C3293E" w:rsidRDefault="00643694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402.461,72</w:t>
            </w:r>
          </w:p>
        </w:tc>
        <w:tc>
          <w:tcPr>
            <w:tcW w:w="1596" w:type="dxa"/>
            <w:vAlign w:val="center"/>
          </w:tcPr>
          <w:p w14:paraId="1A20780F" w14:textId="6126DEBA" w:rsidR="00C3293E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6AAAA60C" w14:textId="407F12CB" w:rsidR="00C3293E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402.461,72</w:t>
            </w:r>
          </w:p>
        </w:tc>
      </w:tr>
      <w:tr w:rsidR="00C3293E" w14:paraId="5AC129E5" w14:textId="77777777" w:rsidTr="000D4EB0">
        <w:trPr>
          <w:jc w:val="center"/>
        </w:trPr>
        <w:tc>
          <w:tcPr>
            <w:tcW w:w="4392" w:type="dxa"/>
          </w:tcPr>
          <w:p w14:paraId="64718B2A" w14:textId="3361DF56" w:rsidR="00C3293E" w:rsidRDefault="00643694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K102111 Rekonstrukcija i dogradnja zgrade Osnovne škole Oroslavje</w:t>
            </w:r>
            <w:r w:rsidR="00102BD9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72F4C849" w14:textId="2120C9D5" w:rsidR="00C3293E" w:rsidRDefault="00643694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33B4864A" w14:textId="36F84EAA" w:rsidR="00C3293E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</w:t>
            </w:r>
            <w:r w:rsidR="005620E6">
              <w:rPr>
                <w:bCs/>
                <w:lang w:eastAsia="zh-CN"/>
              </w:rPr>
              <w:t>583.584,18</w:t>
            </w:r>
          </w:p>
        </w:tc>
        <w:tc>
          <w:tcPr>
            <w:tcW w:w="1596" w:type="dxa"/>
            <w:vAlign w:val="center"/>
          </w:tcPr>
          <w:p w14:paraId="2F90A2C5" w14:textId="43C9708B" w:rsidR="00C3293E" w:rsidRDefault="00F945EC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1.583.584,18</w:t>
            </w:r>
          </w:p>
        </w:tc>
      </w:tr>
      <w:tr w:rsidR="009C20A4" w14:paraId="499CD2B7" w14:textId="77777777" w:rsidTr="000D4EB0">
        <w:trPr>
          <w:jc w:val="center"/>
        </w:trPr>
        <w:tc>
          <w:tcPr>
            <w:tcW w:w="4392" w:type="dxa"/>
          </w:tcPr>
          <w:p w14:paraId="5C5FBFFF" w14:textId="4CC1BB23" w:rsidR="009C20A4" w:rsidRDefault="00102BD9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K102112 Rekonstrukcija i dogradnja Osnovne škole Janka Leskovara </w:t>
            </w:r>
          </w:p>
        </w:tc>
        <w:tc>
          <w:tcPr>
            <w:tcW w:w="1476" w:type="dxa"/>
            <w:vAlign w:val="center"/>
          </w:tcPr>
          <w:p w14:paraId="60558755" w14:textId="7E13077A" w:rsidR="009C20A4" w:rsidRDefault="00102BD9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4C359EB8" w14:textId="1E908511" w:rsidR="009C20A4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636.346,80</w:t>
            </w:r>
          </w:p>
        </w:tc>
        <w:tc>
          <w:tcPr>
            <w:tcW w:w="1596" w:type="dxa"/>
            <w:vAlign w:val="center"/>
          </w:tcPr>
          <w:p w14:paraId="4016E6B0" w14:textId="5B8987F0" w:rsidR="009C20A4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636.346,80</w:t>
            </w:r>
          </w:p>
        </w:tc>
      </w:tr>
      <w:tr w:rsidR="00C3293E" w14:paraId="78267535" w14:textId="77777777" w:rsidTr="000D4EB0">
        <w:trPr>
          <w:jc w:val="center"/>
        </w:trPr>
        <w:tc>
          <w:tcPr>
            <w:tcW w:w="4392" w:type="dxa"/>
          </w:tcPr>
          <w:p w14:paraId="03B0FDC8" w14:textId="3F34FFD6" w:rsidR="00C3293E" w:rsidRDefault="00643694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K102113 Rekonstrukcija i dogradnja Osnovne škole Ante Kovačića Zlatar i male školske sportske dvorane</w:t>
            </w:r>
            <w:r w:rsidR="009C20A4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38048360" w14:textId="229B83D7" w:rsidR="00C3293E" w:rsidRDefault="00643694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95.715,14</w:t>
            </w:r>
          </w:p>
        </w:tc>
        <w:tc>
          <w:tcPr>
            <w:tcW w:w="1596" w:type="dxa"/>
            <w:vAlign w:val="center"/>
          </w:tcPr>
          <w:p w14:paraId="2030C9AD" w14:textId="2D7ED4A5" w:rsidR="00C3293E" w:rsidRDefault="002F55BB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509.952,41</w:t>
            </w:r>
          </w:p>
        </w:tc>
        <w:tc>
          <w:tcPr>
            <w:tcW w:w="1596" w:type="dxa"/>
            <w:vAlign w:val="center"/>
          </w:tcPr>
          <w:p w14:paraId="0AB5B67C" w14:textId="23A304B8" w:rsidR="00C3293E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605.667,55</w:t>
            </w:r>
          </w:p>
        </w:tc>
      </w:tr>
      <w:tr w:rsidR="00C3293E" w14:paraId="5D531FAB" w14:textId="77777777" w:rsidTr="000D4EB0">
        <w:trPr>
          <w:jc w:val="center"/>
        </w:trPr>
        <w:tc>
          <w:tcPr>
            <w:tcW w:w="4392" w:type="dxa"/>
          </w:tcPr>
          <w:p w14:paraId="611E8428" w14:textId="6F479193" w:rsidR="00C3293E" w:rsidRDefault="00643694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K102114 Dogradnja i rekonstrukcija Osnovne škole Donja Stubica</w:t>
            </w:r>
            <w:r w:rsidR="009C20A4"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6AC0D788" w14:textId="211DE333" w:rsidR="00C3293E" w:rsidRDefault="00643694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031976EB" w14:textId="44FEB655" w:rsidR="00C3293E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</w:t>
            </w:r>
            <w:r w:rsidR="002F55BB">
              <w:rPr>
                <w:bCs/>
                <w:lang w:eastAsia="zh-CN"/>
              </w:rPr>
              <w:t>64.692,16</w:t>
            </w:r>
          </w:p>
        </w:tc>
        <w:tc>
          <w:tcPr>
            <w:tcW w:w="1596" w:type="dxa"/>
            <w:vAlign w:val="center"/>
          </w:tcPr>
          <w:p w14:paraId="02F3C82D" w14:textId="6C837ED4" w:rsidR="00C3293E" w:rsidRDefault="005620E6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364.692,16</w:t>
            </w:r>
          </w:p>
        </w:tc>
      </w:tr>
      <w:tr w:rsidR="00643694" w14:paraId="08C068D8" w14:textId="77777777" w:rsidTr="000D4EB0">
        <w:trPr>
          <w:jc w:val="center"/>
        </w:trPr>
        <w:tc>
          <w:tcPr>
            <w:tcW w:w="4392" w:type="dxa"/>
          </w:tcPr>
          <w:p w14:paraId="63D6BEBE" w14:textId="27A8B6A1" w:rsidR="00643694" w:rsidRDefault="00643694" w:rsidP="00D44A9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K102116 Školska sportska dvorana </w:t>
            </w:r>
            <w:proofErr w:type="spellStart"/>
            <w:r>
              <w:rPr>
                <w:bCs/>
                <w:lang w:eastAsia="zh-CN"/>
              </w:rPr>
              <w:t>Dubrovčan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40605C29" w14:textId="3BC027A3" w:rsidR="00643694" w:rsidRDefault="00643694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1.132.045,07</w:t>
            </w:r>
          </w:p>
        </w:tc>
        <w:tc>
          <w:tcPr>
            <w:tcW w:w="1596" w:type="dxa"/>
            <w:vAlign w:val="center"/>
          </w:tcPr>
          <w:p w14:paraId="4BBC6244" w14:textId="4C8BA31A" w:rsidR="0064369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1512AE96" w14:textId="63DC2938" w:rsidR="00643694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1.132.045,07</w:t>
            </w:r>
          </w:p>
        </w:tc>
      </w:tr>
      <w:tr w:rsidR="00747E6F" w14:paraId="2B2893A7" w14:textId="77777777" w:rsidTr="000D4EB0">
        <w:trPr>
          <w:jc w:val="center"/>
        </w:trPr>
        <w:tc>
          <w:tcPr>
            <w:tcW w:w="4392" w:type="dxa"/>
          </w:tcPr>
          <w:p w14:paraId="463A47FB" w14:textId="0E730CA4" w:rsidR="00747E6F" w:rsidRDefault="00747E6F" w:rsidP="00747E6F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K102118 Rekonstrukcija i dogradnja postojeće školske sportske dvorane Osnovne škole Konjščina </w:t>
            </w:r>
          </w:p>
        </w:tc>
        <w:tc>
          <w:tcPr>
            <w:tcW w:w="1476" w:type="dxa"/>
            <w:vAlign w:val="center"/>
          </w:tcPr>
          <w:p w14:paraId="44E8356F" w14:textId="2D8BE512" w:rsidR="00747E6F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1B56C795" w14:textId="1458C1F4" w:rsidR="00747E6F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2.716.417,90</w:t>
            </w:r>
          </w:p>
        </w:tc>
        <w:tc>
          <w:tcPr>
            <w:tcW w:w="1596" w:type="dxa"/>
            <w:vAlign w:val="center"/>
          </w:tcPr>
          <w:p w14:paraId="6B3353F3" w14:textId="3D0A1D2F" w:rsidR="00747E6F" w:rsidRDefault="00747E6F" w:rsidP="000D4EB0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2.716.417,90</w:t>
            </w:r>
          </w:p>
        </w:tc>
      </w:tr>
      <w:tr w:rsidR="005620E6" w14:paraId="284C5B9A" w14:textId="77777777" w:rsidTr="000D4EB0">
        <w:trPr>
          <w:jc w:val="center"/>
        </w:trPr>
        <w:tc>
          <w:tcPr>
            <w:tcW w:w="4392" w:type="dxa"/>
          </w:tcPr>
          <w:p w14:paraId="0458D190" w14:textId="04708521" w:rsidR="005620E6" w:rsidRDefault="005620E6" w:rsidP="005620E6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K102120 Rekonstrukcija i dogradnja Osnovne škole Ksavera Šandora Gjalskog</w:t>
            </w:r>
          </w:p>
        </w:tc>
        <w:tc>
          <w:tcPr>
            <w:tcW w:w="1476" w:type="dxa"/>
            <w:vAlign w:val="center"/>
          </w:tcPr>
          <w:p w14:paraId="5E6C2607" w14:textId="38581537" w:rsidR="005620E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75FBB487" w14:textId="09BE6FFB" w:rsidR="005620E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1.682.748,54</w:t>
            </w:r>
          </w:p>
        </w:tc>
        <w:tc>
          <w:tcPr>
            <w:tcW w:w="1596" w:type="dxa"/>
            <w:vAlign w:val="center"/>
          </w:tcPr>
          <w:p w14:paraId="5449A504" w14:textId="5D169F77" w:rsidR="005620E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1.682.748,54</w:t>
            </w:r>
          </w:p>
        </w:tc>
      </w:tr>
      <w:tr w:rsidR="005620E6" w14:paraId="488C994A" w14:textId="77777777" w:rsidTr="000D4EB0">
        <w:trPr>
          <w:jc w:val="center"/>
        </w:trPr>
        <w:tc>
          <w:tcPr>
            <w:tcW w:w="4392" w:type="dxa"/>
          </w:tcPr>
          <w:p w14:paraId="0BC8CAB1" w14:textId="6EB8B45C" w:rsidR="005620E6" w:rsidRDefault="005620E6" w:rsidP="005620E6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K102122 Izgradnja školske sportske dvorane Područne škole </w:t>
            </w:r>
            <w:proofErr w:type="spellStart"/>
            <w:r>
              <w:rPr>
                <w:bCs/>
                <w:lang w:eastAsia="zh-CN"/>
              </w:rPr>
              <w:t>Mirkovec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</w:p>
        </w:tc>
        <w:tc>
          <w:tcPr>
            <w:tcW w:w="1476" w:type="dxa"/>
            <w:vAlign w:val="center"/>
          </w:tcPr>
          <w:p w14:paraId="311499D4" w14:textId="73372EAD" w:rsidR="005620E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0,00</w:t>
            </w:r>
          </w:p>
        </w:tc>
        <w:tc>
          <w:tcPr>
            <w:tcW w:w="1596" w:type="dxa"/>
            <w:vAlign w:val="center"/>
          </w:tcPr>
          <w:p w14:paraId="7E5E3653" w14:textId="5F23DB85" w:rsidR="005620E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196.583,55</w:t>
            </w:r>
          </w:p>
        </w:tc>
        <w:tc>
          <w:tcPr>
            <w:tcW w:w="1596" w:type="dxa"/>
            <w:vAlign w:val="center"/>
          </w:tcPr>
          <w:p w14:paraId="7F5705F6" w14:textId="47F0701F" w:rsidR="005620E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196.583,55</w:t>
            </w:r>
          </w:p>
        </w:tc>
      </w:tr>
      <w:tr w:rsidR="005620E6" w14:paraId="32EEB4A0" w14:textId="77777777" w:rsidTr="000D4EB0">
        <w:trPr>
          <w:jc w:val="center"/>
        </w:trPr>
        <w:tc>
          <w:tcPr>
            <w:tcW w:w="4392" w:type="dxa"/>
          </w:tcPr>
          <w:p w14:paraId="624AB0D4" w14:textId="024BA7E7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UKUPNO Nacionalni plan oporavka i otpornosti</w:t>
            </w:r>
          </w:p>
        </w:tc>
        <w:tc>
          <w:tcPr>
            <w:tcW w:w="1476" w:type="dxa"/>
            <w:vAlign w:val="center"/>
          </w:tcPr>
          <w:p w14:paraId="666EA315" w14:textId="3F3642BC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1.999.722,90</w:t>
            </w:r>
          </w:p>
        </w:tc>
        <w:tc>
          <w:tcPr>
            <w:tcW w:w="1596" w:type="dxa"/>
            <w:vAlign w:val="center"/>
          </w:tcPr>
          <w:p w14:paraId="3D735650" w14:textId="24395E91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20.200.277,10</w:t>
            </w:r>
          </w:p>
        </w:tc>
        <w:tc>
          <w:tcPr>
            <w:tcW w:w="1596" w:type="dxa"/>
            <w:vAlign w:val="center"/>
          </w:tcPr>
          <w:p w14:paraId="0CC3144E" w14:textId="311B397A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22.200.000,00</w:t>
            </w:r>
          </w:p>
        </w:tc>
      </w:tr>
      <w:tr w:rsidR="005620E6" w14:paraId="623D4BE1" w14:textId="77777777" w:rsidTr="000D4EB0">
        <w:trPr>
          <w:jc w:val="center"/>
        </w:trPr>
        <w:tc>
          <w:tcPr>
            <w:tcW w:w="4392" w:type="dxa"/>
          </w:tcPr>
          <w:p w14:paraId="40587DAC" w14:textId="470AAE30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 xml:space="preserve">2. K102010 Područna škola </w:t>
            </w:r>
            <w:proofErr w:type="spellStart"/>
            <w:r w:rsidRPr="00316976">
              <w:rPr>
                <w:bCs/>
                <w:lang w:eastAsia="zh-CN"/>
              </w:rPr>
              <w:t>Poznanovec</w:t>
            </w:r>
            <w:proofErr w:type="spellEnd"/>
            <w:r w:rsidRPr="00316976">
              <w:rPr>
                <w:bCs/>
                <w:lang w:eastAsia="zh-CN"/>
              </w:rPr>
              <w:t xml:space="preserve"> – izgradnja školske zgrade</w:t>
            </w:r>
          </w:p>
        </w:tc>
        <w:tc>
          <w:tcPr>
            <w:tcW w:w="1476" w:type="dxa"/>
            <w:vAlign w:val="center"/>
          </w:tcPr>
          <w:p w14:paraId="1DD9F53F" w14:textId="128AC0DD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600.000,00</w:t>
            </w:r>
          </w:p>
        </w:tc>
        <w:tc>
          <w:tcPr>
            <w:tcW w:w="1596" w:type="dxa"/>
            <w:vAlign w:val="center"/>
          </w:tcPr>
          <w:p w14:paraId="4DA2297C" w14:textId="70159551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2.200.000,00</w:t>
            </w:r>
          </w:p>
        </w:tc>
        <w:tc>
          <w:tcPr>
            <w:tcW w:w="1596" w:type="dxa"/>
            <w:vAlign w:val="center"/>
          </w:tcPr>
          <w:p w14:paraId="611E4B58" w14:textId="070E415F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2.800.000,00</w:t>
            </w:r>
          </w:p>
        </w:tc>
      </w:tr>
      <w:tr w:rsidR="005620E6" w:rsidRPr="000775D0" w14:paraId="5B2BF39D" w14:textId="77777777" w:rsidTr="000D4EB0">
        <w:trPr>
          <w:jc w:val="center"/>
        </w:trPr>
        <w:tc>
          <w:tcPr>
            <w:tcW w:w="4392" w:type="dxa"/>
          </w:tcPr>
          <w:p w14:paraId="0C706523" w14:textId="24763290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UKUPNO</w:t>
            </w:r>
          </w:p>
        </w:tc>
        <w:tc>
          <w:tcPr>
            <w:tcW w:w="1476" w:type="dxa"/>
            <w:vAlign w:val="center"/>
          </w:tcPr>
          <w:p w14:paraId="4EE4B4F3" w14:textId="5FFB1BD5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2.599.722,90</w:t>
            </w:r>
          </w:p>
        </w:tc>
        <w:tc>
          <w:tcPr>
            <w:tcW w:w="1596" w:type="dxa"/>
            <w:vAlign w:val="center"/>
          </w:tcPr>
          <w:p w14:paraId="36FEA1D3" w14:textId="2796E36C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22.400.277,10</w:t>
            </w:r>
          </w:p>
        </w:tc>
        <w:tc>
          <w:tcPr>
            <w:tcW w:w="1596" w:type="dxa"/>
            <w:vAlign w:val="center"/>
          </w:tcPr>
          <w:p w14:paraId="6192E36F" w14:textId="2AE8DD32" w:rsidR="005620E6" w:rsidRPr="00316976" w:rsidRDefault="005620E6" w:rsidP="005620E6">
            <w:pPr>
              <w:autoSpaceDE w:val="0"/>
              <w:autoSpaceDN w:val="0"/>
              <w:adjustRightInd w:val="0"/>
              <w:ind w:firstLine="0"/>
              <w:jc w:val="right"/>
              <w:rPr>
                <w:bCs/>
                <w:lang w:eastAsia="zh-CN"/>
              </w:rPr>
            </w:pPr>
            <w:r w:rsidRPr="00316976">
              <w:rPr>
                <w:bCs/>
                <w:lang w:eastAsia="zh-CN"/>
              </w:rPr>
              <w:t>25.000.000,00</w:t>
            </w:r>
          </w:p>
        </w:tc>
      </w:tr>
    </w:tbl>
    <w:p w14:paraId="3261E724" w14:textId="77777777" w:rsidR="00DB0119" w:rsidRDefault="00DB0119" w:rsidP="00A22EA3">
      <w:pPr>
        <w:ind w:firstLine="0"/>
        <w:rPr>
          <w:bCs/>
          <w:color w:val="EE0000"/>
        </w:rPr>
      </w:pPr>
    </w:p>
    <w:p w14:paraId="42BA3267" w14:textId="60707AFD" w:rsidR="00560F4D" w:rsidRPr="00DB0119" w:rsidRDefault="00DB0119" w:rsidP="00A22EA3">
      <w:pPr>
        <w:ind w:firstLine="0"/>
        <w:rPr>
          <w:bCs/>
        </w:rPr>
      </w:pPr>
      <w:r w:rsidRPr="00DB0119">
        <w:rPr>
          <w:bCs/>
        </w:rPr>
        <w:t xml:space="preserve">Sredstva kredita biti će </w:t>
      </w:r>
      <w:r>
        <w:rPr>
          <w:bCs/>
        </w:rPr>
        <w:t>povučena</w:t>
      </w:r>
      <w:r w:rsidRPr="00DB0119">
        <w:rPr>
          <w:bCs/>
        </w:rPr>
        <w:t xml:space="preserve"> u potpunosti u 2027. godini.</w:t>
      </w:r>
      <w:r>
        <w:rPr>
          <w:bCs/>
        </w:rPr>
        <w:t xml:space="preserve"> </w:t>
      </w:r>
    </w:p>
    <w:p w14:paraId="525016AB" w14:textId="77777777" w:rsidR="00DB0119" w:rsidRPr="00DB0119" w:rsidRDefault="00DB0119" w:rsidP="00A22EA3">
      <w:pPr>
        <w:ind w:firstLine="0"/>
        <w:rPr>
          <w:bCs/>
          <w:color w:val="EE0000"/>
        </w:rPr>
      </w:pPr>
    </w:p>
    <w:p w14:paraId="6CCA0B7C" w14:textId="67D6B4C3" w:rsidR="0073510C" w:rsidRDefault="00EC2A97" w:rsidP="00685FC0">
      <w:pPr>
        <w:ind w:firstLine="0"/>
        <w:jc w:val="center"/>
        <w:rPr>
          <w:b/>
          <w:bCs/>
        </w:rPr>
      </w:pPr>
      <w:r w:rsidRPr="00AF180A">
        <w:rPr>
          <w:b/>
          <w:bCs/>
        </w:rPr>
        <w:t>Članak 3</w:t>
      </w:r>
      <w:r w:rsidR="0073510C" w:rsidRPr="00AF180A">
        <w:rPr>
          <w:b/>
          <w:bCs/>
        </w:rPr>
        <w:t>.</w:t>
      </w:r>
    </w:p>
    <w:p w14:paraId="1E277BE6" w14:textId="77777777" w:rsidR="001F266A" w:rsidRPr="00AF180A" w:rsidRDefault="001F266A" w:rsidP="005620E6">
      <w:pPr>
        <w:ind w:firstLine="0"/>
        <w:rPr>
          <w:b/>
          <w:bCs/>
        </w:rPr>
      </w:pPr>
    </w:p>
    <w:p w14:paraId="363022E2" w14:textId="6972FF61" w:rsidR="0073510C" w:rsidRDefault="0073510C" w:rsidP="00E20B54">
      <w:pPr>
        <w:pStyle w:val="Uvuenotijeloteksta"/>
        <w:ind w:firstLine="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 xml:space="preserve">Ova Odluka </w:t>
      </w:r>
      <w:r w:rsidR="008D0C3C">
        <w:rPr>
          <w:rFonts w:ascii="Times New Roman" w:hAnsi="Times New Roman"/>
          <w:lang w:val="hr-HR"/>
        </w:rPr>
        <w:t xml:space="preserve">stupa na snagu prvi dan od dana objave u „Službenom glasniku </w:t>
      </w:r>
      <w:r w:rsidRPr="00AF180A">
        <w:rPr>
          <w:rFonts w:ascii="Times New Roman" w:hAnsi="Times New Roman"/>
          <w:lang w:val="hr-HR"/>
        </w:rPr>
        <w:t>Krapinsko-zagorske županije“.</w:t>
      </w:r>
    </w:p>
    <w:p w14:paraId="25516C39" w14:textId="77777777" w:rsidR="008D0C3C" w:rsidRPr="00E20B54" w:rsidRDefault="008D0C3C" w:rsidP="00E20B54">
      <w:pPr>
        <w:pStyle w:val="Uvuenotijeloteksta"/>
        <w:ind w:firstLine="0"/>
        <w:rPr>
          <w:rFonts w:ascii="Times New Roman" w:hAnsi="Times New Roman"/>
          <w:lang w:val="hr-HR"/>
        </w:rPr>
      </w:pPr>
    </w:p>
    <w:p w14:paraId="6FB70C2B" w14:textId="77777777" w:rsidR="0073510C" w:rsidRPr="00AF180A" w:rsidRDefault="0073510C" w:rsidP="00685FC0">
      <w:pPr>
        <w:pStyle w:val="Uvuenotijeloteksta"/>
        <w:ind w:firstLine="5245"/>
        <w:rPr>
          <w:rFonts w:ascii="Times New Roman" w:hAnsi="Times New Roman"/>
          <w:b/>
          <w:lang w:val="hr-HR"/>
        </w:rPr>
      </w:pPr>
      <w:r w:rsidRPr="00AF180A">
        <w:rPr>
          <w:rFonts w:ascii="Times New Roman" w:hAnsi="Times New Roman"/>
          <w:b/>
          <w:lang w:val="hr-HR"/>
        </w:rPr>
        <w:t xml:space="preserve">      </w:t>
      </w:r>
      <w:r w:rsidR="009104B7" w:rsidRPr="00AF180A">
        <w:rPr>
          <w:rFonts w:ascii="Times New Roman" w:hAnsi="Times New Roman"/>
          <w:b/>
          <w:lang w:val="hr-HR"/>
        </w:rPr>
        <w:t xml:space="preserve">            </w:t>
      </w:r>
      <w:r w:rsidRPr="00AF180A">
        <w:rPr>
          <w:rFonts w:ascii="Times New Roman" w:hAnsi="Times New Roman"/>
          <w:b/>
          <w:lang w:val="hr-HR"/>
        </w:rPr>
        <w:t xml:space="preserve">  PREDSJEDNI</w:t>
      </w:r>
      <w:r w:rsidR="000E3D0D" w:rsidRPr="00AF180A">
        <w:rPr>
          <w:rFonts w:ascii="Times New Roman" w:hAnsi="Times New Roman"/>
          <w:b/>
          <w:lang w:val="hr-HR"/>
        </w:rPr>
        <w:t>K</w:t>
      </w:r>
    </w:p>
    <w:p w14:paraId="5C5AC62E" w14:textId="77777777" w:rsidR="0073510C" w:rsidRPr="00AF180A" w:rsidRDefault="009104B7" w:rsidP="00685FC0">
      <w:pPr>
        <w:pStyle w:val="Uvuenotijeloteksta"/>
        <w:ind w:firstLine="5245"/>
        <w:rPr>
          <w:rFonts w:ascii="Times New Roman" w:hAnsi="Times New Roman"/>
          <w:b/>
          <w:lang w:val="hr-HR"/>
        </w:rPr>
      </w:pPr>
      <w:r w:rsidRPr="00AF180A">
        <w:rPr>
          <w:rFonts w:ascii="Times New Roman" w:hAnsi="Times New Roman"/>
          <w:b/>
          <w:lang w:val="hr-HR"/>
        </w:rPr>
        <w:t xml:space="preserve">           </w:t>
      </w:r>
      <w:r w:rsidR="0073510C" w:rsidRPr="00AF180A">
        <w:rPr>
          <w:rFonts w:ascii="Times New Roman" w:hAnsi="Times New Roman"/>
          <w:b/>
          <w:lang w:val="hr-HR"/>
        </w:rPr>
        <w:t>ŽUPANIJSKE SKUPŠTINE</w:t>
      </w:r>
    </w:p>
    <w:p w14:paraId="5A5CBD86" w14:textId="3EEC23E2" w:rsidR="0073510C" w:rsidRPr="00916454" w:rsidRDefault="009104B7" w:rsidP="00916454">
      <w:pPr>
        <w:pStyle w:val="Uvuenotijeloteksta"/>
        <w:ind w:firstLine="5245"/>
        <w:rPr>
          <w:rFonts w:ascii="Times New Roman" w:hAnsi="Times New Roman"/>
          <w:b/>
          <w:bCs/>
          <w:lang w:val="hr-HR"/>
        </w:rPr>
      </w:pPr>
      <w:r w:rsidRPr="00AF180A">
        <w:rPr>
          <w:rFonts w:ascii="Times New Roman" w:hAnsi="Times New Roman"/>
          <w:lang w:val="hr-HR"/>
        </w:rPr>
        <w:t xml:space="preserve">           </w:t>
      </w:r>
      <w:r w:rsidR="000E3D0D" w:rsidRPr="00AF180A">
        <w:rPr>
          <w:rFonts w:ascii="Times New Roman" w:hAnsi="Times New Roman"/>
          <w:lang w:val="hr-HR"/>
        </w:rPr>
        <w:t xml:space="preserve">      </w:t>
      </w:r>
      <w:r w:rsidR="000E3D0D" w:rsidRPr="001F266A">
        <w:rPr>
          <w:rFonts w:ascii="Times New Roman" w:hAnsi="Times New Roman"/>
          <w:b/>
          <w:bCs/>
          <w:lang w:val="hr-HR"/>
        </w:rPr>
        <w:t xml:space="preserve"> </w:t>
      </w:r>
      <w:r w:rsidR="0073510C" w:rsidRPr="001F266A">
        <w:rPr>
          <w:rFonts w:ascii="Times New Roman" w:hAnsi="Times New Roman"/>
          <w:b/>
          <w:bCs/>
          <w:lang w:val="hr-HR"/>
        </w:rPr>
        <w:t xml:space="preserve">  </w:t>
      </w:r>
      <w:r w:rsidR="008C25E5">
        <w:rPr>
          <w:rFonts w:ascii="Times New Roman" w:hAnsi="Times New Roman"/>
          <w:b/>
          <w:bCs/>
          <w:lang w:val="hr-HR"/>
        </w:rPr>
        <w:t xml:space="preserve">Ivan </w:t>
      </w:r>
      <w:proofErr w:type="spellStart"/>
      <w:r w:rsidR="008C25E5">
        <w:rPr>
          <w:rFonts w:ascii="Times New Roman" w:hAnsi="Times New Roman"/>
          <w:b/>
          <w:bCs/>
          <w:lang w:val="hr-HR"/>
        </w:rPr>
        <w:t>Hanžek</w:t>
      </w:r>
      <w:proofErr w:type="spellEnd"/>
      <w:r w:rsidR="008C25E5">
        <w:rPr>
          <w:rFonts w:ascii="Times New Roman" w:hAnsi="Times New Roman"/>
          <w:b/>
          <w:bCs/>
          <w:lang w:val="hr-HR"/>
        </w:rPr>
        <w:t xml:space="preserve">, </w:t>
      </w:r>
      <w:proofErr w:type="spellStart"/>
      <w:r w:rsidR="008C25E5">
        <w:rPr>
          <w:rFonts w:ascii="Times New Roman" w:hAnsi="Times New Roman"/>
          <w:b/>
          <w:bCs/>
          <w:lang w:val="hr-HR"/>
        </w:rPr>
        <w:t>oec</w:t>
      </w:r>
      <w:proofErr w:type="spellEnd"/>
      <w:r w:rsidR="008C25E5">
        <w:rPr>
          <w:rFonts w:ascii="Times New Roman" w:hAnsi="Times New Roman"/>
          <w:b/>
          <w:bCs/>
          <w:lang w:val="hr-HR"/>
        </w:rPr>
        <w:t>.</w:t>
      </w:r>
    </w:p>
    <w:p w14:paraId="269A7A48" w14:textId="77777777" w:rsidR="008D0C3C" w:rsidRDefault="008D0C3C" w:rsidP="00685FC0">
      <w:pPr>
        <w:pStyle w:val="Uvuenotijeloteksta"/>
        <w:ind w:firstLine="0"/>
        <w:rPr>
          <w:rFonts w:ascii="Times New Roman" w:hAnsi="Times New Roman"/>
          <w:b/>
          <w:bCs/>
          <w:lang w:val="hr-HR"/>
        </w:rPr>
      </w:pPr>
    </w:p>
    <w:p w14:paraId="32DFA442" w14:textId="79FE29E7" w:rsidR="00A66B3A" w:rsidRPr="001F266A" w:rsidRDefault="0073510C" w:rsidP="00685FC0">
      <w:pPr>
        <w:pStyle w:val="Uvuenotijeloteksta"/>
        <w:ind w:firstLine="0"/>
        <w:rPr>
          <w:rFonts w:ascii="Times New Roman" w:hAnsi="Times New Roman"/>
          <w:b/>
          <w:bCs/>
          <w:lang w:val="hr-HR"/>
        </w:rPr>
      </w:pPr>
      <w:r w:rsidRPr="001F266A">
        <w:rPr>
          <w:rFonts w:ascii="Times New Roman" w:hAnsi="Times New Roman"/>
          <w:b/>
          <w:bCs/>
          <w:lang w:val="hr-HR"/>
        </w:rPr>
        <w:lastRenderedPageBreak/>
        <w:t>Dostaviti:</w:t>
      </w:r>
    </w:p>
    <w:p w14:paraId="48AD4501" w14:textId="77777777" w:rsidR="00A66B3A" w:rsidRPr="00AF180A" w:rsidRDefault="0073510C" w:rsidP="00685FC0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Ministarstvo financija, Zagreb, Katančićeva 5,</w:t>
      </w:r>
    </w:p>
    <w:p w14:paraId="3A3D06B7" w14:textId="77777777" w:rsidR="00A66B3A" w:rsidRPr="00AF180A" w:rsidRDefault="00A63753" w:rsidP="00685FC0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Župan</w:t>
      </w:r>
      <w:r w:rsidR="0073510C" w:rsidRPr="00AF180A">
        <w:rPr>
          <w:rFonts w:ascii="Times New Roman" w:hAnsi="Times New Roman"/>
          <w:lang w:val="hr-HR"/>
        </w:rPr>
        <w:t>,</w:t>
      </w:r>
    </w:p>
    <w:p w14:paraId="52375BAB" w14:textId="77777777" w:rsidR="00A66B3A" w:rsidRPr="00AF180A" w:rsidRDefault="0073510C" w:rsidP="00685FC0">
      <w:pPr>
        <w:pStyle w:val="Uvuenotijeloteksta"/>
        <w:numPr>
          <w:ilvl w:val="3"/>
          <w:numId w:val="4"/>
        </w:numPr>
        <w:ind w:left="360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„S</w:t>
      </w:r>
      <w:r w:rsidR="00A66B3A" w:rsidRPr="00AF180A">
        <w:rPr>
          <w:rFonts w:ascii="Times New Roman" w:hAnsi="Times New Roman"/>
          <w:lang w:val="hr-HR"/>
        </w:rPr>
        <w:t>lužbeni glasnik KZŽ“, za objavu,</w:t>
      </w:r>
    </w:p>
    <w:p w14:paraId="30C48A03" w14:textId="77777777" w:rsidR="00A66B3A" w:rsidRPr="00AF180A" w:rsidRDefault="00031E88" w:rsidP="00685FC0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Z</w:t>
      </w:r>
      <w:r w:rsidR="0073510C" w:rsidRPr="00AF180A">
        <w:rPr>
          <w:rFonts w:ascii="Times New Roman" w:hAnsi="Times New Roman"/>
          <w:lang w:val="hr-HR"/>
        </w:rPr>
        <w:t>a prilog zapisniku,</w:t>
      </w:r>
    </w:p>
    <w:p w14:paraId="7EEF553A" w14:textId="77777777" w:rsidR="00A66B3A" w:rsidRPr="00AF180A" w:rsidRDefault="00031E88" w:rsidP="00685FC0">
      <w:pPr>
        <w:pStyle w:val="Uvuenotijeloteksta"/>
        <w:numPr>
          <w:ilvl w:val="3"/>
          <w:numId w:val="4"/>
        </w:numPr>
        <w:ind w:left="360"/>
        <w:jc w:val="left"/>
        <w:rPr>
          <w:rFonts w:ascii="Times New Roman" w:hAnsi="Times New Roman"/>
          <w:lang w:val="hr-HR"/>
        </w:rPr>
      </w:pPr>
      <w:r w:rsidRPr="00AF180A">
        <w:rPr>
          <w:rFonts w:ascii="Times New Roman" w:hAnsi="Times New Roman"/>
          <w:lang w:val="hr-HR"/>
        </w:rPr>
        <w:t>Z</w:t>
      </w:r>
      <w:r w:rsidR="0073510C" w:rsidRPr="00AF180A">
        <w:rPr>
          <w:rFonts w:ascii="Times New Roman" w:hAnsi="Times New Roman"/>
          <w:lang w:val="hr-HR"/>
        </w:rPr>
        <w:t>a Zbirku isprava,</w:t>
      </w:r>
    </w:p>
    <w:p w14:paraId="3EA57E7E" w14:textId="77777777" w:rsidR="00727C49" w:rsidRPr="00AF180A" w:rsidRDefault="00031E88" w:rsidP="00685FC0">
      <w:pPr>
        <w:pStyle w:val="Uvuenotijeloteksta"/>
        <w:numPr>
          <w:ilvl w:val="3"/>
          <w:numId w:val="4"/>
        </w:numPr>
        <w:ind w:left="360"/>
        <w:jc w:val="left"/>
        <w:rPr>
          <w:lang w:val="hr-HR"/>
        </w:rPr>
      </w:pPr>
      <w:r w:rsidRPr="00AF180A">
        <w:rPr>
          <w:rFonts w:ascii="Times New Roman" w:hAnsi="Times New Roman"/>
          <w:lang w:val="hr-HR"/>
        </w:rPr>
        <w:t>P</w:t>
      </w:r>
      <w:r w:rsidR="0073510C" w:rsidRPr="00AF180A">
        <w:rPr>
          <w:rFonts w:ascii="Times New Roman" w:hAnsi="Times New Roman"/>
          <w:lang w:val="hr-HR"/>
        </w:rPr>
        <w:t>ismohrana.</w:t>
      </w:r>
    </w:p>
    <w:sectPr w:rsidR="00727C49" w:rsidRPr="00AF180A" w:rsidSect="0085576C">
      <w:footerReference w:type="defaul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7A31" w14:textId="77777777" w:rsidR="007A0E10" w:rsidRDefault="007A0E10" w:rsidP="0085576C">
      <w:r>
        <w:separator/>
      </w:r>
    </w:p>
  </w:endnote>
  <w:endnote w:type="continuationSeparator" w:id="0">
    <w:p w14:paraId="17FF3536" w14:textId="77777777" w:rsidR="007A0E10" w:rsidRDefault="007A0E10" w:rsidP="0085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8223" w14:textId="77777777" w:rsidR="00BD131E" w:rsidRDefault="00BD131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B75FB">
      <w:rPr>
        <w:noProof/>
      </w:rPr>
      <w:t>8</w:t>
    </w:r>
    <w:r>
      <w:fldChar w:fldCharType="end"/>
    </w:r>
  </w:p>
  <w:p w14:paraId="2D876284" w14:textId="77777777" w:rsidR="00BD131E" w:rsidRDefault="00BD13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23D9" w14:textId="77777777" w:rsidR="007A0E10" w:rsidRDefault="007A0E10" w:rsidP="0085576C">
      <w:r>
        <w:separator/>
      </w:r>
    </w:p>
  </w:footnote>
  <w:footnote w:type="continuationSeparator" w:id="0">
    <w:p w14:paraId="7E43D7BB" w14:textId="77777777" w:rsidR="007A0E10" w:rsidRDefault="007A0E10" w:rsidP="0085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F2F"/>
    <w:multiLevelType w:val="multilevel"/>
    <w:tmpl w:val="8F5A1B32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2"/>
      <w:numFmt w:val="decimal"/>
      <w:isLgl/>
      <w:lvlText w:val="%1.%2."/>
      <w:lvlJc w:val="left"/>
      <w:pPr>
        <w:tabs>
          <w:tab w:val="num" w:pos="1451"/>
        </w:tabs>
        <w:ind w:left="1451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74"/>
        </w:tabs>
        <w:ind w:left="147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57"/>
        </w:tabs>
        <w:ind w:left="1857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880"/>
        </w:tabs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63"/>
        </w:tabs>
        <w:ind w:left="226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286"/>
        </w:tabs>
        <w:ind w:left="228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69"/>
        </w:tabs>
        <w:ind w:left="26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52"/>
        </w:tabs>
        <w:ind w:left="3052" w:hanging="2160"/>
      </w:pPr>
    </w:lvl>
  </w:abstractNum>
  <w:abstractNum w:abstractNumId="1" w15:restartNumberingAfterBreak="0">
    <w:nsid w:val="2CA0237D"/>
    <w:multiLevelType w:val="multilevel"/>
    <w:tmpl w:val="ABDEF54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</w:rPr>
    </w:lvl>
  </w:abstractNum>
  <w:abstractNum w:abstractNumId="2" w15:restartNumberingAfterBreak="0">
    <w:nsid w:val="34D625D8"/>
    <w:multiLevelType w:val="hybridMultilevel"/>
    <w:tmpl w:val="279E3D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64771"/>
    <w:multiLevelType w:val="hybridMultilevel"/>
    <w:tmpl w:val="54441B76"/>
    <w:lvl w:ilvl="0" w:tplc="56F4611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7A22CEC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 w:hint="default"/>
      </w:r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331534"/>
    <w:multiLevelType w:val="hybridMultilevel"/>
    <w:tmpl w:val="36B6655E"/>
    <w:lvl w:ilvl="0" w:tplc="6CD6E204">
      <w:start w:val="5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FC91BB4"/>
    <w:multiLevelType w:val="hybridMultilevel"/>
    <w:tmpl w:val="E4A42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B6A4E"/>
    <w:multiLevelType w:val="hybridMultilevel"/>
    <w:tmpl w:val="1138FA98"/>
    <w:lvl w:ilvl="0" w:tplc="9AC4E32E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0DD7B5A"/>
    <w:multiLevelType w:val="hybridMultilevel"/>
    <w:tmpl w:val="E56605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2EE2"/>
    <w:multiLevelType w:val="hybridMultilevel"/>
    <w:tmpl w:val="E912E1E8"/>
    <w:lvl w:ilvl="0" w:tplc="A718CA28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AF36736"/>
    <w:multiLevelType w:val="hybridMultilevel"/>
    <w:tmpl w:val="CD8C1FBC"/>
    <w:lvl w:ilvl="0" w:tplc="C7EAF8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77CE550">
      <w:start w:val="1"/>
      <w:numFmt w:val="bullet"/>
      <w:lvlText w:val=""/>
      <w:lvlJc w:val="left"/>
      <w:pPr>
        <w:tabs>
          <w:tab w:val="num" w:pos="371"/>
        </w:tabs>
        <w:ind w:left="371" w:hanging="360"/>
      </w:pPr>
      <w:rPr>
        <w:rFonts w:ascii="Symbol" w:hAnsi="Symbol" w:hint="default"/>
        <w:color w:val="auto"/>
      </w:rPr>
    </w:lvl>
    <w:lvl w:ilvl="2" w:tplc="BF7811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A7299D0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5404878A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Times New Roman" w:hint="default"/>
      </w:rPr>
    </w:lvl>
    <w:lvl w:ilvl="5" w:tplc="2AB827DC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6AFA75E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9C46A114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Times New Roman" w:hint="default"/>
      </w:rPr>
    </w:lvl>
    <w:lvl w:ilvl="8" w:tplc="0E46F53A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68135FB1"/>
    <w:multiLevelType w:val="hybridMultilevel"/>
    <w:tmpl w:val="E2FEC06C"/>
    <w:lvl w:ilvl="0" w:tplc="23FE3E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21395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458147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015286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78173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09504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930398">
    <w:abstractNumId w:val="10"/>
  </w:num>
  <w:num w:numId="7" w16cid:durableId="1508783634">
    <w:abstractNumId w:val="4"/>
  </w:num>
  <w:num w:numId="8" w16cid:durableId="283581842">
    <w:abstractNumId w:val="8"/>
  </w:num>
  <w:num w:numId="9" w16cid:durableId="795608552">
    <w:abstractNumId w:val="1"/>
  </w:num>
  <w:num w:numId="10" w16cid:durableId="842432333">
    <w:abstractNumId w:val="10"/>
  </w:num>
  <w:num w:numId="11" w16cid:durableId="10685871">
    <w:abstractNumId w:val="2"/>
  </w:num>
  <w:num w:numId="12" w16cid:durableId="803886754">
    <w:abstractNumId w:val="7"/>
  </w:num>
  <w:num w:numId="13" w16cid:durableId="20395749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2F"/>
    <w:rsid w:val="0000240D"/>
    <w:rsid w:val="00006192"/>
    <w:rsid w:val="00007D1A"/>
    <w:rsid w:val="00012EE2"/>
    <w:rsid w:val="0002101F"/>
    <w:rsid w:val="0002531A"/>
    <w:rsid w:val="00031E88"/>
    <w:rsid w:val="00057F72"/>
    <w:rsid w:val="000671FF"/>
    <w:rsid w:val="00072FE3"/>
    <w:rsid w:val="000775D0"/>
    <w:rsid w:val="0008618E"/>
    <w:rsid w:val="000866FC"/>
    <w:rsid w:val="000A3509"/>
    <w:rsid w:val="000A4B23"/>
    <w:rsid w:val="000A7A54"/>
    <w:rsid w:val="000B6ADB"/>
    <w:rsid w:val="000C195D"/>
    <w:rsid w:val="000D4EB0"/>
    <w:rsid w:val="000E3D0D"/>
    <w:rsid w:val="000F22C4"/>
    <w:rsid w:val="00102BD9"/>
    <w:rsid w:val="00117711"/>
    <w:rsid w:val="00117A9F"/>
    <w:rsid w:val="0012272A"/>
    <w:rsid w:val="00124894"/>
    <w:rsid w:val="001344DB"/>
    <w:rsid w:val="0015075A"/>
    <w:rsid w:val="001706EE"/>
    <w:rsid w:val="0017118E"/>
    <w:rsid w:val="00175D7D"/>
    <w:rsid w:val="00181CA5"/>
    <w:rsid w:val="00182ECF"/>
    <w:rsid w:val="0018376B"/>
    <w:rsid w:val="00192C9B"/>
    <w:rsid w:val="001A3E07"/>
    <w:rsid w:val="001B2A67"/>
    <w:rsid w:val="001B5785"/>
    <w:rsid w:val="001B75FB"/>
    <w:rsid w:val="001C2C02"/>
    <w:rsid w:val="001D1DDA"/>
    <w:rsid w:val="001E2D3E"/>
    <w:rsid w:val="001E5382"/>
    <w:rsid w:val="001F0E15"/>
    <w:rsid w:val="001F14A1"/>
    <w:rsid w:val="001F266A"/>
    <w:rsid w:val="001F4129"/>
    <w:rsid w:val="001F76C2"/>
    <w:rsid w:val="00204D50"/>
    <w:rsid w:val="0020594A"/>
    <w:rsid w:val="00206328"/>
    <w:rsid w:val="00210EAA"/>
    <w:rsid w:val="00212456"/>
    <w:rsid w:val="0021678F"/>
    <w:rsid w:val="00217263"/>
    <w:rsid w:val="00225B0A"/>
    <w:rsid w:val="00231748"/>
    <w:rsid w:val="0024746F"/>
    <w:rsid w:val="0025651E"/>
    <w:rsid w:val="00273FC3"/>
    <w:rsid w:val="00276465"/>
    <w:rsid w:val="00283FEF"/>
    <w:rsid w:val="00294D5B"/>
    <w:rsid w:val="002A3008"/>
    <w:rsid w:val="002C0FDE"/>
    <w:rsid w:val="002C5653"/>
    <w:rsid w:val="002C71F7"/>
    <w:rsid w:val="002D1570"/>
    <w:rsid w:val="002E130A"/>
    <w:rsid w:val="002E64DA"/>
    <w:rsid w:val="002F1627"/>
    <w:rsid w:val="002F55BB"/>
    <w:rsid w:val="003002AA"/>
    <w:rsid w:val="00303529"/>
    <w:rsid w:val="00303998"/>
    <w:rsid w:val="003059DE"/>
    <w:rsid w:val="00316976"/>
    <w:rsid w:val="00322D60"/>
    <w:rsid w:val="003233FB"/>
    <w:rsid w:val="00344E8D"/>
    <w:rsid w:val="00346D3E"/>
    <w:rsid w:val="00347484"/>
    <w:rsid w:val="003526BF"/>
    <w:rsid w:val="00356A9A"/>
    <w:rsid w:val="00360065"/>
    <w:rsid w:val="0036062B"/>
    <w:rsid w:val="00360B72"/>
    <w:rsid w:val="003709EB"/>
    <w:rsid w:val="00370B35"/>
    <w:rsid w:val="00382A61"/>
    <w:rsid w:val="00386667"/>
    <w:rsid w:val="003932F1"/>
    <w:rsid w:val="003A196F"/>
    <w:rsid w:val="003B1AAA"/>
    <w:rsid w:val="003B6458"/>
    <w:rsid w:val="003C19E3"/>
    <w:rsid w:val="003C5824"/>
    <w:rsid w:val="003E19F6"/>
    <w:rsid w:val="003F6C23"/>
    <w:rsid w:val="003F77AB"/>
    <w:rsid w:val="0040339C"/>
    <w:rsid w:val="004036FC"/>
    <w:rsid w:val="004071E2"/>
    <w:rsid w:val="004177B7"/>
    <w:rsid w:val="00422F05"/>
    <w:rsid w:val="00430B02"/>
    <w:rsid w:val="0043276F"/>
    <w:rsid w:val="00432D41"/>
    <w:rsid w:val="00437A29"/>
    <w:rsid w:val="00443A71"/>
    <w:rsid w:val="00454F80"/>
    <w:rsid w:val="004568E1"/>
    <w:rsid w:val="00457702"/>
    <w:rsid w:val="00461DF1"/>
    <w:rsid w:val="00462D3B"/>
    <w:rsid w:val="00471DBB"/>
    <w:rsid w:val="004763C2"/>
    <w:rsid w:val="00477AB1"/>
    <w:rsid w:val="004833F7"/>
    <w:rsid w:val="00483EBB"/>
    <w:rsid w:val="00485791"/>
    <w:rsid w:val="00497956"/>
    <w:rsid w:val="004B0A82"/>
    <w:rsid w:val="004B64AA"/>
    <w:rsid w:val="004B6AEF"/>
    <w:rsid w:val="004B7267"/>
    <w:rsid w:val="004D1A3A"/>
    <w:rsid w:val="004D368A"/>
    <w:rsid w:val="004D478A"/>
    <w:rsid w:val="004D7C1D"/>
    <w:rsid w:val="004D7DF6"/>
    <w:rsid w:val="004E2C31"/>
    <w:rsid w:val="004E3772"/>
    <w:rsid w:val="004F7B73"/>
    <w:rsid w:val="005035F9"/>
    <w:rsid w:val="00510C51"/>
    <w:rsid w:val="005128F5"/>
    <w:rsid w:val="00522502"/>
    <w:rsid w:val="00523464"/>
    <w:rsid w:val="00526A80"/>
    <w:rsid w:val="00534E45"/>
    <w:rsid w:val="005350E1"/>
    <w:rsid w:val="00550A5D"/>
    <w:rsid w:val="00551DEA"/>
    <w:rsid w:val="00553564"/>
    <w:rsid w:val="00560F4D"/>
    <w:rsid w:val="00561912"/>
    <w:rsid w:val="00561E4E"/>
    <w:rsid w:val="005620E6"/>
    <w:rsid w:val="00573D2F"/>
    <w:rsid w:val="00585F14"/>
    <w:rsid w:val="0059091E"/>
    <w:rsid w:val="00596625"/>
    <w:rsid w:val="005A0642"/>
    <w:rsid w:val="005A0B26"/>
    <w:rsid w:val="005A0F02"/>
    <w:rsid w:val="005A3C3D"/>
    <w:rsid w:val="005C1EAE"/>
    <w:rsid w:val="005C512A"/>
    <w:rsid w:val="005C61D3"/>
    <w:rsid w:val="005D2927"/>
    <w:rsid w:val="005D46BE"/>
    <w:rsid w:val="005D4DE8"/>
    <w:rsid w:val="005E4E3B"/>
    <w:rsid w:val="005E59EE"/>
    <w:rsid w:val="005E6A29"/>
    <w:rsid w:val="005F09B2"/>
    <w:rsid w:val="005F30E3"/>
    <w:rsid w:val="00613BBD"/>
    <w:rsid w:val="00616106"/>
    <w:rsid w:val="00616D75"/>
    <w:rsid w:val="006304A4"/>
    <w:rsid w:val="0063263D"/>
    <w:rsid w:val="00641F9B"/>
    <w:rsid w:val="00643694"/>
    <w:rsid w:val="006530C5"/>
    <w:rsid w:val="00656551"/>
    <w:rsid w:val="006576AA"/>
    <w:rsid w:val="00657792"/>
    <w:rsid w:val="006758DB"/>
    <w:rsid w:val="00675AB3"/>
    <w:rsid w:val="00675B64"/>
    <w:rsid w:val="006762C5"/>
    <w:rsid w:val="00685A83"/>
    <w:rsid w:val="00685FC0"/>
    <w:rsid w:val="00690155"/>
    <w:rsid w:val="006A01F4"/>
    <w:rsid w:val="006A5AF3"/>
    <w:rsid w:val="006A6667"/>
    <w:rsid w:val="006C4761"/>
    <w:rsid w:val="006D149D"/>
    <w:rsid w:val="006F6119"/>
    <w:rsid w:val="006F64CE"/>
    <w:rsid w:val="006F716B"/>
    <w:rsid w:val="007015CA"/>
    <w:rsid w:val="007045C8"/>
    <w:rsid w:val="0071609B"/>
    <w:rsid w:val="00724CEA"/>
    <w:rsid w:val="00727C49"/>
    <w:rsid w:val="0073510C"/>
    <w:rsid w:val="00736B6E"/>
    <w:rsid w:val="00737D98"/>
    <w:rsid w:val="00744617"/>
    <w:rsid w:val="00745E2C"/>
    <w:rsid w:val="00747056"/>
    <w:rsid w:val="00747E6F"/>
    <w:rsid w:val="0075308C"/>
    <w:rsid w:val="00753902"/>
    <w:rsid w:val="00753B56"/>
    <w:rsid w:val="007579FF"/>
    <w:rsid w:val="00757F93"/>
    <w:rsid w:val="007610DF"/>
    <w:rsid w:val="00765B9F"/>
    <w:rsid w:val="00767FF8"/>
    <w:rsid w:val="00772B01"/>
    <w:rsid w:val="007738F7"/>
    <w:rsid w:val="00777480"/>
    <w:rsid w:val="00790447"/>
    <w:rsid w:val="0079076F"/>
    <w:rsid w:val="00796FA0"/>
    <w:rsid w:val="007A0E10"/>
    <w:rsid w:val="007B17F3"/>
    <w:rsid w:val="007B4B57"/>
    <w:rsid w:val="007D3341"/>
    <w:rsid w:val="007D5ECD"/>
    <w:rsid w:val="007D676A"/>
    <w:rsid w:val="007E130F"/>
    <w:rsid w:val="007E50B9"/>
    <w:rsid w:val="007F30BD"/>
    <w:rsid w:val="007F3AFD"/>
    <w:rsid w:val="007F6F88"/>
    <w:rsid w:val="007F72BC"/>
    <w:rsid w:val="00802764"/>
    <w:rsid w:val="0080479C"/>
    <w:rsid w:val="00816503"/>
    <w:rsid w:val="00816832"/>
    <w:rsid w:val="0082756B"/>
    <w:rsid w:val="00831EE9"/>
    <w:rsid w:val="00841D9D"/>
    <w:rsid w:val="00846BC4"/>
    <w:rsid w:val="008545BE"/>
    <w:rsid w:val="00855075"/>
    <w:rsid w:val="0085517C"/>
    <w:rsid w:val="0085576C"/>
    <w:rsid w:val="00863CB5"/>
    <w:rsid w:val="00865559"/>
    <w:rsid w:val="008659D7"/>
    <w:rsid w:val="00871583"/>
    <w:rsid w:val="00876586"/>
    <w:rsid w:val="00880031"/>
    <w:rsid w:val="008843A8"/>
    <w:rsid w:val="00887F31"/>
    <w:rsid w:val="00894BC3"/>
    <w:rsid w:val="008A1F11"/>
    <w:rsid w:val="008B281E"/>
    <w:rsid w:val="008B71DC"/>
    <w:rsid w:val="008C12B5"/>
    <w:rsid w:val="008C25E5"/>
    <w:rsid w:val="008D0C3C"/>
    <w:rsid w:val="008E60C7"/>
    <w:rsid w:val="008E750D"/>
    <w:rsid w:val="008F24F6"/>
    <w:rsid w:val="008F38B8"/>
    <w:rsid w:val="009001AA"/>
    <w:rsid w:val="00904705"/>
    <w:rsid w:val="00904CB8"/>
    <w:rsid w:val="009104B7"/>
    <w:rsid w:val="009132A6"/>
    <w:rsid w:val="00914FEA"/>
    <w:rsid w:val="00916454"/>
    <w:rsid w:val="009252AA"/>
    <w:rsid w:val="009320F4"/>
    <w:rsid w:val="009376E1"/>
    <w:rsid w:val="00941DF1"/>
    <w:rsid w:val="00962A98"/>
    <w:rsid w:val="00973C6C"/>
    <w:rsid w:val="00980FFC"/>
    <w:rsid w:val="00981538"/>
    <w:rsid w:val="009857FE"/>
    <w:rsid w:val="009904FD"/>
    <w:rsid w:val="00990779"/>
    <w:rsid w:val="009918E7"/>
    <w:rsid w:val="00995806"/>
    <w:rsid w:val="009A013B"/>
    <w:rsid w:val="009C12D0"/>
    <w:rsid w:val="009C20A4"/>
    <w:rsid w:val="009C26E4"/>
    <w:rsid w:val="009C3C31"/>
    <w:rsid w:val="009D082D"/>
    <w:rsid w:val="009D3845"/>
    <w:rsid w:val="009E7BBD"/>
    <w:rsid w:val="009F2261"/>
    <w:rsid w:val="009F2A9C"/>
    <w:rsid w:val="009F4E41"/>
    <w:rsid w:val="00A04A0A"/>
    <w:rsid w:val="00A0619D"/>
    <w:rsid w:val="00A10267"/>
    <w:rsid w:val="00A22EA3"/>
    <w:rsid w:val="00A33B04"/>
    <w:rsid w:val="00A405F9"/>
    <w:rsid w:val="00A51A51"/>
    <w:rsid w:val="00A55CA7"/>
    <w:rsid w:val="00A561F2"/>
    <w:rsid w:val="00A60D85"/>
    <w:rsid w:val="00A6202F"/>
    <w:rsid w:val="00A63753"/>
    <w:rsid w:val="00A66B3A"/>
    <w:rsid w:val="00A81252"/>
    <w:rsid w:val="00A83296"/>
    <w:rsid w:val="00A96396"/>
    <w:rsid w:val="00AA1801"/>
    <w:rsid w:val="00AA4411"/>
    <w:rsid w:val="00AB6205"/>
    <w:rsid w:val="00AB7D63"/>
    <w:rsid w:val="00AC3850"/>
    <w:rsid w:val="00AC4CCD"/>
    <w:rsid w:val="00AC719E"/>
    <w:rsid w:val="00AD618A"/>
    <w:rsid w:val="00AE1533"/>
    <w:rsid w:val="00AE3A48"/>
    <w:rsid w:val="00AF180A"/>
    <w:rsid w:val="00AF4831"/>
    <w:rsid w:val="00AF58ED"/>
    <w:rsid w:val="00AF7F73"/>
    <w:rsid w:val="00B14C5B"/>
    <w:rsid w:val="00B24E2D"/>
    <w:rsid w:val="00B268BC"/>
    <w:rsid w:val="00B30F58"/>
    <w:rsid w:val="00B3472F"/>
    <w:rsid w:val="00B35FF6"/>
    <w:rsid w:val="00B530D6"/>
    <w:rsid w:val="00B53DAA"/>
    <w:rsid w:val="00B54495"/>
    <w:rsid w:val="00B5467B"/>
    <w:rsid w:val="00B60226"/>
    <w:rsid w:val="00B62239"/>
    <w:rsid w:val="00B62732"/>
    <w:rsid w:val="00B650FB"/>
    <w:rsid w:val="00B6623D"/>
    <w:rsid w:val="00B7197F"/>
    <w:rsid w:val="00B719D2"/>
    <w:rsid w:val="00B744EF"/>
    <w:rsid w:val="00BB1C83"/>
    <w:rsid w:val="00BB2DBB"/>
    <w:rsid w:val="00BC2C23"/>
    <w:rsid w:val="00BC2C37"/>
    <w:rsid w:val="00BD131E"/>
    <w:rsid w:val="00BF41F1"/>
    <w:rsid w:val="00BF7E4E"/>
    <w:rsid w:val="00C0434F"/>
    <w:rsid w:val="00C0476D"/>
    <w:rsid w:val="00C1126C"/>
    <w:rsid w:val="00C11FAF"/>
    <w:rsid w:val="00C3293E"/>
    <w:rsid w:val="00C5664D"/>
    <w:rsid w:val="00C615DE"/>
    <w:rsid w:val="00C64B3B"/>
    <w:rsid w:val="00C75978"/>
    <w:rsid w:val="00C76C6D"/>
    <w:rsid w:val="00C76F31"/>
    <w:rsid w:val="00C80C2D"/>
    <w:rsid w:val="00C93AC6"/>
    <w:rsid w:val="00C97322"/>
    <w:rsid w:val="00CB2519"/>
    <w:rsid w:val="00CB303E"/>
    <w:rsid w:val="00CC41E3"/>
    <w:rsid w:val="00CE4C0C"/>
    <w:rsid w:val="00CF2FB2"/>
    <w:rsid w:val="00CF4524"/>
    <w:rsid w:val="00D00896"/>
    <w:rsid w:val="00D0572E"/>
    <w:rsid w:val="00D0766E"/>
    <w:rsid w:val="00D1094B"/>
    <w:rsid w:val="00D11F2C"/>
    <w:rsid w:val="00D13585"/>
    <w:rsid w:val="00D20806"/>
    <w:rsid w:val="00D44A9F"/>
    <w:rsid w:val="00D73512"/>
    <w:rsid w:val="00D75AAE"/>
    <w:rsid w:val="00D85B23"/>
    <w:rsid w:val="00D866B3"/>
    <w:rsid w:val="00D90374"/>
    <w:rsid w:val="00D906D1"/>
    <w:rsid w:val="00D90DFF"/>
    <w:rsid w:val="00DA257A"/>
    <w:rsid w:val="00DA52C4"/>
    <w:rsid w:val="00DB0119"/>
    <w:rsid w:val="00DB6A3E"/>
    <w:rsid w:val="00DC0FF8"/>
    <w:rsid w:val="00DC3DF2"/>
    <w:rsid w:val="00DC5023"/>
    <w:rsid w:val="00DD050C"/>
    <w:rsid w:val="00DD33C6"/>
    <w:rsid w:val="00DD669D"/>
    <w:rsid w:val="00DE1054"/>
    <w:rsid w:val="00DE2152"/>
    <w:rsid w:val="00DE6E3E"/>
    <w:rsid w:val="00DE70E9"/>
    <w:rsid w:val="00DF654C"/>
    <w:rsid w:val="00E12992"/>
    <w:rsid w:val="00E12EFA"/>
    <w:rsid w:val="00E20B54"/>
    <w:rsid w:val="00E26606"/>
    <w:rsid w:val="00E32072"/>
    <w:rsid w:val="00E328D4"/>
    <w:rsid w:val="00E35712"/>
    <w:rsid w:val="00E37762"/>
    <w:rsid w:val="00E45455"/>
    <w:rsid w:val="00E52756"/>
    <w:rsid w:val="00E53366"/>
    <w:rsid w:val="00E554A0"/>
    <w:rsid w:val="00E572D8"/>
    <w:rsid w:val="00E8296D"/>
    <w:rsid w:val="00E843BB"/>
    <w:rsid w:val="00E85952"/>
    <w:rsid w:val="00E8610A"/>
    <w:rsid w:val="00E875B3"/>
    <w:rsid w:val="00E91CB8"/>
    <w:rsid w:val="00EA1486"/>
    <w:rsid w:val="00EA7526"/>
    <w:rsid w:val="00EC2A97"/>
    <w:rsid w:val="00EC2E85"/>
    <w:rsid w:val="00EC459D"/>
    <w:rsid w:val="00ED06BB"/>
    <w:rsid w:val="00ED2A04"/>
    <w:rsid w:val="00ED3700"/>
    <w:rsid w:val="00ED3E0B"/>
    <w:rsid w:val="00EE5457"/>
    <w:rsid w:val="00EE589A"/>
    <w:rsid w:val="00EE58AC"/>
    <w:rsid w:val="00EE6AEC"/>
    <w:rsid w:val="00EF646A"/>
    <w:rsid w:val="00F01C28"/>
    <w:rsid w:val="00F045AC"/>
    <w:rsid w:val="00F063F1"/>
    <w:rsid w:val="00F10BF4"/>
    <w:rsid w:val="00F1488F"/>
    <w:rsid w:val="00F17BB8"/>
    <w:rsid w:val="00F21ACE"/>
    <w:rsid w:val="00F230D1"/>
    <w:rsid w:val="00F318CF"/>
    <w:rsid w:val="00F405AF"/>
    <w:rsid w:val="00F4071C"/>
    <w:rsid w:val="00F52529"/>
    <w:rsid w:val="00F62D3B"/>
    <w:rsid w:val="00F650C9"/>
    <w:rsid w:val="00F655EB"/>
    <w:rsid w:val="00F76377"/>
    <w:rsid w:val="00F77153"/>
    <w:rsid w:val="00F945EC"/>
    <w:rsid w:val="00FA1FB0"/>
    <w:rsid w:val="00FA7CB9"/>
    <w:rsid w:val="00FB4801"/>
    <w:rsid w:val="00FB59DA"/>
    <w:rsid w:val="00FB69F8"/>
    <w:rsid w:val="00FB7CDC"/>
    <w:rsid w:val="00FC10B9"/>
    <w:rsid w:val="00FF0981"/>
    <w:rsid w:val="00FF1254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083A"/>
  <w15:chartTrackingRefBased/>
  <w15:docId w15:val="{CA5CACF5-AC08-4900-AC6E-ED75851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10C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73510C"/>
    <w:pPr>
      <w:keepNext/>
      <w:ind w:firstLine="720"/>
      <w:outlineLvl w:val="0"/>
    </w:pPr>
    <w:rPr>
      <w:rFonts w:ascii="Arial" w:hAnsi="Arial"/>
      <w:b/>
      <w:bCs/>
      <w:sz w:val="20"/>
      <w:lang w:val="x-none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3510C"/>
    <w:pPr>
      <w:keepNext/>
      <w:ind w:firstLine="360"/>
      <w:jc w:val="left"/>
      <w:outlineLvl w:val="1"/>
    </w:pPr>
    <w:rPr>
      <w:rFonts w:ascii="Arial" w:hAnsi="Arial"/>
      <w:b/>
      <w:bCs/>
      <w:lang w:val="x-non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73510C"/>
    <w:pPr>
      <w:keepNext/>
      <w:ind w:firstLine="720"/>
      <w:jc w:val="center"/>
      <w:outlineLvl w:val="4"/>
    </w:pPr>
    <w:rPr>
      <w:rFonts w:ascii="Arial" w:hAnsi="Arial"/>
      <w:b/>
      <w:bCs/>
      <w:sz w:val="28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73510C"/>
    <w:rPr>
      <w:rFonts w:ascii="Arial" w:eastAsia="Times New Roman" w:hAnsi="Arial" w:cs="Arial"/>
      <w:b/>
      <w:bCs/>
      <w:szCs w:val="24"/>
      <w:lang w:eastAsia="hr-HR"/>
    </w:rPr>
  </w:style>
  <w:style w:type="character" w:customStyle="1" w:styleId="Naslov2Char">
    <w:name w:val="Naslov 2 Char"/>
    <w:link w:val="Naslov2"/>
    <w:semiHidden/>
    <w:rsid w:val="0073510C"/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Naslov5Char">
    <w:name w:val="Naslov 5 Char"/>
    <w:link w:val="Naslov5"/>
    <w:semiHidden/>
    <w:rsid w:val="0073510C"/>
    <w:rPr>
      <w:rFonts w:ascii="Arial" w:eastAsia="Times New Roman" w:hAnsi="Arial" w:cs="Arial"/>
      <w:b/>
      <w:bCs/>
      <w:sz w:val="28"/>
      <w:szCs w:val="24"/>
      <w:lang w:eastAsia="hr-HR"/>
    </w:rPr>
  </w:style>
  <w:style w:type="paragraph" w:styleId="Tekstkomentara">
    <w:name w:val="annotation text"/>
    <w:basedOn w:val="Normal"/>
    <w:link w:val="TekstkomentaraChar"/>
    <w:semiHidden/>
    <w:unhideWhenUsed/>
    <w:rsid w:val="0073510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semiHidden/>
    <w:rsid w:val="007351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">
    <w:name w:val="Title"/>
    <w:basedOn w:val="Normal"/>
    <w:link w:val="NaslovChar"/>
    <w:qFormat/>
    <w:rsid w:val="0073510C"/>
    <w:pPr>
      <w:ind w:firstLine="0"/>
      <w:jc w:val="center"/>
    </w:pPr>
    <w:rPr>
      <w:rFonts w:ascii="Arial" w:hAnsi="Arial"/>
      <w:b/>
      <w:bCs/>
      <w:sz w:val="28"/>
      <w:lang w:val="x-none" w:eastAsia="x-none"/>
    </w:rPr>
  </w:style>
  <w:style w:type="character" w:customStyle="1" w:styleId="NaslovChar">
    <w:name w:val="Naslov Char"/>
    <w:link w:val="Naslov"/>
    <w:rsid w:val="0073510C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paragraph" w:styleId="Tijeloteksta">
    <w:name w:val="Body Text"/>
    <w:basedOn w:val="Normal"/>
    <w:link w:val="TijelotekstaChar"/>
    <w:unhideWhenUsed/>
    <w:rsid w:val="0073510C"/>
    <w:pPr>
      <w:ind w:firstLine="0"/>
    </w:pPr>
    <w:rPr>
      <w:rFonts w:ascii="Arial" w:hAnsi="Arial"/>
      <w:lang w:val="x-none"/>
    </w:rPr>
  </w:style>
  <w:style w:type="character" w:customStyle="1" w:styleId="TijelotekstaChar">
    <w:name w:val="Tijelo teksta Char"/>
    <w:link w:val="Tijeloteksta"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3510C"/>
    <w:pPr>
      <w:ind w:firstLine="720"/>
    </w:pPr>
    <w:rPr>
      <w:rFonts w:ascii="Arial" w:hAnsi="Arial"/>
      <w:lang w:val="x-none"/>
    </w:rPr>
  </w:style>
  <w:style w:type="character" w:customStyle="1" w:styleId="UvuenotijelotekstaChar">
    <w:name w:val="Uvučeno tijelo teksta Char"/>
    <w:link w:val="Uvuenotijeloteksta"/>
    <w:rsid w:val="0073510C"/>
    <w:rPr>
      <w:rFonts w:ascii="Arial" w:eastAsia="Times New Roman" w:hAnsi="Arial" w:cs="Arial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73510C"/>
    <w:pPr>
      <w:ind w:firstLine="0"/>
    </w:pPr>
    <w:rPr>
      <w:rFonts w:ascii="Arial" w:hAnsi="Arial"/>
      <w:sz w:val="20"/>
      <w:lang w:val="x-none"/>
    </w:rPr>
  </w:style>
  <w:style w:type="character" w:customStyle="1" w:styleId="Tijeloteksta3Char">
    <w:name w:val="Tijelo teksta 3 Char"/>
    <w:link w:val="Tijeloteksta3"/>
    <w:semiHidden/>
    <w:rsid w:val="0073510C"/>
    <w:rPr>
      <w:rFonts w:ascii="Arial" w:eastAsia="Times New Roman" w:hAnsi="Arial" w:cs="Arial"/>
      <w:szCs w:val="24"/>
      <w:lang w:eastAsia="hr-HR"/>
    </w:rPr>
  </w:style>
  <w:style w:type="character" w:customStyle="1" w:styleId="Tijeloteksta-uvlaka2Char">
    <w:name w:val="Tijelo teksta - uvlaka 2 Char"/>
    <w:aliases w:val="uvlaka 2 Char"/>
    <w:link w:val="Tijeloteksta-uvlaka2"/>
    <w:semiHidden/>
    <w:locked/>
    <w:rsid w:val="0073510C"/>
    <w:rPr>
      <w:rFonts w:ascii="Arial" w:hAnsi="Arial" w:cs="Arial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semiHidden/>
    <w:unhideWhenUsed/>
    <w:rsid w:val="0073510C"/>
    <w:rPr>
      <w:rFonts w:ascii="Arial" w:eastAsia="Calibri" w:hAnsi="Arial"/>
      <w:sz w:val="20"/>
      <w:lang w:val="x-none" w:eastAsia="x-none"/>
    </w:rPr>
  </w:style>
  <w:style w:type="character" w:customStyle="1" w:styleId="Tijeloteksta-uvlaka2Char1">
    <w:name w:val="Tijelo teksta - uvlaka 2 Char1"/>
    <w:uiPriority w:val="99"/>
    <w:semiHidden/>
    <w:rsid w:val="007351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73510C"/>
    <w:pPr>
      <w:ind w:left="720" w:firstLine="0"/>
      <w:jc w:val="left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Default">
    <w:name w:val="Default"/>
    <w:rsid w:val="0073510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character" w:styleId="Referencakomentara">
    <w:name w:val="annotation reference"/>
    <w:semiHidden/>
    <w:unhideWhenUsed/>
    <w:rsid w:val="0073510C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510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73510C"/>
    <w:rPr>
      <w:rFonts w:ascii="Tahoma" w:eastAsia="Times New Roman" w:hAnsi="Tahoma" w:cs="Tahoma"/>
      <w:sz w:val="16"/>
      <w:szCs w:val="16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F2A9C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9F2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semiHidden/>
    <w:rsid w:val="0085576C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557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link w:val="Podnoje"/>
    <w:uiPriority w:val="99"/>
    <w:rsid w:val="0085576C"/>
    <w:rPr>
      <w:rFonts w:ascii="Times New Roman" w:eastAsia="Times New Roman" w:hAnsi="Times New Roman"/>
      <w:sz w:val="24"/>
      <w:szCs w:val="24"/>
    </w:rPr>
  </w:style>
  <w:style w:type="character" w:customStyle="1" w:styleId="WW8Num5z0">
    <w:name w:val="WW8Num5z0"/>
    <w:rsid w:val="007F6F88"/>
    <w:rPr>
      <w:rFonts w:ascii="Wingdings" w:hAnsi="Wingdings"/>
    </w:rPr>
  </w:style>
  <w:style w:type="table" w:customStyle="1" w:styleId="TableGrid1">
    <w:name w:val="Table Grid1"/>
    <w:basedOn w:val="Obinatablica"/>
    <w:next w:val="Reetkatablice"/>
    <w:uiPriority w:val="59"/>
    <w:rsid w:val="00E328D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rsid w:val="00E3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Obinatablica"/>
    <w:next w:val="Reetkatablice"/>
    <w:uiPriority w:val="59"/>
    <w:rsid w:val="00D9037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1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1B03-B94F-417D-BABA-7B8D09C3B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Znika</dc:creator>
  <cp:keywords/>
  <dc:description/>
  <cp:lastModifiedBy>Dijana Zubić</cp:lastModifiedBy>
  <cp:revision>29</cp:revision>
  <cp:lastPrinted>2026-06-03T07:43:00Z</cp:lastPrinted>
  <dcterms:created xsi:type="dcterms:W3CDTF">2026-05-27T09:29:00Z</dcterms:created>
  <dcterms:modified xsi:type="dcterms:W3CDTF">2026-06-03T10:02:00Z</dcterms:modified>
</cp:coreProperties>
</file>